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asciiTheme="minorEastAsia" w:hAnsiTheme="minorEastAsia" w:eastAsiaTheme="minorEastAsia"/>
          <w:b/>
          <w:color w:val="000000"/>
          <w:sz w:val="24"/>
          <w:szCs w:val="24"/>
        </w:rPr>
      </w:pPr>
      <w:bookmarkStart w:id="0" w:name="_Toc72093779"/>
      <w:bookmarkStart w:id="1" w:name="_Toc360683174"/>
      <w:r>
        <w:rPr>
          <w:rFonts w:hint="eastAsia" w:asciiTheme="minorEastAsia" w:hAnsiTheme="minorEastAsia" w:eastAsiaTheme="minorEastAsia"/>
          <w:b/>
          <w:color w:val="000000"/>
          <w:sz w:val="24"/>
          <w:szCs w:val="24"/>
        </w:rPr>
        <w:drawing>
          <wp:anchor distT="0" distB="0" distL="114300" distR="114300" simplePos="0" relativeHeight="251660288" behindDoc="0" locked="0" layoutInCell="1" allowOverlap="1">
            <wp:simplePos x="0" y="0"/>
            <wp:positionH relativeFrom="margin">
              <wp:posOffset>3622040</wp:posOffset>
            </wp:positionH>
            <wp:positionV relativeFrom="margin">
              <wp:posOffset>273685</wp:posOffset>
            </wp:positionV>
            <wp:extent cx="1964055" cy="452120"/>
            <wp:effectExtent l="19050" t="0" r="0" b="0"/>
            <wp:wrapSquare wrapText="bothSides"/>
            <wp:docPr id="3" name="Picture 2"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未标题-1副本"/>
                    <pic:cNvPicPr>
                      <a:picLocks noChangeAspect="1" noChangeArrowheads="1"/>
                    </pic:cNvPicPr>
                  </pic:nvPicPr>
                  <pic:blipFill>
                    <a:blip r:embed="rId10" cstate="print"/>
                    <a:srcRect/>
                    <a:stretch>
                      <a:fillRect/>
                    </a:stretch>
                  </pic:blipFill>
                  <pic:spPr>
                    <a:xfrm>
                      <a:off x="0" y="0"/>
                      <a:ext cx="1964055" cy="452120"/>
                    </a:xfrm>
                    <a:prstGeom prst="rect">
                      <a:avLst/>
                    </a:prstGeom>
                    <a:noFill/>
                    <a:ln w="9525">
                      <a:noFill/>
                      <a:miter lim="800000"/>
                      <a:headEnd/>
                      <a:tailEnd/>
                    </a:ln>
                  </pic:spPr>
                </pic:pic>
              </a:graphicData>
            </a:graphic>
          </wp:anchor>
        </w:drawing>
      </w:r>
      <w:r>
        <w:rPr>
          <w:rFonts w:hint="eastAsia" w:asciiTheme="minorEastAsia" w:hAnsiTheme="minorEastAsia" w:eastAsiaTheme="minorEastAsia"/>
          <w:b/>
          <w:color w:val="000000"/>
          <w:sz w:val="24"/>
          <w:szCs w:val="24"/>
        </w:rPr>
        <w:t xml:space="preserve">                         `</w:t>
      </w:r>
    </w:p>
    <w:p>
      <w:pPr>
        <w:spacing w:line="240" w:lineRule="auto"/>
        <w:jc w:val="center"/>
        <w:rPr>
          <w:rFonts w:asciiTheme="minorEastAsia" w:hAnsiTheme="minorEastAsia" w:eastAsiaTheme="minorEastAsia"/>
          <w:b/>
          <w:color w:val="000000"/>
          <w:sz w:val="24"/>
          <w:szCs w:val="24"/>
        </w:rPr>
      </w:pPr>
    </w:p>
    <w:p>
      <w:pPr>
        <w:spacing w:line="240" w:lineRule="auto"/>
        <w:jc w:val="center"/>
        <w:rPr>
          <w:rFonts w:asciiTheme="minorEastAsia" w:hAnsiTheme="minorEastAsia" w:eastAsiaTheme="minorEastAsia"/>
          <w:b/>
          <w:color w:val="000000"/>
          <w:sz w:val="24"/>
          <w:szCs w:val="24"/>
        </w:rPr>
      </w:pPr>
    </w:p>
    <w:p>
      <w:pPr>
        <w:spacing w:line="240" w:lineRule="auto"/>
        <w:jc w:val="center"/>
        <w:rPr>
          <w:rFonts w:asciiTheme="minorEastAsia" w:hAnsiTheme="minorEastAsia" w:eastAsiaTheme="minorEastAsia"/>
          <w:b/>
          <w:color w:val="000000"/>
          <w:sz w:val="24"/>
          <w:szCs w:val="24"/>
        </w:rPr>
      </w:pPr>
    </w:p>
    <w:p>
      <w:pPr>
        <w:spacing w:line="240" w:lineRule="auto"/>
        <w:jc w:val="center"/>
        <w:rPr>
          <w:rFonts w:asciiTheme="minorEastAsia" w:hAnsiTheme="minorEastAsia" w:eastAsiaTheme="minorEastAsia"/>
          <w:b/>
          <w:color w:val="000000"/>
          <w:sz w:val="24"/>
          <w:szCs w:val="24"/>
        </w:rPr>
      </w:pPr>
    </w:p>
    <w:p>
      <w:pPr>
        <w:spacing w:line="240" w:lineRule="auto"/>
        <w:jc w:val="center"/>
        <w:rPr>
          <w:rFonts w:asciiTheme="minorEastAsia" w:hAnsiTheme="minorEastAsia" w:eastAsiaTheme="minorEastAsia"/>
          <w:b/>
          <w:color w:val="000000"/>
          <w:sz w:val="36"/>
          <w:szCs w:val="36"/>
        </w:rPr>
      </w:pPr>
    </w:p>
    <w:p>
      <w:pPr>
        <w:spacing w:beforeLines="50" w:afterLines="50" w:line="240" w:lineRule="auto"/>
        <w:ind w:right="220" w:rightChars="105"/>
        <w:jc w:val="center"/>
        <w:rPr>
          <w:rFonts w:asciiTheme="minorEastAsia" w:hAnsiTheme="minorEastAsia" w:eastAsiaTheme="minorEastAsia"/>
          <w:b/>
          <w:bCs/>
          <w:sz w:val="48"/>
          <w:szCs w:val="48"/>
        </w:rPr>
      </w:pPr>
    </w:p>
    <w:p>
      <w:pPr>
        <w:spacing w:line="240" w:lineRule="auto"/>
        <w:jc w:val="center"/>
        <w:rPr>
          <w:rFonts w:hint="eastAsia" w:asciiTheme="minorEastAsia" w:hAnsiTheme="minorEastAsia" w:eastAsiaTheme="minorEastAsia"/>
          <w:b/>
          <w:bCs/>
          <w:sz w:val="48"/>
          <w:szCs w:val="48"/>
          <w:lang w:val="en-US" w:eastAsia="zh-CN"/>
        </w:rPr>
      </w:pPr>
      <w:r>
        <w:rPr>
          <w:rFonts w:hint="eastAsia" w:asciiTheme="minorEastAsia" w:hAnsiTheme="minorEastAsia" w:eastAsiaTheme="minorEastAsia"/>
          <w:b/>
          <w:bCs/>
          <w:sz w:val="48"/>
          <w:szCs w:val="48"/>
          <w:lang w:val="en-US" w:eastAsia="zh-CN"/>
        </w:rPr>
        <w:t>三期12</w:t>
      </w:r>
      <w:r>
        <w:rPr>
          <w:rFonts w:hint="eastAsia" w:asciiTheme="minorEastAsia" w:hAnsiTheme="minorEastAsia" w:eastAsiaTheme="minorEastAsia"/>
          <w:b/>
          <w:bCs/>
          <w:sz w:val="48"/>
          <w:szCs w:val="48"/>
          <w:lang w:eastAsia="zh-CN"/>
        </w:rPr>
        <w:t>月（</w:t>
      </w:r>
      <w:r>
        <w:rPr>
          <w:rFonts w:hint="eastAsia" w:asciiTheme="minorEastAsia" w:hAnsiTheme="minorEastAsia" w:eastAsiaTheme="minorEastAsia"/>
          <w:b/>
          <w:bCs/>
          <w:sz w:val="48"/>
          <w:szCs w:val="48"/>
          <w:lang w:val="en-US" w:eastAsia="zh-CN"/>
        </w:rPr>
        <w:t>第二次</w:t>
      </w:r>
      <w:r>
        <w:rPr>
          <w:rFonts w:hint="eastAsia" w:asciiTheme="minorEastAsia" w:hAnsiTheme="minorEastAsia" w:eastAsiaTheme="minorEastAsia"/>
          <w:b/>
          <w:bCs/>
          <w:sz w:val="48"/>
          <w:szCs w:val="48"/>
          <w:lang w:eastAsia="zh-CN"/>
        </w:rPr>
        <w:t>）</w:t>
      </w:r>
      <w:r>
        <w:rPr>
          <w:rFonts w:hint="eastAsia" w:asciiTheme="minorEastAsia" w:hAnsiTheme="minorEastAsia" w:eastAsiaTheme="minorEastAsia"/>
          <w:b/>
          <w:bCs/>
          <w:sz w:val="48"/>
          <w:szCs w:val="48"/>
          <w:lang w:val="en-US" w:eastAsia="zh-CN"/>
        </w:rPr>
        <w:t>炉渣综合利用项目</w:t>
      </w:r>
    </w:p>
    <w:p>
      <w:pPr>
        <w:spacing w:line="240" w:lineRule="auto"/>
        <w:jc w:val="center"/>
        <w:rPr>
          <w:rFonts w:asciiTheme="minorEastAsia" w:hAnsiTheme="minorEastAsia" w:eastAsiaTheme="minorEastAsia"/>
          <w:b/>
          <w:color w:val="000000"/>
          <w:sz w:val="48"/>
          <w:szCs w:val="48"/>
        </w:rPr>
      </w:pPr>
    </w:p>
    <w:p>
      <w:pPr>
        <w:spacing w:line="240" w:lineRule="auto"/>
        <w:jc w:val="center"/>
        <w:rPr>
          <w:rFonts w:asciiTheme="minorEastAsia" w:hAnsiTheme="minorEastAsia" w:eastAsiaTheme="minorEastAsia"/>
          <w:b/>
          <w:color w:val="000000"/>
          <w:sz w:val="48"/>
          <w:szCs w:val="48"/>
        </w:rPr>
      </w:pPr>
      <w:r>
        <w:rPr>
          <w:rFonts w:hint="eastAsia" w:asciiTheme="minorEastAsia" w:hAnsiTheme="minorEastAsia" w:eastAsiaTheme="minorEastAsia"/>
          <w:b/>
          <w:bCs/>
          <w:sz w:val="48"/>
          <w:szCs w:val="48"/>
        </w:rPr>
        <w:t>竞价文件</w:t>
      </w:r>
    </w:p>
    <w:bookmarkEnd w:id="0"/>
    <w:bookmarkEnd w:id="1"/>
    <w:p>
      <w:pPr>
        <w:spacing w:line="240" w:lineRule="auto"/>
        <w:jc w:val="center"/>
        <w:rPr>
          <w:rFonts w:asciiTheme="minorEastAsia" w:hAnsiTheme="minorEastAsia" w:eastAsiaTheme="minorEastAsia"/>
          <w:color w:val="000000"/>
          <w:sz w:val="36"/>
          <w:szCs w:val="36"/>
        </w:rPr>
      </w:pPr>
    </w:p>
    <w:p>
      <w:pPr>
        <w:spacing w:line="240" w:lineRule="auto"/>
        <w:jc w:val="center"/>
        <w:rPr>
          <w:rFonts w:asciiTheme="minorEastAsia" w:hAnsiTheme="minorEastAsia" w:eastAsiaTheme="minorEastAsia"/>
          <w:color w:val="000000"/>
          <w:sz w:val="24"/>
          <w:szCs w:val="24"/>
        </w:rPr>
      </w:pPr>
    </w:p>
    <w:p>
      <w:pPr>
        <w:spacing w:line="240" w:lineRule="auto"/>
        <w:jc w:val="center"/>
        <w:rPr>
          <w:rFonts w:asciiTheme="minorEastAsia" w:hAnsiTheme="minorEastAsia" w:eastAsiaTheme="minorEastAsia"/>
          <w:color w:val="000000"/>
          <w:sz w:val="24"/>
          <w:szCs w:val="24"/>
        </w:rPr>
      </w:pPr>
    </w:p>
    <w:p>
      <w:pPr>
        <w:pStyle w:val="5"/>
        <w:rPr>
          <w:rFonts w:asciiTheme="minorEastAsia" w:hAnsiTheme="minorEastAsia" w:eastAsiaTheme="minorEastAsia"/>
          <w:color w:val="000000"/>
          <w:sz w:val="24"/>
          <w:szCs w:val="24"/>
        </w:rPr>
      </w:pPr>
    </w:p>
    <w:p>
      <w:pPr>
        <w:rPr>
          <w:rFonts w:asciiTheme="minorEastAsia" w:hAnsiTheme="minorEastAsia" w:eastAsiaTheme="minorEastAsia"/>
          <w:color w:val="000000"/>
          <w:sz w:val="24"/>
          <w:szCs w:val="24"/>
        </w:rPr>
      </w:pPr>
    </w:p>
    <w:p>
      <w:pPr>
        <w:pStyle w:val="5"/>
        <w:rPr>
          <w:rFonts w:asciiTheme="minorEastAsia" w:hAnsiTheme="minorEastAsia" w:eastAsiaTheme="minorEastAsia"/>
          <w:color w:val="000000"/>
          <w:sz w:val="24"/>
          <w:szCs w:val="24"/>
        </w:rPr>
      </w:pPr>
    </w:p>
    <w:p>
      <w:pPr>
        <w:rPr>
          <w:rFonts w:asciiTheme="minorEastAsia" w:hAnsiTheme="minorEastAsia" w:eastAsiaTheme="minorEastAsia"/>
          <w:color w:val="000000"/>
          <w:sz w:val="24"/>
          <w:szCs w:val="24"/>
        </w:rPr>
      </w:pPr>
    </w:p>
    <w:p>
      <w:pPr>
        <w:pStyle w:val="5"/>
        <w:rPr>
          <w:rFonts w:asciiTheme="minorEastAsia" w:hAnsiTheme="minorEastAsia" w:eastAsiaTheme="minorEastAsia"/>
          <w:color w:val="000000"/>
          <w:sz w:val="24"/>
          <w:szCs w:val="24"/>
        </w:rPr>
      </w:pPr>
    </w:p>
    <w:p/>
    <w:p>
      <w:pPr>
        <w:spacing w:line="240" w:lineRule="auto"/>
        <w:jc w:val="center"/>
        <w:rPr>
          <w:rFonts w:asciiTheme="minorEastAsia" w:hAnsiTheme="minorEastAsia" w:eastAsiaTheme="minorEastAsia"/>
          <w:color w:val="000000"/>
          <w:sz w:val="24"/>
          <w:szCs w:val="24"/>
        </w:rPr>
      </w:pPr>
    </w:p>
    <w:p>
      <w:pPr>
        <w:pStyle w:val="5"/>
      </w:pPr>
    </w:p>
    <w:p>
      <w:pPr>
        <w:spacing w:line="240" w:lineRule="auto"/>
        <w:rPr>
          <w:rFonts w:asciiTheme="minorEastAsia" w:hAnsiTheme="minorEastAsia" w:eastAsiaTheme="minorEastAsia"/>
          <w:color w:val="000000"/>
          <w:sz w:val="24"/>
          <w:szCs w:val="24"/>
        </w:rPr>
      </w:pPr>
    </w:p>
    <w:tbl>
      <w:tblPr>
        <w:tblStyle w:val="43"/>
        <w:tblW w:w="5456" w:type="dxa"/>
        <w:jc w:val="center"/>
        <w:tblLayout w:type="fixed"/>
        <w:tblCellMar>
          <w:top w:w="0" w:type="dxa"/>
          <w:left w:w="108" w:type="dxa"/>
          <w:bottom w:w="0" w:type="dxa"/>
          <w:right w:w="108" w:type="dxa"/>
        </w:tblCellMar>
      </w:tblPr>
      <w:tblGrid>
        <w:gridCol w:w="2324"/>
        <w:gridCol w:w="3132"/>
      </w:tblGrid>
      <w:tr>
        <w:tblPrEx>
          <w:tblCellMar>
            <w:top w:w="0" w:type="dxa"/>
            <w:left w:w="108" w:type="dxa"/>
            <w:bottom w:w="0" w:type="dxa"/>
            <w:right w:w="108" w:type="dxa"/>
          </w:tblCellMar>
        </w:tblPrEx>
        <w:trPr>
          <w:trHeight w:val="680" w:hRule="atLeast"/>
          <w:jc w:val="center"/>
        </w:trPr>
        <w:tc>
          <w:tcPr>
            <w:tcW w:w="2324" w:type="dxa"/>
            <w:vAlign w:val="center"/>
          </w:tcPr>
          <w:p>
            <w:pPr>
              <w:spacing w:line="240" w:lineRule="auto"/>
              <w:jc w:val="distribute"/>
              <w:rPr>
                <w:rFonts w:asciiTheme="minorEastAsia" w:hAnsiTheme="minorEastAsia" w:eastAsiaTheme="minorEastAsia"/>
                <w:b/>
                <w:spacing w:val="-20"/>
                <w:w w:val="90"/>
                <w:sz w:val="24"/>
                <w:szCs w:val="24"/>
              </w:rPr>
            </w:pPr>
            <w:r>
              <w:rPr>
                <w:rFonts w:hint="eastAsia" w:asciiTheme="minorEastAsia" w:hAnsiTheme="minorEastAsia" w:eastAsiaTheme="minorEastAsia"/>
                <w:b/>
                <w:spacing w:val="-20"/>
                <w:w w:val="90"/>
                <w:sz w:val="24"/>
                <w:szCs w:val="24"/>
              </w:rPr>
              <w:t>项目单位：</w:t>
            </w:r>
          </w:p>
        </w:tc>
        <w:tc>
          <w:tcPr>
            <w:tcW w:w="3132" w:type="dxa"/>
            <w:vAlign w:val="center"/>
          </w:tcPr>
          <w:p>
            <w:pPr>
              <w:spacing w:line="240" w:lineRule="auto"/>
              <w:jc w:val="distribute"/>
              <w:rPr>
                <w:rFonts w:asciiTheme="minorEastAsia" w:hAnsiTheme="minorEastAsia" w:eastAsiaTheme="minorEastAsia"/>
                <w:b/>
                <w:spacing w:val="-20"/>
                <w:w w:val="90"/>
                <w:sz w:val="24"/>
                <w:szCs w:val="24"/>
              </w:rPr>
            </w:pPr>
            <w:r>
              <w:rPr>
                <w:rFonts w:hint="eastAsia" w:asciiTheme="minorEastAsia" w:hAnsiTheme="minorEastAsia" w:eastAsiaTheme="minorEastAsia"/>
                <w:b/>
                <w:sz w:val="24"/>
                <w:szCs w:val="24"/>
              </w:rPr>
              <w:t>华能太仓电厂</w:t>
            </w:r>
          </w:p>
        </w:tc>
      </w:tr>
    </w:tbl>
    <w:p>
      <w:pPr>
        <w:pStyle w:val="23"/>
        <w:spacing w:beforeLines="50"/>
        <w:ind w:firstLine="643"/>
        <w:jc w:val="center"/>
        <w:rPr>
          <w:rFonts w:asciiTheme="minorEastAsia" w:hAnsiTheme="minorEastAsia" w:eastAsiaTheme="minorEastAsia"/>
          <w:b/>
          <w:sz w:val="24"/>
          <w:szCs w:val="24"/>
        </w:rPr>
      </w:pPr>
    </w:p>
    <w:p>
      <w:pPr>
        <w:adjustRightInd/>
        <w:spacing w:line="240" w:lineRule="auto"/>
        <w:jc w:val="center"/>
        <w:textAlignment w:val="auto"/>
        <w:rPr>
          <w:rFonts w:hint="eastAsia" w:asciiTheme="minorEastAsia" w:hAnsiTheme="minorEastAsia" w:eastAsiaTheme="minorEastAsia"/>
          <w:b/>
          <w:sz w:val="24"/>
          <w:szCs w:val="24"/>
          <w:lang w:eastAsia="zh-CN"/>
        </w:rPr>
      </w:pPr>
      <w:r>
        <w:rPr>
          <w:rFonts w:hint="eastAsia" w:asciiTheme="minorEastAsia" w:hAnsiTheme="minorEastAsia" w:eastAsiaTheme="minorEastAsia"/>
          <w:b/>
          <w:sz w:val="24"/>
          <w:szCs w:val="24"/>
          <w:lang w:eastAsia="zh-CN"/>
        </w:rPr>
        <w:t>二〇二五年</w:t>
      </w:r>
      <w:r>
        <w:rPr>
          <w:rFonts w:hint="eastAsia" w:asciiTheme="minorEastAsia" w:hAnsiTheme="minorEastAsia" w:eastAsiaTheme="minorEastAsia"/>
          <w:b/>
          <w:sz w:val="24"/>
          <w:szCs w:val="24"/>
          <w:lang w:val="en-US" w:eastAsia="zh-CN"/>
        </w:rPr>
        <w:t>十一</w:t>
      </w:r>
      <w:r>
        <w:rPr>
          <w:rFonts w:hint="eastAsia" w:asciiTheme="minorEastAsia" w:hAnsiTheme="minorEastAsia" w:eastAsiaTheme="minorEastAsia"/>
          <w:b/>
          <w:sz w:val="24"/>
          <w:szCs w:val="24"/>
          <w:lang w:eastAsia="zh-CN"/>
        </w:rPr>
        <w:t>月</w:t>
      </w:r>
    </w:p>
    <w:p>
      <w:pPr>
        <w:adjustRightInd/>
        <w:spacing w:line="240" w:lineRule="auto"/>
        <w:jc w:val="center"/>
        <w:textAlignment w:val="auto"/>
        <w:rPr>
          <w:rFonts w:asciiTheme="minorEastAsia" w:hAnsiTheme="minorEastAsia" w:eastAsiaTheme="minorEastAsia"/>
          <w:b/>
          <w:bCs/>
          <w:caps/>
          <w:sz w:val="24"/>
          <w:szCs w:val="24"/>
        </w:rPr>
      </w:pPr>
    </w:p>
    <w:p>
      <w:pPr>
        <w:adjustRightInd/>
        <w:spacing w:line="240" w:lineRule="auto"/>
        <w:jc w:val="center"/>
        <w:textAlignment w:val="auto"/>
        <w:rPr>
          <w:rFonts w:asciiTheme="minorEastAsia" w:hAnsiTheme="minorEastAsia" w:eastAsiaTheme="minorEastAsia"/>
          <w:b/>
          <w:bCs/>
          <w:caps/>
          <w:sz w:val="24"/>
          <w:szCs w:val="24"/>
        </w:rPr>
      </w:pPr>
    </w:p>
    <w:p>
      <w:pPr>
        <w:adjustRightInd/>
        <w:spacing w:line="240" w:lineRule="auto"/>
        <w:jc w:val="center"/>
        <w:textAlignment w:val="auto"/>
        <w:rPr>
          <w:rFonts w:asciiTheme="minorEastAsia" w:hAnsiTheme="minorEastAsia" w:eastAsiaTheme="minorEastAsia"/>
          <w:b/>
          <w:bCs/>
          <w:caps/>
          <w:sz w:val="24"/>
          <w:szCs w:val="24"/>
        </w:rPr>
      </w:pPr>
      <w:r>
        <w:rPr>
          <w:rFonts w:asciiTheme="minorEastAsia" w:hAnsiTheme="minorEastAsia" w:eastAsiaTheme="minorEastAsia"/>
          <w:b/>
          <w:bCs/>
          <w:caps/>
          <w:sz w:val="24"/>
          <w:szCs w:val="24"/>
        </w:rPr>
        <w:t>目</w:t>
      </w:r>
      <w:r>
        <w:rPr>
          <w:rFonts w:hint="eastAsia" w:asciiTheme="minorEastAsia" w:hAnsiTheme="minorEastAsia" w:eastAsiaTheme="minorEastAsia"/>
          <w:b/>
          <w:bCs/>
          <w:caps/>
          <w:sz w:val="24"/>
          <w:szCs w:val="24"/>
          <w:lang w:val="en-US" w:eastAsia="zh-CN"/>
        </w:rPr>
        <w:t xml:space="preserve">  </w:t>
      </w:r>
      <w:r>
        <w:rPr>
          <w:rFonts w:asciiTheme="minorEastAsia" w:hAnsiTheme="minorEastAsia" w:eastAsiaTheme="minorEastAsia"/>
          <w:b/>
          <w:bCs/>
          <w:caps/>
          <w:sz w:val="24"/>
          <w:szCs w:val="24"/>
        </w:rPr>
        <w:t>录</w:t>
      </w:r>
    </w:p>
    <w:p>
      <w:pPr>
        <w:pStyle w:val="5"/>
        <w:rPr>
          <w:rFonts w:asciiTheme="minorEastAsia" w:hAnsiTheme="minorEastAsia" w:eastAsiaTheme="minorEastAsia"/>
          <w:b/>
          <w:bCs/>
          <w:caps/>
          <w:sz w:val="24"/>
          <w:szCs w:val="24"/>
        </w:rPr>
      </w:pPr>
    </w:p>
    <w:p/>
    <w:p>
      <w:pPr>
        <w:pStyle w:val="30"/>
        <w:tabs>
          <w:tab w:val="right" w:leader="dot" w:pos="8902"/>
          <w:tab w:val="clear" w:pos="8306"/>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"1-3" \h \z \u </w:instrText>
      </w:r>
      <w:r>
        <w:rPr>
          <w:rFonts w:asciiTheme="minorEastAsia" w:hAnsiTheme="minorEastAsia" w:eastAsiaTheme="minorEastAsia"/>
          <w:b w:val="0"/>
          <w:sz w:val="24"/>
          <w:szCs w:val="24"/>
        </w:rPr>
        <w:fldChar w:fldCharType="separate"/>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_Toc11839 </w:instrText>
      </w:r>
      <w:r>
        <w:rPr>
          <w:rFonts w:asciiTheme="minorEastAsia" w:hAnsiTheme="minorEastAsia" w:eastAsiaTheme="minorEastAsia"/>
          <w:szCs w:val="24"/>
        </w:rPr>
        <w:fldChar w:fldCharType="separate"/>
      </w:r>
      <w:r>
        <w:rPr>
          <w:rFonts w:asciiTheme="minorEastAsia" w:hAnsiTheme="minorEastAsia" w:eastAsiaTheme="minorEastAsia"/>
          <w:szCs w:val="24"/>
        </w:rPr>
        <w:t xml:space="preserve">第一章  </w:t>
      </w:r>
      <w:r>
        <w:rPr>
          <w:rFonts w:hint="eastAsia" w:asciiTheme="minorEastAsia" w:hAnsiTheme="minorEastAsia" w:eastAsiaTheme="minorEastAsia"/>
          <w:szCs w:val="24"/>
        </w:rPr>
        <w:t>竞价公告</w:t>
      </w:r>
      <w:r>
        <w:tab/>
      </w:r>
      <w:r>
        <w:fldChar w:fldCharType="begin"/>
      </w:r>
      <w:r>
        <w:instrText xml:space="preserve"> PAGEREF _Toc11839 \h </w:instrText>
      </w:r>
      <w:r>
        <w:fldChar w:fldCharType="separate"/>
      </w:r>
      <w:r>
        <w:t>3</w:t>
      </w:r>
      <w:r>
        <w:fldChar w:fldCharType="end"/>
      </w:r>
      <w:r>
        <w:rPr>
          <w:rFonts w:asciiTheme="minorEastAsia" w:hAnsiTheme="minorEastAsia" w:eastAsiaTheme="minorEastAsia"/>
          <w:szCs w:val="24"/>
        </w:rPr>
        <w:fldChar w:fldCharType="end"/>
      </w:r>
    </w:p>
    <w:p>
      <w:pPr>
        <w:pStyle w:val="30"/>
        <w:tabs>
          <w:tab w:val="right" w:leader="dot" w:pos="8902"/>
          <w:tab w:val="clear" w:pos="8306"/>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_Toc25773 </w:instrText>
      </w:r>
      <w:r>
        <w:rPr>
          <w:rFonts w:asciiTheme="minorEastAsia" w:hAnsiTheme="minorEastAsia" w:eastAsiaTheme="minorEastAsia"/>
          <w:szCs w:val="24"/>
        </w:rPr>
        <w:fldChar w:fldCharType="separate"/>
      </w:r>
      <w:r>
        <w:rPr>
          <w:rFonts w:asciiTheme="minorEastAsia" w:hAnsiTheme="minorEastAsia" w:eastAsiaTheme="minorEastAsia"/>
          <w:szCs w:val="24"/>
        </w:rPr>
        <w:t>第</w:t>
      </w:r>
      <w:r>
        <w:rPr>
          <w:rFonts w:hint="eastAsia" w:asciiTheme="minorEastAsia" w:hAnsiTheme="minorEastAsia" w:eastAsiaTheme="minorEastAsia"/>
          <w:szCs w:val="24"/>
        </w:rPr>
        <w:t>二</w:t>
      </w:r>
      <w:r>
        <w:rPr>
          <w:rFonts w:asciiTheme="minorEastAsia" w:hAnsiTheme="minorEastAsia" w:eastAsiaTheme="minorEastAsia"/>
          <w:szCs w:val="24"/>
        </w:rPr>
        <w:t xml:space="preserve">章  </w:t>
      </w:r>
      <w:r>
        <w:rPr>
          <w:rFonts w:hint="eastAsia" w:asciiTheme="minorEastAsia" w:hAnsiTheme="minorEastAsia" w:eastAsiaTheme="minorEastAsia"/>
          <w:szCs w:val="24"/>
        </w:rPr>
        <w:t>竞价</w:t>
      </w:r>
      <w:r>
        <w:rPr>
          <w:rFonts w:asciiTheme="minorEastAsia" w:hAnsiTheme="minorEastAsia" w:eastAsiaTheme="minorEastAsia"/>
          <w:szCs w:val="24"/>
        </w:rPr>
        <w:t>须知</w:t>
      </w:r>
      <w:r>
        <w:tab/>
      </w:r>
      <w:r>
        <w:fldChar w:fldCharType="begin"/>
      </w:r>
      <w:r>
        <w:instrText xml:space="preserve"> PAGEREF _Toc25773 \h </w:instrText>
      </w:r>
      <w:r>
        <w:fldChar w:fldCharType="separate"/>
      </w:r>
      <w:r>
        <w:t>5</w:t>
      </w:r>
      <w:r>
        <w:fldChar w:fldCharType="end"/>
      </w:r>
      <w:r>
        <w:rPr>
          <w:rFonts w:asciiTheme="minorEastAsia" w:hAnsiTheme="minorEastAsia" w:eastAsiaTheme="minorEastAsia"/>
          <w:szCs w:val="24"/>
        </w:rPr>
        <w:fldChar w:fldCharType="end"/>
      </w:r>
    </w:p>
    <w:p>
      <w:pPr>
        <w:pStyle w:val="30"/>
        <w:tabs>
          <w:tab w:val="right" w:leader="dot" w:pos="8902"/>
          <w:tab w:val="clear" w:pos="8306"/>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_Toc15054 </w:instrText>
      </w:r>
      <w:r>
        <w:rPr>
          <w:rFonts w:asciiTheme="minorEastAsia" w:hAnsiTheme="minorEastAsia" w:eastAsiaTheme="minorEastAsia"/>
          <w:szCs w:val="24"/>
        </w:rPr>
        <w:fldChar w:fldCharType="separate"/>
      </w:r>
      <w:r>
        <w:rPr>
          <w:rFonts w:asciiTheme="minorEastAsia" w:hAnsiTheme="minorEastAsia" w:eastAsiaTheme="minorEastAsia"/>
          <w:szCs w:val="24"/>
        </w:rPr>
        <w:t>第</w:t>
      </w:r>
      <w:r>
        <w:rPr>
          <w:rFonts w:hint="eastAsia" w:asciiTheme="minorEastAsia" w:hAnsiTheme="minorEastAsia" w:eastAsiaTheme="minorEastAsia"/>
          <w:szCs w:val="24"/>
        </w:rPr>
        <w:t>三</w:t>
      </w:r>
      <w:r>
        <w:rPr>
          <w:rFonts w:asciiTheme="minorEastAsia" w:hAnsiTheme="minorEastAsia" w:eastAsiaTheme="minorEastAsia"/>
          <w:szCs w:val="24"/>
        </w:rPr>
        <w:t xml:space="preserve">章  </w:t>
      </w:r>
      <w:r>
        <w:rPr>
          <w:rFonts w:hint="eastAsia" w:asciiTheme="minorEastAsia" w:hAnsiTheme="minorEastAsia" w:eastAsiaTheme="minorEastAsia"/>
          <w:szCs w:val="24"/>
        </w:rPr>
        <w:t>竞价规则</w:t>
      </w:r>
      <w:r>
        <w:tab/>
      </w:r>
      <w:r>
        <w:fldChar w:fldCharType="begin"/>
      </w:r>
      <w:r>
        <w:instrText xml:space="preserve"> PAGEREF _Toc15054 \h </w:instrText>
      </w:r>
      <w:r>
        <w:fldChar w:fldCharType="separate"/>
      </w:r>
      <w:r>
        <w:t>7</w:t>
      </w:r>
      <w:r>
        <w:fldChar w:fldCharType="end"/>
      </w:r>
      <w:r>
        <w:rPr>
          <w:rFonts w:asciiTheme="minorEastAsia" w:hAnsiTheme="minorEastAsia" w:eastAsiaTheme="minorEastAsia"/>
          <w:szCs w:val="24"/>
        </w:rPr>
        <w:fldChar w:fldCharType="end"/>
      </w:r>
    </w:p>
    <w:p>
      <w:pPr>
        <w:pStyle w:val="30"/>
        <w:tabs>
          <w:tab w:val="right" w:leader="dot" w:pos="8902"/>
          <w:tab w:val="clear" w:pos="8306"/>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_Toc5661 </w:instrText>
      </w:r>
      <w:r>
        <w:rPr>
          <w:rFonts w:asciiTheme="minorEastAsia" w:hAnsiTheme="minorEastAsia" w:eastAsiaTheme="minorEastAsia"/>
          <w:szCs w:val="24"/>
        </w:rPr>
        <w:fldChar w:fldCharType="separate"/>
      </w:r>
      <w:r>
        <w:rPr>
          <w:rFonts w:hint="eastAsia" w:asciiTheme="minorEastAsia" w:hAnsiTheme="minorEastAsia" w:eastAsiaTheme="minorEastAsia"/>
          <w:szCs w:val="24"/>
        </w:rPr>
        <w:t>第四章响应文件格式</w:t>
      </w:r>
      <w:r>
        <w:tab/>
      </w:r>
      <w:r>
        <w:fldChar w:fldCharType="begin"/>
      </w:r>
      <w:r>
        <w:instrText xml:space="preserve"> PAGEREF _Toc5661 \h </w:instrText>
      </w:r>
      <w:r>
        <w:fldChar w:fldCharType="separate"/>
      </w:r>
      <w:r>
        <w:t>9</w:t>
      </w:r>
      <w:r>
        <w:fldChar w:fldCharType="end"/>
      </w:r>
      <w:r>
        <w:rPr>
          <w:rFonts w:asciiTheme="minorEastAsia" w:hAnsiTheme="minorEastAsia" w:eastAsiaTheme="minorEastAsia"/>
          <w:szCs w:val="24"/>
        </w:rPr>
        <w:fldChar w:fldCharType="end"/>
      </w:r>
    </w:p>
    <w:p/>
    <w:p>
      <w:pPr>
        <w:pStyle w:val="201"/>
        <w:spacing w:before="0" w:after="0" w:line="240" w:lineRule="auto"/>
        <w:ind w:left="0"/>
        <w:rPr>
          <w:rFonts w:asciiTheme="minorEastAsia" w:hAnsiTheme="minorEastAsia" w:eastAsiaTheme="minorEastAsia"/>
          <w:sz w:val="24"/>
          <w:szCs w:val="24"/>
        </w:rPr>
        <w:sectPr>
          <w:headerReference r:id="rId5" w:type="default"/>
          <w:footerReference r:id="rId6" w:type="default"/>
          <w:pgSz w:w="11906" w:h="16838"/>
          <w:pgMar w:top="1418" w:right="1416" w:bottom="1418" w:left="1588" w:header="851" w:footer="829" w:gutter="0"/>
          <w:paperSrc w:first="1" w:other="1"/>
          <w:pgNumType w:fmt="decimal"/>
          <w:cols w:space="720" w:num="1"/>
        </w:sectPr>
      </w:pPr>
      <w:r>
        <w:rPr>
          <w:rFonts w:asciiTheme="minorEastAsia" w:hAnsiTheme="minorEastAsia" w:eastAsiaTheme="minorEastAsia"/>
          <w:szCs w:val="24"/>
        </w:rPr>
        <w:fldChar w:fldCharType="end"/>
      </w:r>
    </w:p>
    <w:p>
      <w:pPr>
        <w:pStyle w:val="4"/>
        <w:spacing w:before="0" w:after="0" w:line="240" w:lineRule="auto"/>
        <w:jc w:val="center"/>
        <w:rPr>
          <w:rFonts w:asciiTheme="minorEastAsia" w:hAnsiTheme="minorEastAsia" w:eastAsiaTheme="minorEastAsia"/>
          <w:sz w:val="24"/>
          <w:szCs w:val="24"/>
        </w:rPr>
      </w:pPr>
      <w:bookmarkStart w:id="2" w:name="_Toc357324735"/>
      <w:bookmarkStart w:id="3" w:name="_Toc11839"/>
      <w:r>
        <w:rPr>
          <w:rFonts w:asciiTheme="minorEastAsia" w:hAnsiTheme="minorEastAsia" w:eastAsiaTheme="minorEastAsia"/>
          <w:sz w:val="24"/>
          <w:szCs w:val="24"/>
        </w:rPr>
        <w:t xml:space="preserve">第一章  </w:t>
      </w:r>
      <w:bookmarkEnd w:id="2"/>
      <w:r>
        <w:rPr>
          <w:rFonts w:hint="eastAsia" w:asciiTheme="minorEastAsia" w:hAnsiTheme="minorEastAsia" w:eastAsiaTheme="minorEastAsia"/>
          <w:sz w:val="24"/>
          <w:szCs w:val="24"/>
        </w:rPr>
        <w:t>竞价公告</w:t>
      </w:r>
      <w:bookmarkEnd w:id="3"/>
    </w:p>
    <w:p>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auto"/>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特别提示：本项目为华能集团电子商务平台竞价项目，将进行线上竞价。有意向参与本项目的竞价投标人请访问新华能集团电子商务平台（</w:t>
      </w:r>
      <w:r>
        <w:rPr>
          <w:rFonts w:cs="Times New Roman" w:asciiTheme="minorEastAsia" w:hAnsiTheme="minorEastAsia" w:eastAsiaTheme="minorEastAsia"/>
          <w:b/>
          <w:color w:val="auto"/>
        </w:rPr>
        <w:t>http://ec.chng.com.cn/）查看公告</w:t>
      </w:r>
      <w:r>
        <w:rPr>
          <w:rFonts w:hint="eastAsia" w:cs="Times New Roman" w:asciiTheme="minorEastAsia" w:hAnsiTheme="minorEastAsia" w:eastAsiaTheme="minorEastAsia"/>
          <w:b/>
          <w:color w:val="auto"/>
        </w:rPr>
        <w:t>下载竞价文件</w:t>
      </w:r>
      <w:r>
        <w:rPr>
          <w:rFonts w:cs="Times New Roman" w:asciiTheme="minorEastAsia" w:hAnsiTheme="minorEastAsia" w:eastAsiaTheme="minorEastAsia"/>
          <w:b/>
          <w:color w:val="auto"/>
        </w:rPr>
        <w:t>并按要求参与本项目</w:t>
      </w:r>
      <w:r>
        <w:rPr>
          <w:rFonts w:hint="eastAsia" w:cs="Times New Roman" w:asciiTheme="minorEastAsia" w:hAnsiTheme="minorEastAsia" w:eastAsiaTheme="minorEastAsia"/>
          <w:b/>
          <w:color w:val="auto"/>
        </w:rPr>
        <w:t>竞价。</w:t>
      </w:r>
    </w:p>
    <w:p>
      <w:pPr>
        <w:pStyle w:val="2"/>
        <w:spacing w:line="240" w:lineRule="auto"/>
        <w:ind w:firstLine="480" w:firstLineChars="200"/>
        <w:rPr>
          <w:rFonts w:hint="eastAsia" w:cs="Times New Roman" w:asciiTheme="minorEastAsia" w:hAnsiTheme="minorEastAsia" w:eastAsiaTheme="minorEastAsia"/>
          <w:color w:val="auto"/>
          <w:sz w:val="24"/>
          <w:szCs w:val="24"/>
          <w:lang w:val="en-US" w:eastAsia="zh-CN" w:bidi="ar-SA"/>
        </w:rPr>
      </w:pPr>
      <w:r>
        <w:rPr>
          <w:rFonts w:hint="eastAsia" w:cs="Times New Roman" w:asciiTheme="minorEastAsia" w:hAnsiTheme="minorEastAsia" w:eastAsiaTheme="minorEastAsia"/>
          <w:color w:val="auto"/>
          <w:sz w:val="24"/>
          <w:szCs w:val="24"/>
          <w:lang w:val="en-US" w:eastAsia="zh-CN" w:bidi="ar-SA"/>
        </w:rPr>
        <w:t>本项目由华能太仓电厂自行组织线上竞价。</w:t>
      </w:r>
    </w:p>
    <w:p>
      <w:pPr>
        <w:pStyle w:val="227"/>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Chars="200"/>
        <w:jc w:val="left"/>
        <w:textAlignment w:val="auto"/>
        <w:rPr>
          <w:rFonts w:asciiTheme="minorEastAsia" w:hAnsiTheme="minorEastAsia" w:eastAsiaTheme="minorEastAsia"/>
          <w:snapToGrid w:val="0"/>
          <w:sz w:val="24"/>
          <w:szCs w:val="24"/>
        </w:rPr>
      </w:pPr>
      <w:r>
        <w:rPr>
          <w:rFonts w:hint="eastAsia" w:asciiTheme="minorEastAsia" w:hAnsiTheme="minorEastAsia" w:eastAsiaTheme="minorEastAsia"/>
          <w:b/>
          <w:snapToGrid w:val="0"/>
          <w:sz w:val="24"/>
          <w:szCs w:val="24"/>
          <w:lang w:val="en-US" w:eastAsia="zh-CN"/>
        </w:rPr>
        <w:t>1.</w:t>
      </w:r>
      <w:r>
        <w:rPr>
          <w:rFonts w:hint="eastAsia" w:asciiTheme="minorEastAsia" w:hAnsiTheme="minorEastAsia" w:eastAsiaTheme="minorEastAsia"/>
          <w:b/>
          <w:snapToGrid w:val="0"/>
          <w:sz w:val="24"/>
          <w:szCs w:val="24"/>
        </w:rPr>
        <w:t>项目名称:</w:t>
      </w:r>
      <w:r>
        <w:rPr>
          <w:rFonts w:hint="eastAsia" w:asciiTheme="minorEastAsia" w:hAnsiTheme="minorEastAsia" w:eastAsiaTheme="minorEastAsia"/>
          <w:b/>
          <w:snapToGrid w:val="0"/>
          <w:sz w:val="24"/>
          <w:szCs w:val="24"/>
          <w:lang w:val="en-US" w:eastAsia="zh-CN"/>
        </w:rPr>
        <w:t>三期</w:t>
      </w:r>
      <w:r>
        <w:rPr>
          <w:rFonts w:hint="eastAsia" w:asciiTheme="minorEastAsia" w:hAnsiTheme="minorEastAsia" w:eastAsiaTheme="minorEastAsia"/>
          <w:b/>
          <w:snapToGrid w:val="0"/>
          <w:sz w:val="24"/>
          <w:szCs w:val="24"/>
          <w:lang w:eastAsia="zh-CN"/>
        </w:rPr>
        <w:t>1</w:t>
      </w:r>
      <w:r>
        <w:rPr>
          <w:rFonts w:hint="eastAsia" w:asciiTheme="minorEastAsia" w:hAnsiTheme="minorEastAsia" w:eastAsiaTheme="minorEastAsia"/>
          <w:b/>
          <w:snapToGrid w:val="0"/>
          <w:sz w:val="24"/>
          <w:szCs w:val="24"/>
          <w:lang w:val="en-US" w:eastAsia="zh-CN"/>
        </w:rPr>
        <w:t>2</w:t>
      </w:r>
      <w:r>
        <w:rPr>
          <w:rFonts w:hint="eastAsia" w:asciiTheme="minorEastAsia" w:hAnsiTheme="minorEastAsia" w:eastAsiaTheme="minorEastAsia"/>
          <w:b/>
          <w:snapToGrid w:val="0"/>
          <w:sz w:val="24"/>
          <w:szCs w:val="24"/>
          <w:lang w:eastAsia="zh-CN"/>
        </w:rPr>
        <w:t>月（</w:t>
      </w:r>
      <w:r>
        <w:rPr>
          <w:rFonts w:hint="eastAsia" w:asciiTheme="minorEastAsia" w:hAnsiTheme="minorEastAsia" w:eastAsiaTheme="minorEastAsia"/>
          <w:b/>
          <w:snapToGrid w:val="0"/>
          <w:sz w:val="24"/>
          <w:szCs w:val="24"/>
          <w:lang w:val="en-US" w:eastAsia="zh-CN"/>
        </w:rPr>
        <w:t>第二次</w:t>
      </w:r>
      <w:r>
        <w:rPr>
          <w:rFonts w:hint="eastAsia" w:asciiTheme="minorEastAsia" w:hAnsiTheme="minorEastAsia" w:eastAsiaTheme="minorEastAsia"/>
          <w:b/>
          <w:snapToGrid w:val="0"/>
          <w:sz w:val="24"/>
          <w:szCs w:val="24"/>
          <w:lang w:eastAsia="zh-CN"/>
        </w:rPr>
        <w:t>）</w:t>
      </w:r>
      <w:r>
        <w:rPr>
          <w:rFonts w:hint="eastAsia" w:asciiTheme="minorEastAsia" w:hAnsiTheme="minorEastAsia" w:eastAsiaTheme="minorEastAsia"/>
          <w:b/>
          <w:snapToGrid w:val="0"/>
          <w:sz w:val="24"/>
          <w:szCs w:val="24"/>
          <w:lang w:val="en-US" w:eastAsia="zh-CN"/>
        </w:rPr>
        <w:t>炉渣综合利用项目</w:t>
      </w:r>
    </w:p>
    <w:p>
      <w:pPr>
        <w:pStyle w:val="2"/>
        <w:spacing w:line="240" w:lineRule="auto"/>
        <w:ind w:firstLine="480" w:firstLineChars="200"/>
        <w:rPr>
          <w:rFonts w:asciiTheme="minorEastAsia" w:hAnsiTheme="minorEastAsia" w:eastAsiaTheme="minorEastAsia"/>
          <w:bCs/>
          <w:color w:val="auto"/>
        </w:rPr>
      </w:pPr>
      <w:r>
        <w:rPr>
          <w:rFonts w:hint="eastAsia" w:asciiTheme="minorEastAsia" w:hAnsiTheme="minorEastAsia" w:eastAsiaTheme="minorEastAsia"/>
          <w:bCs/>
          <w:color w:val="auto"/>
        </w:rPr>
        <w:t>项目单位名称: 华能太仓电厂</w:t>
      </w:r>
    </w:p>
    <w:p>
      <w:pPr>
        <w:pStyle w:val="2"/>
        <w:spacing w:line="240" w:lineRule="auto"/>
        <w:ind w:firstLine="480" w:firstLineChars="200"/>
        <w:rPr>
          <w:rFonts w:asciiTheme="minorEastAsia" w:hAnsiTheme="minorEastAsia" w:eastAsiaTheme="minorEastAsia"/>
          <w:bCs/>
          <w:color w:val="auto"/>
        </w:rPr>
      </w:pPr>
      <w:r>
        <w:rPr>
          <w:rFonts w:hint="eastAsia" w:asciiTheme="minorEastAsia" w:hAnsiTheme="minorEastAsia" w:eastAsiaTheme="minorEastAsia"/>
          <w:bCs/>
          <w:color w:val="auto"/>
        </w:rPr>
        <w:t>项目单位地址：太仓市港口开发区滨江大道118号</w:t>
      </w:r>
    </w:p>
    <w:p>
      <w:pPr>
        <w:pStyle w:val="2"/>
        <w:spacing w:line="240" w:lineRule="auto"/>
        <w:ind w:firstLine="480" w:firstLineChars="200"/>
        <w:rPr>
          <w:rFonts w:asciiTheme="minorEastAsia" w:hAnsiTheme="minorEastAsia" w:eastAsiaTheme="minorEastAsia"/>
          <w:bCs/>
          <w:color w:val="auto"/>
        </w:rPr>
      </w:pPr>
      <w:r>
        <w:rPr>
          <w:rFonts w:hint="eastAsia" w:asciiTheme="minorEastAsia" w:hAnsiTheme="minorEastAsia" w:eastAsiaTheme="minorEastAsia"/>
          <w:bCs/>
          <w:color w:val="auto"/>
        </w:rPr>
        <w:t>竞价联</w:t>
      </w:r>
      <w:r>
        <w:rPr>
          <w:rFonts w:asciiTheme="minorEastAsia" w:hAnsiTheme="minorEastAsia" w:eastAsiaTheme="minorEastAsia"/>
          <w:bCs/>
          <w:color w:val="auto"/>
        </w:rPr>
        <w:t>系人：</w:t>
      </w:r>
      <w:r>
        <w:rPr>
          <w:rFonts w:hint="eastAsia" w:asciiTheme="minorEastAsia" w:hAnsiTheme="minorEastAsia" w:eastAsiaTheme="minorEastAsia"/>
          <w:bCs/>
          <w:color w:val="auto"/>
        </w:rPr>
        <w:t xml:space="preserve">商务：梁怡婕 </w:t>
      </w:r>
      <w:r>
        <w:rPr>
          <w:rFonts w:hint="eastAsia" w:asciiTheme="minorEastAsia" w:hAnsiTheme="minorEastAsia" w:eastAsiaTheme="minorEastAsia"/>
          <w:bCs/>
          <w:color w:val="auto"/>
          <w:lang w:val="en-US" w:eastAsia="zh-CN"/>
        </w:rPr>
        <w:t xml:space="preserve"> </w:t>
      </w:r>
      <w:r>
        <w:rPr>
          <w:rFonts w:hint="eastAsia" w:asciiTheme="minorEastAsia" w:hAnsiTheme="minorEastAsia" w:eastAsiaTheme="minorEastAsia"/>
          <w:bCs/>
          <w:color w:val="auto"/>
        </w:rPr>
        <w:t>电话：18101797660</w:t>
      </w:r>
    </w:p>
    <w:p>
      <w:pPr>
        <w:pStyle w:val="2"/>
        <w:spacing w:line="240" w:lineRule="auto"/>
        <w:ind w:firstLine="480" w:firstLineChars="200"/>
        <w:rPr>
          <w:rFonts w:asciiTheme="minorEastAsia" w:hAnsiTheme="minorEastAsia" w:eastAsiaTheme="minorEastAsia"/>
          <w:bCs/>
          <w:color w:val="auto"/>
        </w:rPr>
      </w:pPr>
      <w:r>
        <w:rPr>
          <w:rFonts w:hint="eastAsia" w:asciiTheme="minorEastAsia" w:hAnsiTheme="minorEastAsia" w:eastAsiaTheme="minorEastAsia"/>
          <w:bCs/>
          <w:color w:val="auto"/>
        </w:rPr>
        <w:t xml:space="preserve">            技术：</w:t>
      </w:r>
      <w:r>
        <w:rPr>
          <w:rFonts w:hint="eastAsia" w:asciiTheme="minorEastAsia" w:hAnsiTheme="minorEastAsia" w:eastAsiaTheme="minorEastAsia"/>
          <w:bCs/>
          <w:color w:val="auto"/>
          <w:lang w:val="en-US" w:eastAsia="zh-CN"/>
        </w:rPr>
        <w:t>杨  昉</w:t>
      </w:r>
      <w:r>
        <w:rPr>
          <w:rFonts w:hint="eastAsia" w:asciiTheme="minorEastAsia" w:hAnsiTheme="minorEastAsia" w:eastAsiaTheme="minorEastAsia"/>
          <w:bCs/>
          <w:color w:val="auto"/>
        </w:rPr>
        <w:t xml:space="preserve">  电话：</w:t>
      </w:r>
      <w:r>
        <w:rPr>
          <w:rFonts w:asciiTheme="minorEastAsia" w:hAnsiTheme="minorEastAsia" w:eastAsiaTheme="minorEastAsia"/>
          <w:bCs/>
          <w:color w:val="auto"/>
        </w:rPr>
        <w:t>13</w:t>
      </w:r>
      <w:r>
        <w:rPr>
          <w:rFonts w:hint="eastAsia" w:asciiTheme="minorEastAsia" w:hAnsiTheme="minorEastAsia" w:eastAsiaTheme="minorEastAsia"/>
          <w:bCs/>
          <w:color w:val="auto"/>
          <w:lang w:val="en-US" w:eastAsia="zh-CN"/>
        </w:rPr>
        <w:t>616229678</w:t>
      </w:r>
    </w:p>
    <w:p>
      <w:pPr>
        <w:pStyle w:val="2"/>
        <w:keepNext w:val="0"/>
        <w:keepLines w:val="0"/>
        <w:pageBreakBefore w:val="0"/>
        <w:kinsoku/>
        <w:wordWrap/>
        <w:overflowPunct/>
        <w:topLinePunct w:val="0"/>
        <w:bidi w:val="0"/>
        <w:spacing w:line="240" w:lineRule="auto"/>
        <w:ind w:firstLine="482" w:firstLineChars="200"/>
        <w:rPr>
          <w:rFonts w:hint="default" w:hAnsi="宋体"/>
          <w:b/>
          <w:snapToGrid w:val="0"/>
          <w:sz w:val="24"/>
          <w:szCs w:val="24"/>
          <w:lang w:val="en-US" w:eastAsia="zh-CN"/>
        </w:rPr>
      </w:pPr>
      <w:r>
        <w:rPr>
          <w:rFonts w:hint="eastAsia" w:hAnsi="宋体"/>
          <w:b/>
          <w:snapToGrid w:val="0"/>
          <w:sz w:val="24"/>
          <w:szCs w:val="24"/>
          <w:lang w:val="en-US" w:eastAsia="zh-CN"/>
        </w:rPr>
        <w:t>2.</w:t>
      </w:r>
      <w:r>
        <w:rPr>
          <w:rFonts w:hint="eastAsia" w:ascii="宋体" w:hAnsi="宋体"/>
          <w:b/>
          <w:bCs/>
          <w:sz w:val="24"/>
          <w:szCs w:val="24"/>
          <w:lang w:val="en-US" w:eastAsia="zh-CN"/>
        </w:rPr>
        <w:t>企业主体</w:t>
      </w:r>
    </w:p>
    <w:p>
      <w:pPr>
        <w:keepNext w:val="0"/>
        <w:keepLines w:val="0"/>
        <w:pageBreakBefore w:val="0"/>
        <w:kinsoku/>
        <w:wordWrap/>
        <w:overflowPunct/>
        <w:topLinePunct w:val="0"/>
        <w:bidi w:val="0"/>
        <w:spacing w:line="240" w:lineRule="auto"/>
        <w:ind w:firstLine="480" w:firstLineChars="200"/>
        <w:rPr>
          <w:rFonts w:hint="eastAsia" w:ascii="宋体" w:hAnsi="宋体"/>
          <w:b w:val="0"/>
          <w:bCs w:val="0"/>
          <w:sz w:val="24"/>
          <w:szCs w:val="24"/>
          <w:lang w:val="en-US" w:eastAsia="zh-CN"/>
        </w:rPr>
      </w:pPr>
      <w:r>
        <w:rPr>
          <w:rFonts w:hint="eastAsia" w:ascii="宋体" w:hAnsi="宋体" w:eastAsia="宋体" w:cs="Times New Roman"/>
          <w:b w:val="0"/>
          <w:bCs w:val="0"/>
          <w:sz w:val="24"/>
          <w:szCs w:val="24"/>
          <w:lang w:val="en-US" w:eastAsia="zh-CN"/>
        </w:rPr>
        <w:t>本项目委托华能太仓电厂在华能电商平台进行公开竞价。本项目以华能华苏太仓发电有限责任公司（以下简称三期）签订合同。</w:t>
      </w:r>
    </w:p>
    <w:p>
      <w:pPr>
        <w:keepNext w:val="0"/>
        <w:keepLines w:val="0"/>
        <w:pageBreakBefore w:val="0"/>
        <w:kinsoku/>
        <w:wordWrap/>
        <w:overflowPunct/>
        <w:topLinePunct w:val="0"/>
        <w:bidi w:val="0"/>
        <w:spacing w:line="240" w:lineRule="auto"/>
        <w:ind w:firstLine="482" w:firstLineChars="200"/>
        <w:rPr>
          <w:rFonts w:hint="default"/>
          <w:lang w:val="en-US" w:eastAsia="zh-CN"/>
        </w:rPr>
      </w:pPr>
      <w:r>
        <w:rPr>
          <w:rFonts w:hint="eastAsia" w:hAnsi="宋体"/>
          <w:b/>
          <w:snapToGrid w:val="0"/>
          <w:sz w:val="24"/>
          <w:szCs w:val="24"/>
          <w:lang w:val="en-US" w:eastAsia="zh-CN"/>
        </w:rPr>
        <w:t>3.工作范围及项目概况</w:t>
      </w:r>
    </w:p>
    <w:p>
      <w:pPr>
        <w:spacing w:line="240" w:lineRule="auto"/>
        <w:ind w:firstLine="482" w:firstLineChars="200"/>
        <w:rPr>
          <w:rFonts w:hint="eastAsia" w:asciiTheme="minorEastAsia" w:hAnsiTheme="minorEastAsia" w:eastAsiaTheme="minorEastAsia"/>
          <w:b/>
          <w:bCs/>
          <w:sz w:val="24"/>
          <w:szCs w:val="24"/>
          <w:lang w:val="en-US" w:eastAsia="zh-CN"/>
        </w:rPr>
      </w:pPr>
      <w:r>
        <w:rPr>
          <w:rFonts w:hint="eastAsia" w:asciiTheme="minorEastAsia" w:hAnsiTheme="minorEastAsia" w:eastAsiaTheme="minorEastAsia"/>
          <w:b/>
          <w:bCs/>
          <w:sz w:val="24"/>
          <w:szCs w:val="24"/>
          <w:lang w:val="en-US" w:eastAsia="zh-CN"/>
        </w:rPr>
        <w:t>本项目为炉渣综合利用，投标方负责将炉渣外运，采用陆运(水运)外运方式，并综合利用。</w:t>
      </w:r>
    </w:p>
    <w:p>
      <w:pPr>
        <w:spacing w:line="240" w:lineRule="auto"/>
        <w:ind w:firstLine="482" w:firstLineChars="200"/>
        <w:rPr>
          <w:rFonts w:hint="eastAsia" w:asciiTheme="minorEastAsia" w:hAnsiTheme="minorEastAsia" w:eastAsiaTheme="minorEastAsia"/>
          <w:b/>
          <w:bCs/>
          <w:sz w:val="24"/>
          <w:szCs w:val="24"/>
        </w:rPr>
      </w:pPr>
      <w:r>
        <w:rPr>
          <w:rFonts w:hint="eastAsia" w:asciiTheme="minorEastAsia" w:hAnsiTheme="minorEastAsia" w:eastAsiaTheme="minorEastAsia"/>
          <w:b/>
          <w:bCs/>
          <w:sz w:val="24"/>
          <w:szCs w:val="24"/>
          <w:lang w:val="en-US" w:eastAsia="zh-CN"/>
        </w:rPr>
        <w:t>炉渣颗粒度、硬度</w:t>
      </w:r>
      <w:r>
        <w:rPr>
          <w:rFonts w:hint="eastAsia" w:asciiTheme="minorEastAsia" w:hAnsiTheme="minorEastAsia" w:eastAsiaTheme="minorEastAsia"/>
          <w:b/>
          <w:bCs/>
          <w:sz w:val="24"/>
          <w:szCs w:val="24"/>
          <w:lang w:eastAsia="zh-CN"/>
        </w:rPr>
        <w:t>、成分</w:t>
      </w:r>
      <w:r>
        <w:rPr>
          <w:rFonts w:hint="eastAsia" w:asciiTheme="minorEastAsia" w:hAnsiTheme="minorEastAsia" w:eastAsiaTheme="minorEastAsia"/>
          <w:b/>
          <w:bCs/>
          <w:sz w:val="24"/>
          <w:szCs w:val="24"/>
          <w:lang w:val="en-US" w:eastAsia="zh-CN"/>
        </w:rPr>
        <w:t>及颜色因燃煤及燃烧方式不同而变化，招标方对炉渣的品质不作承诺。</w:t>
      </w:r>
    </w:p>
    <w:p>
      <w:pPr>
        <w:spacing w:line="240" w:lineRule="auto"/>
        <w:ind w:firstLine="482" w:firstLineChars="20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本次预估</w:t>
      </w:r>
      <w:r>
        <w:rPr>
          <w:rFonts w:hint="eastAsia" w:asciiTheme="minorEastAsia" w:hAnsiTheme="minorEastAsia" w:eastAsiaTheme="minorEastAsia"/>
          <w:b/>
          <w:bCs/>
          <w:sz w:val="24"/>
          <w:szCs w:val="24"/>
          <w:lang w:eastAsia="zh-CN"/>
        </w:rPr>
        <w:t>炉渣</w:t>
      </w:r>
      <w:r>
        <w:rPr>
          <w:rFonts w:hint="eastAsia" w:asciiTheme="minorEastAsia" w:hAnsiTheme="minorEastAsia" w:eastAsiaTheme="minorEastAsia"/>
          <w:b/>
          <w:bCs/>
          <w:sz w:val="24"/>
          <w:szCs w:val="24"/>
        </w:rPr>
        <w:t>总产量为</w:t>
      </w:r>
      <w:r>
        <w:rPr>
          <w:rFonts w:hint="eastAsia" w:asciiTheme="minorEastAsia" w:hAnsiTheme="minorEastAsia" w:eastAsiaTheme="minorEastAsia"/>
          <w:b/>
          <w:bCs/>
          <w:sz w:val="24"/>
          <w:szCs w:val="24"/>
          <w:lang w:val="en-US" w:eastAsia="zh-CN"/>
        </w:rPr>
        <w:t>13000</w:t>
      </w:r>
      <w:r>
        <w:rPr>
          <w:rFonts w:hint="eastAsia" w:asciiTheme="minorEastAsia" w:hAnsiTheme="minorEastAsia" w:eastAsiaTheme="minorEastAsia"/>
          <w:b/>
          <w:bCs/>
          <w:sz w:val="24"/>
          <w:szCs w:val="24"/>
        </w:rPr>
        <w:t>吨，</w:t>
      </w:r>
      <w:r>
        <w:rPr>
          <w:rFonts w:hint="eastAsia" w:asciiTheme="minorEastAsia" w:hAnsiTheme="minorEastAsia" w:eastAsiaTheme="minorEastAsia"/>
          <w:b/>
          <w:bCs/>
          <w:sz w:val="24"/>
          <w:szCs w:val="24"/>
          <w:lang w:val="en-US" w:eastAsia="zh-CN"/>
        </w:rPr>
        <w:t>设一个标段，约13000吨</w:t>
      </w:r>
      <w:r>
        <w:rPr>
          <w:rFonts w:hint="eastAsia" w:asciiTheme="minorEastAsia" w:hAnsiTheme="minorEastAsia" w:eastAsiaTheme="minorEastAsia"/>
          <w:b/>
          <w:bCs/>
          <w:sz w:val="24"/>
          <w:szCs w:val="24"/>
        </w:rPr>
        <w:t>。</w:t>
      </w:r>
    </w:p>
    <w:p>
      <w:pPr>
        <w:spacing w:line="240" w:lineRule="auto"/>
        <w:ind w:firstLine="480"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sz w:val="24"/>
          <w:szCs w:val="24"/>
        </w:rPr>
        <w:t>本项目周期为：</w:t>
      </w:r>
      <w:r>
        <w:rPr>
          <w:rFonts w:hint="eastAsia" w:asciiTheme="minorEastAsia" w:hAnsiTheme="minorEastAsia" w:eastAsiaTheme="minorEastAsia"/>
          <w:color w:val="auto"/>
          <w:sz w:val="24"/>
          <w:szCs w:val="24"/>
          <w:highlight w:val="none"/>
          <w:lang w:val="en-US" w:eastAsia="zh-CN"/>
        </w:rPr>
        <w:t>自签订之日起</w:t>
      </w:r>
      <w:r>
        <w:rPr>
          <w:rFonts w:hint="eastAsia" w:asciiTheme="minorEastAsia" w:hAnsiTheme="minorEastAsia" w:eastAsiaTheme="minorEastAsia"/>
          <w:color w:val="auto"/>
          <w:sz w:val="24"/>
          <w:szCs w:val="24"/>
          <w:highlight w:val="none"/>
        </w:rPr>
        <w:t>至</w:t>
      </w:r>
      <w:r>
        <w:rPr>
          <w:rFonts w:hint="eastAsia" w:asciiTheme="minorEastAsia" w:hAnsiTheme="minorEastAsia" w:eastAsiaTheme="minorEastAsia"/>
          <w:color w:val="auto"/>
          <w:sz w:val="24"/>
          <w:szCs w:val="24"/>
          <w:highlight w:val="none"/>
          <w:lang w:eastAsia="zh-CN"/>
        </w:rPr>
        <w:t>2025年1</w:t>
      </w:r>
      <w:r>
        <w:rPr>
          <w:rFonts w:hint="eastAsia" w:asciiTheme="minorEastAsia" w:hAnsiTheme="minorEastAsia" w:eastAsiaTheme="minorEastAsia"/>
          <w:color w:val="auto"/>
          <w:sz w:val="24"/>
          <w:szCs w:val="24"/>
          <w:highlight w:val="none"/>
          <w:lang w:val="en-US" w:eastAsia="zh-CN"/>
        </w:rPr>
        <w:t>2</w:t>
      </w:r>
      <w:r>
        <w:rPr>
          <w:rFonts w:hint="eastAsia" w:asciiTheme="minorEastAsia" w:hAnsiTheme="minorEastAsia" w:eastAsiaTheme="minorEastAsia"/>
          <w:color w:val="auto"/>
          <w:sz w:val="24"/>
          <w:szCs w:val="24"/>
          <w:highlight w:val="none"/>
          <w:lang w:eastAsia="zh-CN"/>
        </w:rPr>
        <w:t>月</w:t>
      </w:r>
      <w:r>
        <w:rPr>
          <w:rFonts w:hint="eastAsia" w:asciiTheme="minorEastAsia" w:hAnsiTheme="minorEastAsia" w:eastAsiaTheme="minorEastAsia"/>
          <w:color w:val="auto"/>
          <w:sz w:val="24"/>
          <w:szCs w:val="24"/>
          <w:highlight w:val="none"/>
        </w:rPr>
        <w:t>3</w:t>
      </w:r>
      <w:r>
        <w:rPr>
          <w:rFonts w:hint="eastAsia" w:asciiTheme="minorEastAsia" w:hAnsiTheme="minorEastAsia" w:eastAsiaTheme="minorEastAsia"/>
          <w:color w:val="auto"/>
          <w:sz w:val="24"/>
          <w:szCs w:val="24"/>
          <w:highlight w:val="none"/>
          <w:lang w:val="en-US" w:eastAsia="zh-CN"/>
        </w:rPr>
        <w:t>1</w:t>
      </w:r>
      <w:r>
        <w:rPr>
          <w:rFonts w:hint="eastAsia" w:asciiTheme="minorEastAsia" w:hAnsiTheme="minorEastAsia" w:eastAsiaTheme="minorEastAsia"/>
          <w:color w:val="auto"/>
          <w:sz w:val="24"/>
          <w:szCs w:val="24"/>
          <w:highlight w:val="none"/>
        </w:rPr>
        <w:t>日。</w:t>
      </w:r>
    </w:p>
    <w:p>
      <w:pPr>
        <w:spacing w:line="240" w:lineRule="auto"/>
        <w:ind w:firstLine="480" w:firstLineChars="200"/>
        <w:rPr>
          <w:rFonts w:asciiTheme="minorEastAsia" w:hAnsiTheme="minorEastAsia" w:eastAsiaTheme="minorEastAsia"/>
          <w:sz w:val="24"/>
          <w:szCs w:val="24"/>
        </w:rPr>
      </w:pPr>
      <w:r>
        <w:rPr>
          <w:rFonts w:hint="eastAsia" w:ascii="宋体" w:hAnsi="宋体"/>
          <w:color w:val="auto"/>
          <w:sz w:val="24"/>
          <w:highlight w:val="none"/>
        </w:rPr>
        <w:t>以招标方电子汽车衡称重计量作为结算依据。</w:t>
      </w:r>
      <w:r>
        <w:rPr>
          <w:rFonts w:hint="eastAsia" w:ascii="宋体" w:hAnsi="宋体"/>
          <w:color w:val="auto"/>
          <w:sz w:val="24"/>
          <w:highlight w:val="none"/>
          <w:lang w:val="en-US" w:eastAsia="zh-CN"/>
        </w:rPr>
        <w:t>招标价格包括炉渣码头中转服务费</w:t>
      </w:r>
      <w:r>
        <w:rPr>
          <w:rFonts w:hint="eastAsia" w:ascii="宋体" w:hAnsi="宋体"/>
          <w:color w:val="auto"/>
          <w:sz w:val="24"/>
          <w:highlight w:val="none"/>
          <w:lang w:eastAsia="zh-CN"/>
        </w:rPr>
        <w:t>，</w:t>
      </w:r>
      <w:r>
        <w:rPr>
          <w:rFonts w:hint="eastAsia" w:ascii="宋体" w:hAnsi="宋体"/>
          <w:color w:val="auto"/>
          <w:sz w:val="24"/>
          <w:highlight w:val="none"/>
        </w:rPr>
        <w:t>炉渣由中标单位自提，装车时间为每天8:00-16:00</w:t>
      </w:r>
      <w:r>
        <w:rPr>
          <w:rFonts w:hint="eastAsia" w:asciiTheme="minorEastAsia" w:hAnsiTheme="minorEastAsia" w:eastAsiaTheme="minorEastAsia"/>
          <w:sz w:val="24"/>
          <w:szCs w:val="24"/>
        </w:rPr>
        <w:t>。</w:t>
      </w:r>
    </w:p>
    <w:p>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baseline"/>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3.公告及竞价文件发布时间：以华能电商平台公布为准。</w:t>
      </w:r>
    </w:p>
    <w:p>
      <w:pPr>
        <w:keepNext w:val="0"/>
        <w:keepLines w:val="0"/>
        <w:pageBreakBefore w:val="0"/>
        <w:widowControl w:val="0"/>
        <w:kinsoku/>
        <w:wordWrap/>
        <w:overflowPunct/>
        <w:topLinePunct w:val="0"/>
        <w:autoSpaceDE/>
        <w:autoSpaceDN/>
        <w:bidi w:val="0"/>
        <w:adjustRightInd w:val="0"/>
        <w:snapToGrid/>
        <w:spacing w:line="240" w:lineRule="auto"/>
        <w:ind w:left="839" w:leftChars="228" w:hanging="360" w:hangingChars="150"/>
        <w:textAlignment w:val="baseline"/>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4.线上竞价开始时间：以华能电商平台公布为准</w:t>
      </w:r>
    </w:p>
    <w:p>
      <w:pPr>
        <w:keepNext w:val="0"/>
        <w:keepLines w:val="0"/>
        <w:pageBreakBefore w:val="0"/>
        <w:widowControl w:val="0"/>
        <w:kinsoku/>
        <w:wordWrap/>
        <w:overflowPunct/>
        <w:topLinePunct w:val="0"/>
        <w:autoSpaceDE/>
        <w:autoSpaceDN/>
        <w:bidi w:val="0"/>
        <w:adjustRightInd w:val="0"/>
        <w:snapToGrid/>
        <w:spacing w:line="240" w:lineRule="auto"/>
        <w:ind w:left="722" w:leftChars="344" w:firstLine="0" w:firstLineChars="0"/>
        <w:textAlignment w:val="baseline"/>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线上竞价结束时间：以华能电商平台公布为准</w:t>
      </w:r>
    </w:p>
    <w:p>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baseline"/>
        <w:rPr>
          <w:rFonts w:hint="eastAsia" w:asciiTheme="minorEastAsia" w:hAnsiTheme="minorEastAsia" w:eastAsiaTheme="minorEastAsia"/>
          <w:sz w:val="24"/>
          <w:szCs w:val="24"/>
        </w:rPr>
      </w:pPr>
      <w:r>
        <w:rPr>
          <w:rFonts w:hint="eastAsia" w:asciiTheme="minorEastAsia" w:hAnsiTheme="minorEastAsia" w:eastAsiaTheme="minorEastAsia"/>
          <w:sz w:val="24"/>
          <w:szCs w:val="24"/>
        </w:rPr>
        <w:t>5.线上竞价网址：访问华能集团电子商务平台（http://ec.chng.com.cn/）参与本项目竞价。</w:t>
      </w:r>
    </w:p>
    <w:p>
      <w:pPr>
        <w:keepNext w:val="0"/>
        <w:keepLines w:val="0"/>
        <w:pageBreakBefore w:val="0"/>
        <w:widowControl w:val="0"/>
        <w:kinsoku/>
        <w:wordWrap/>
        <w:overflowPunct/>
        <w:topLinePunct w:val="0"/>
        <w:autoSpaceDE/>
        <w:autoSpaceDN/>
        <w:bidi w:val="0"/>
        <w:adjustRightInd w:val="0"/>
        <w:snapToGrid/>
        <w:spacing w:line="240" w:lineRule="auto"/>
        <w:ind w:firstLine="482" w:firstLineChars="200"/>
        <w:textAlignment w:val="baseline"/>
        <w:rPr>
          <w:rFonts w:hint="eastAsia"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6.竞价投标人资格要求：</w:t>
      </w:r>
    </w:p>
    <w:p>
      <w:pPr>
        <w:widowControl/>
        <w:spacing w:line="240" w:lineRule="auto"/>
        <w:ind w:firstLine="480" w:firstLineChars="200"/>
        <w:jc w:val="left"/>
        <w:rPr>
          <w:rFonts w:cs="宋体" w:asciiTheme="minorEastAsia" w:hAnsiTheme="minorEastAsia" w:eastAsiaTheme="minorEastAsia"/>
          <w:color w:val="000000"/>
          <w:sz w:val="24"/>
          <w:szCs w:val="24"/>
        </w:rPr>
      </w:pPr>
      <w:r>
        <w:rPr>
          <w:rFonts w:hint="eastAsia" w:cs="宋体" w:asciiTheme="minorEastAsia" w:hAnsiTheme="minorEastAsia" w:eastAsiaTheme="minorEastAsia"/>
          <w:sz w:val="24"/>
          <w:szCs w:val="24"/>
        </w:rPr>
        <w:t>6.1</w:t>
      </w:r>
      <w:r>
        <w:rPr>
          <w:rFonts w:hint="eastAsia" w:cs="宋体" w:asciiTheme="minorEastAsia" w:hAnsiTheme="minorEastAsia" w:eastAsiaTheme="minorEastAsia"/>
          <w:color w:val="000000"/>
          <w:sz w:val="24"/>
          <w:szCs w:val="24"/>
        </w:rPr>
        <w:t>通用资格条件：</w:t>
      </w:r>
    </w:p>
    <w:p>
      <w:pPr>
        <w:widowControl/>
        <w:spacing w:line="240" w:lineRule="auto"/>
        <w:ind w:firstLine="480" w:firstLineChars="20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6.1.1投标人为中华人民共和国境内合法注册的独立企业法人或其他组织，具有独立承担民事责任能力，具有独立订立合同的权利；</w:t>
      </w:r>
    </w:p>
    <w:p>
      <w:pPr>
        <w:widowControl/>
        <w:spacing w:line="240" w:lineRule="auto"/>
        <w:ind w:firstLine="480" w:firstLineChars="20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6.1.2投标人财务、信誉等方面应具备下列条件：</w:t>
      </w:r>
    </w:p>
    <w:p>
      <w:pPr>
        <w:widowControl/>
        <w:spacing w:line="24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(1)没有处于被责令停产、停业或进入破产程序，且资产未被重组、接管和冻结，也未被司法机关采取财产保全或强制执行措施；</w:t>
      </w:r>
    </w:p>
    <w:p>
      <w:pPr>
        <w:widowControl/>
        <w:spacing w:line="24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(2)没有处于行政主管部门或中国华能集团有限公司系统内单位相关文件确认的禁止投标的处罚期间内；</w:t>
      </w:r>
    </w:p>
    <w:p>
      <w:pPr>
        <w:widowControl/>
        <w:spacing w:line="24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(3)2017年以来没有骗取中标或严重违约，没有经鉴定部门认定的因其服务引起的较大及以上安全事故；</w:t>
      </w:r>
    </w:p>
    <w:p>
      <w:pPr>
        <w:widowControl/>
        <w:spacing w:line="24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(4)未被人民法院纳入“失信被执行人”名单或其有关信息已从失信被执行人名单库中删除；未被工商行政管理机关在全国企业信用信息公示系统中列入严重违法失信企业名单。</w:t>
      </w:r>
    </w:p>
    <w:p>
      <w:pPr>
        <w:widowControl/>
        <w:spacing w:line="24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(5)与招标人存在利害关系可能影响招标公正性的法人、其他组织或者个人，不得参加投标。</w:t>
      </w:r>
    </w:p>
    <w:p>
      <w:pPr>
        <w:widowControl/>
        <w:spacing w:line="24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(6)单位负责人为同一人或者存在控股、管理关系的不同单位不得参加同</w:t>
      </w:r>
      <w:bookmarkStart w:id="65" w:name="_GoBack"/>
      <w:bookmarkEnd w:id="65"/>
      <w:r>
        <w:rPr>
          <w:rFonts w:hint="eastAsia" w:cs="宋体" w:asciiTheme="minorEastAsia" w:hAnsiTheme="minorEastAsia" w:eastAsiaTheme="minorEastAsia"/>
          <w:sz w:val="24"/>
          <w:szCs w:val="24"/>
          <w:lang w:eastAsia="zh-CN"/>
        </w:rPr>
        <w:t>2025年1</w:t>
      </w:r>
      <w:r>
        <w:rPr>
          <w:rFonts w:hint="eastAsia" w:cs="宋体" w:asciiTheme="minorEastAsia" w:hAnsiTheme="minorEastAsia" w:eastAsiaTheme="minorEastAsia"/>
          <w:sz w:val="24"/>
          <w:szCs w:val="24"/>
          <w:lang w:val="en-US" w:eastAsia="zh-CN"/>
        </w:rPr>
        <w:t>2</w:t>
      </w:r>
      <w:r>
        <w:rPr>
          <w:rFonts w:hint="eastAsia" w:cs="宋体" w:asciiTheme="minorEastAsia" w:hAnsiTheme="minorEastAsia" w:eastAsiaTheme="minorEastAsia"/>
          <w:sz w:val="24"/>
          <w:szCs w:val="24"/>
          <w:lang w:eastAsia="zh-CN"/>
        </w:rPr>
        <w:t>月炉渣</w:t>
      </w:r>
      <w:r>
        <w:rPr>
          <w:rFonts w:hint="eastAsia" w:asciiTheme="minorEastAsia" w:hAnsiTheme="minorEastAsia" w:eastAsiaTheme="minorEastAsia"/>
          <w:kern w:val="2"/>
          <w:sz w:val="24"/>
          <w:szCs w:val="24"/>
          <w:lang w:val="en-US" w:eastAsia="zh-CN"/>
        </w:rPr>
        <w:t>综合利用</w:t>
      </w:r>
      <w:r>
        <w:rPr>
          <w:rFonts w:hint="eastAsia" w:cs="宋体" w:asciiTheme="minorEastAsia" w:hAnsiTheme="minorEastAsia" w:eastAsiaTheme="minorEastAsia"/>
          <w:sz w:val="24"/>
          <w:szCs w:val="24"/>
        </w:rPr>
        <w:t>合同的投标或者未划分标段的同一招标项目的投标；</w:t>
      </w:r>
    </w:p>
    <w:p>
      <w:pPr>
        <w:widowControl/>
        <w:spacing w:line="24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(7)本项目不接受联合体投标,不接受代理投标；</w:t>
      </w:r>
    </w:p>
    <w:p>
      <w:pPr>
        <w:keepNext w:val="0"/>
        <w:keepLines w:val="0"/>
        <w:pageBreakBefore w:val="0"/>
        <w:widowControl w:val="0"/>
        <w:kinsoku/>
        <w:wordWrap w:val="0"/>
        <w:overflowPunct/>
        <w:topLinePunct w:val="0"/>
        <w:autoSpaceDE/>
        <w:autoSpaceDN/>
        <w:bidi w:val="0"/>
        <w:adjustRightInd w:val="0"/>
        <w:snapToGrid/>
        <w:ind w:firstLine="723" w:firstLineChars="300"/>
        <w:textAlignment w:val="baseline"/>
        <w:rPr>
          <w:rFonts w:hint="eastAsia" w:ascii="宋体" w:hAnsi="宋体" w:cs="宋体"/>
          <w:b/>
          <w:bCs/>
          <w:color w:val="000000"/>
          <w:sz w:val="24"/>
          <w:szCs w:val="24"/>
          <w:lang w:val="en-US" w:eastAsia="zh-CN"/>
        </w:rPr>
      </w:pPr>
      <w:r>
        <w:rPr>
          <w:rFonts w:hint="eastAsia" w:ascii="宋体" w:hAnsi="宋体" w:cs="宋体"/>
          <w:b/>
          <w:bCs/>
          <w:sz w:val="24"/>
          <w:szCs w:val="24"/>
        </w:rPr>
        <w:t>6.2专项</w:t>
      </w:r>
      <w:r>
        <w:rPr>
          <w:rFonts w:hint="eastAsia" w:ascii="宋体" w:hAnsi="宋体" w:cs="宋体"/>
          <w:b/>
          <w:bCs/>
          <w:color w:val="000000"/>
          <w:sz w:val="24"/>
          <w:szCs w:val="24"/>
        </w:rPr>
        <w:t>资格条件：投标人需提供本企业为江苏省固体废物管理系统（http://sthjt.jiangsu.gov.cn）中备案通过投标品名的注册企业的证明材料或者提供本企业为具备投标品名综合利用资质的省外终端企业的证明材料</w:t>
      </w:r>
      <w:r>
        <w:rPr>
          <w:rFonts w:hint="eastAsia" w:ascii="宋体" w:hAnsi="宋体" w:cs="宋体"/>
          <w:b/>
          <w:bCs/>
          <w:color w:val="000000"/>
          <w:sz w:val="24"/>
          <w:szCs w:val="24"/>
          <w:lang w:val="en-US" w:eastAsia="zh-CN"/>
        </w:rPr>
        <w:t>。</w:t>
      </w:r>
    </w:p>
    <w:p>
      <w:pPr>
        <w:ind w:firstLine="723" w:firstLineChars="300"/>
        <w:rPr>
          <w:rFonts w:hint="eastAsia" w:asciiTheme="minorEastAsia" w:hAnsiTheme="minorEastAsia" w:eastAsiaTheme="minorEastAsia"/>
          <w:b/>
          <w:sz w:val="24"/>
          <w:szCs w:val="24"/>
          <w:lang w:val="en-US" w:eastAsia="zh-CN"/>
        </w:rPr>
      </w:pPr>
      <w:r>
        <w:rPr>
          <w:rFonts w:hint="eastAsia" w:ascii="宋体" w:hAnsi="宋体" w:cs="宋体"/>
          <w:b/>
          <w:bCs/>
          <w:color w:val="000000"/>
          <w:sz w:val="24"/>
          <w:szCs w:val="24"/>
          <w:lang w:val="en-US" w:eastAsia="zh-CN"/>
        </w:rPr>
        <w:t>如投标人为非终端综合利用省外企业，必须提供终端接受单位营业执照、合同接受单位资质证明(必须提供江苏省固体废物跨省转移利用转移备案表、接受单位环评报告，环评报告中需明确投标品名综合利用的数量不低于招标数量等)、投标人与终端综合利用企业的合同及接收证明</w:t>
      </w:r>
      <w:r>
        <w:rPr>
          <w:rFonts w:hint="eastAsia" w:asciiTheme="minorEastAsia" w:hAnsiTheme="minorEastAsia" w:eastAsiaTheme="minorEastAsia"/>
          <w:b/>
          <w:sz w:val="24"/>
          <w:szCs w:val="24"/>
          <w:lang w:val="en-US" w:eastAsia="zh-CN"/>
        </w:rPr>
        <w:t>。</w:t>
      </w:r>
    </w:p>
    <w:p>
      <w:pPr>
        <w:widowControl/>
        <w:spacing w:line="240" w:lineRule="auto"/>
        <w:ind w:firstLine="482" w:firstLineChars="200"/>
        <w:jc w:val="left"/>
        <w:rPr>
          <w:rFonts w:asciiTheme="minorEastAsia" w:hAnsiTheme="minorEastAsia" w:eastAsiaTheme="minorEastAsia"/>
          <w:sz w:val="24"/>
          <w:szCs w:val="24"/>
        </w:rPr>
      </w:pPr>
      <w:r>
        <w:rPr>
          <w:rFonts w:hint="eastAsia" w:ascii="宋体" w:hAnsi="宋体" w:cs="宋体"/>
          <w:b/>
          <w:bCs/>
          <w:sz w:val="24"/>
          <w:szCs w:val="22"/>
          <w:lang w:val="en-US" w:eastAsia="zh-CN"/>
        </w:rPr>
        <w:t>7</w:t>
      </w:r>
      <w:r>
        <w:rPr>
          <w:rFonts w:hint="eastAsia" w:ascii="宋体" w:hAnsi="宋体" w:cs="宋体"/>
          <w:b/>
          <w:bCs/>
          <w:sz w:val="24"/>
          <w:szCs w:val="22"/>
          <w:lang w:eastAsia="zh-CN"/>
        </w:rPr>
        <w:t>.</w:t>
      </w:r>
      <w:r>
        <w:rPr>
          <w:rFonts w:hint="eastAsia" w:ascii="宋体" w:hAnsi="宋体" w:cs="宋体"/>
          <w:b/>
          <w:bCs/>
          <w:sz w:val="24"/>
          <w:szCs w:val="22"/>
        </w:rPr>
        <w:t>缴纳竞价保证金：本标段不收取竞价保证金。</w:t>
      </w:r>
      <w:bookmarkStart w:id="4" w:name="_Toc72141892"/>
      <w:bookmarkStart w:id="5" w:name="_Toc227858583"/>
      <w:bookmarkStart w:id="6" w:name="_Toc317442455"/>
      <w:bookmarkStart w:id="7" w:name="_Toc213337701"/>
      <w:bookmarkStart w:id="8" w:name="_Toc360683177"/>
      <w:r>
        <w:rPr>
          <w:rFonts w:asciiTheme="minorEastAsia" w:hAnsiTheme="minorEastAsia" w:eastAsiaTheme="minorEastAsia"/>
          <w:sz w:val="24"/>
          <w:szCs w:val="24"/>
        </w:rPr>
        <w:br w:type="page"/>
      </w:r>
    </w:p>
    <w:p>
      <w:pPr>
        <w:pStyle w:val="4"/>
        <w:spacing w:before="0" w:after="0" w:line="240" w:lineRule="auto"/>
        <w:jc w:val="center"/>
        <w:rPr>
          <w:rFonts w:asciiTheme="minorEastAsia" w:hAnsiTheme="minorEastAsia" w:eastAsiaTheme="minorEastAsia"/>
          <w:sz w:val="24"/>
          <w:szCs w:val="24"/>
        </w:rPr>
      </w:pPr>
      <w:bookmarkStart w:id="9" w:name="_Toc25773"/>
      <w:r>
        <w:rPr>
          <w:rFonts w:asciiTheme="minorEastAsia" w:hAnsiTheme="minorEastAsia" w:eastAsiaTheme="minorEastAsia"/>
          <w:sz w:val="24"/>
          <w:szCs w:val="24"/>
        </w:rPr>
        <w:t>第</w:t>
      </w:r>
      <w:r>
        <w:rPr>
          <w:rFonts w:hint="eastAsia" w:asciiTheme="minorEastAsia" w:hAnsiTheme="minorEastAsia" w:eastAsiaTheme="minorEastAsia"/>
          <w:sz w:val="24"/>
          <w:szCs w:val="24"/>
        </w:rPr>
        <w:t>二</w:t>
      </w:r>
      <w:r>
        <w:rPr>
          <w:rFonts w:asciiTheme="minorEastAsia" w:hAnsiTheme="minorEastAsia" w:eastAsiaTheme="minorEastAsia"/>
          <w:sz w:val="24"/>
          <w:szCs w:val="24"/>
        </w:rPr>
        <w:t xml:space="preserve">章  </w:t>
      </w:r>
      <w:r>
        <w:rPr>
          <w:rFonts w:hint="eastAsia" w:asciiTheme="minorEastAsia" w:hAnsiTheme="minorEastAsia" w:eastAsiaTheme="minorEastAsia"/>
          <w:sz w:val="24"/>
          <w:szCs w:val="24"/>
        </w:rPr>
        <w:t>竞价</w:t>
      </w:r>
      <w:r>
        <w:rPr>
          <w:rFonts w:asciiTheme="minorEastAsia" w:hAnsiTheme="minorEastAsia" w:eastAsiaTheme="minorEastAsia"/>
          <w:sz w:val="24"/>
          <w:szCs w:val="24"/>
        </w:rPr>
        <w:t>须知</w:t>
      </w:r>
      <w:bookmarkEnd w:id="4"/>
      <w:bookmarkEnd w:id="5"/>
      <w:bookmarkEnd w:id="6"/>
      <w:bookmarkEnd w:id="7"/>
      <w:bookmarkEnd w:id="9"/>
      <w:bookmarkStart w:id="10" w:name="_Toc70860759"/>
      <w:bookmarkStart w:id="11" w:name="_Toc72141893"/>
      <w:bookmarkStart w:id="12" w:name="_Toc227858584"/>
      <w:bookmarkStart w:id="13" w:name="_Toc213337702"/>
      <w:bookmarkStart w:id="14" w:name="_Toc317442457"/>
    </w:p>
    <w:p/>
    <w:p>
      <w:pPr>
        <w:widowControl/>
        <w:spacing w:line="240" w:lineRule="auto"/>
        <w:ind w:firstLine="482" w:firstLineChars="200"/>
        <w:jc w:val="left"/>
        <w:rPr>
          <w:rFonts w:hint="eastAsia" w:ascii="宋体" w:hAnsi="宋体" w:cs="宋体"/>
          <w:b/>
          <w:bCs/>
          <w:sz w:val="24"/>
          <w:szCs w:val="22"/>
        </w:rPr>
      </w:pPr>
      <w:r>
        <w:rPr>
          <w:rFonts w:hint="eastAsia" w:ascii="宋体" w:hAnsi="宋体" w:cs="宋体"/>
          <w:b/>
          <w:bCs/>
          <w:sz w:val="24"/>
          <w:szCs w:val="22"/>
        </w:rPr>
        <w:t>1.踏勘现场：本项目不集中组织投标人现场踏勘，投标人可根据需要自行前往现场踏勘（踏勘联系人</w:t>
      </w:r>
      <w:r>
        <w:rPr>
          <w:rFonts w:hint="eastAsia" w:ascii="宋体" w:hAnsi="宋体" w:cs="宋体"/>
          <w:b/>
          <w:bCs/>
          <w:sz w:val="24"/>
          <w:szCs w:val="22"/>
          <w:lang w:val="en-US" w:eastAsia="zh-CN"/>
        </w:rPr>
        <w:t>杨  昉</w:t>
      </w:r>
      <w:r>
        <w:rPr>
          <w:rFonts w:hint="eastAsia" w:ascii="宋体" w:hAnsi="宋体" w:cs="宋体"/>
          <w:b/>
          <w:bCs/>
          <w:sz w:val="24"/>
          <w:szCs w:val="22"/>
        </w:rPr>
        <w:t xml:space="preserve">  电话：13</w:t>
      </w:r>
      <w:r>
        <w:rPr>
          <w:rFonts w:hint="eastAsia" w:ascii="宋体" w:hAnsi="宋体" w:cs="宋体"/>
          <w:b/>
          <w:bCs/>
          <w:sz w:val="24"/>
          <w:szCs w:val="22"/>
          <w:lang w:val="en-US" w:eastAsia="zh-CN"/>
        </w:rPr>
        <w:t>616229678</w:t>
      </w:r>
      <w:r>
        <w:rPr>
          <w:rFonts w:hint="eastAsia" w:ascii="宋体" w:hAnsi="宋体" w:cs="宋体"/>
          <w:b/>
          <w:bCs/>
          <w:sz w:val="24"/>
          <w:szCs w:val="22"/>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jc w:val="left"/>
        <w:textAlignment w:val="baseline"/>
        <w:rPr>
          <w:rFonts w:asciiTheme="minorEastAsia" w:hAnsiTheme="minorEastAsia" w:eastAsiaTheme="minorEastAsia"/>
          <w:b/>
          <w:sz w:val="24"/>
          <w:szCs w:val="24"/>
        </w:rPr>
      </w:pPr>
      <w:r>
        <w:rPr>
          <w:rFonts w:hint="eastAsia" w:asciiTheme="minorEastAsia" w:hAnsiTheme="minorEastAsia" w:eastAsiaTheme="minorEastAsia"/>
          <w:b/>
          <w:bCs/>
          <w:sz w:val="24"/>
          <w:szCs w:val="24"/>
        </w:rPr>
        <w:t>2</w:t>
      </w:r>
      <w:r>
        <w:rPr>
          <w:rFonts w:hint="eastAsia" w:asciiTheme="minorEastAsia" w:hAnsiTheme="minorEastAsia" w:eastAsiaTheme="minorEastAsia"/>
          <w:b/>
          <w:bCs/>
          <w:sz w:val="24"/>
          <w:szCs w:val="24"/>
          <w:lang w:val="en-US" w:eastAsia="zh-CN"/>
        </w:rPr>
        <w:t>.</w:t>
      </w:r>
      <w:r>
        <w:rPr>
          <w:rFonts w:hint="eastAsia" w:asciiTheme="minorEastAsia" w:hAnsiTheme="minorEastAsia" w:eastAsiaTheme="minorEastAsia"/>
          <w:b/>
          <w:sz w:val="24"/>
          <w:szCs w:val="24"/>
        </w:rPr>
        <w:t>违规、违约处罚：</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jc w:val="left"/>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2.1投标人提供虚假信息、资质文件的，一经发现，永久取消其参与集团公司系统内物资网上竞价资格。</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2.2 网上竞价过程中投标人不遵守电子商务平台竞价协议、恶意报价、恶意串通、干扰和破坏网上正常竞价以及其它可能影响竞价活动公开、公平、公正的情况时，应立即终止竞价活动，扣除违规投标人部分或全部竞价保证金，在集团公司系统内暂停其参与线上竞价活动资格，暂停期一年。情节特别严重的，扣除违规投标人全部竞价保证金，永久取消其参与集团公司系统内网上竞价资格。</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2.3 投标人网上竞价成交后，无正当理由，不按时签订物资</w:t>
      </w:r>
      <w:r>
        <w:rPr>
          <w:rFonts w:hint="eastAsia" w:asciiTheme="minorEastAsia" w:hAnsiTheme="minorEastAsia" w:eastAsiaTheme="minorEastAsia"/>
          <w:sz w:val="24"/>
          <w:szCs w:val="24"/>
          <w:lang w:val="en-US" w:eastAsia="zh-CN"/>
        </w:rPr>
        <w:t>综合利用</w:t>
      </w:r>
      <w:r>
        <w:rPr>
          <w:rFonts w:hint="eastAsia" w:asciiTheme="minorEastAsia" w:hAnsiTheme="minorEastAsia" w:eastAsiaTheme="minorEastAsia"/>
          <w:sz w:val="24"/>
          <w:szCs w:val="24"/>
        </w:rPr>
        <w:t>合同或签订合同后不按时支付合同款项，除承担违约责任外，经竞卖方履行相应手续后给予如下处罚：扣除全部竞价保证金，并暂停其违规之日起一年内集团公司系统内网上竞价活动资格。</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b/>
          <w:bCs/>
          <w:sz w:val="24"/>
          <w:szCs w:val="24"/>
        </w:rPr>
        <w:t>3</w:t>
      </w:r>
      <w:r>
        <w:rPr>
          <w:rFonts w:hint="eastAsia" w:asciiTheme="minorEastAsia" w:hAnsiTheme="minorEastAsia" w:eastAsiaTheme="minorEastAsia"/>
          <w:b/>
          <w:bCs/>
          <w:sz w:val="24"/>
          <w:szCs w:val="24"/>
          <w:lang w:val="en-US" w:eastAsia="zh-CN"/>
        </w:rPr>
        <w:t>.</w:t>
      </w:r>
      <w:r>
        <w:rPr>
          <w:rFonts w:hint="eastAsia" w:asciiTheme="minorEastAsia" w:hAnsiTheme="minorEastAsia" w:eastAsiaTheme="minorEastAsia"/>
          <w:b/>
          <w:sz w:val="24"/>
          <w:szCs w:val="24"/>
        </w:rPr>
        <w:t>成交通知：</w:t>
      </w:r>
      <w:r>
        <w:rPr>
          <w:rFonts w:hint="eastAsia" w:asciiTheme="minorEastAsia" w:hAnsiTheme="minorEastAsia" w:eastAsiaTheme="minorEastAsia"/>
          <w:sz w:val="24"/>
          <w:szCs w:val="24"/>
        </w:rPr>
        <w:t>竞价结束后30日内向成交投标人发送竞价成交通知书。</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b/>
          <w:bCs/>
          <w:sz w:val="24"/>
          <w:szCs w:val="24"/>
        </w:rPr>
        <w:t>4</w:t>
      </w:r>
      <w:r>
        <w:rPr>
          <w:rFonts w:hint="eastAsia" w:asciiTheme="minorEastAsia" w:hAnsiTheme="minorEastAsia" w:eastAsiaTheme="minorEastAsia"/>
          <w:b/>
          <w:bCs/>
          <w:sz w:val="24"/>
          <w:szCs w:val="24"/>
          <w:lang w:val="en-US" w:eastAsia="zh-CN"/>
        </w:rPr>
        <w:t>.</w:t>
      </w:r>
      <w:r>
        <w:rPr>
          <w:rFonts w:hint="eastAsia" w:asciiTheme="minorEastAsia" w:hAnsiTheme="minorEastAsia" w:eastAsiaTheme="minorEastAsia"/>
          <w:b/>
          <w:sz w:val="24"/>
          <w:szCs w:val="24"/>
        </w:rPr>
        <w:t>保证金退还：</w:t>
      </w:r>
      <w:r>
        <w:rPr>
          <w:rFonts w:hint="eastAsia" w:asciiTheme="minorEastAsia" w:hAnsiTheme="minorEastAsia" w:eastAsiaTheme="minorEastAsia"/>
          <w:sz w:val="24"/>
          <w:szCs w:val="24"/>
        </w:rPr>
        <w:t>对于按批次（包）缴纳保证金的投标人，若未成交，竞价执行机构于竞价结束后30个工作日内退还保证金；若成交，竞价执行机构应于</w:t>
      </w:r>
      <w:r>
        <w:rPr>
          <w:rFonts w:hint="eastAsia" w:asciiTheme="minorEastAsia" w:hAnsiTheme="minorEastAsia" w:eastAsiaTheme="minorEastAsia"/>
          <w:sz w:val="24"/>
          <w:szCs w:val="24"/>
          <w:lang w:val="en-US" w:eastAsia="zh-CN"/>
        </w:rPr>
        <w:t>综合利用</w:t>
      </w:r>
      <w:r>
        <w:rPr>
          <w:rFonts w:hint="eastAsia" w:asciiTheme="minorEastAsia" w:hAnsiTheme="minorEastAsia" w:eastAsiaTheme="minorEastAsia"/>
          <w:sz w:val="24"/>
          <w:szCs w:val="24"/>
        </w:rPr>
        <w:t>合同执行完毕后30个工作日内退还保证金。如保证金退还需要支付手续费应由投标人自行承担。投标人在竞价过程中的一切费用自理。</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hint="eastAsia" w:asciiTheme="minorEastAsia" w:hAnsiTheme="minorEastAsia" w:eastAsiaTheme="minorEastAsia"/>
          <w:b/>
          <w:sz w:val="24"/>
          <w:szCs w:val="24"/>
          <w:lang w:eastAsia="zh-CN"/>
        </w:rPr>
      </w:pPr>
      <w:r>
        <w:rPr>
          <w:rFonts w:hint="eastAsia" w:asciiTheme="minorEastAsia" w:hAnsiTheme="minorEastAsia" w:eastAsiaTheme="minorEastAsia"/>
          <w:b/>
          <w:bCs/>
          <w:sz w:val="24"/>
          <w:szCs w:val="24"/>
        </w:rPr>
        <w:t>5</w:t>
      </w:r>
      <w:r>
        <w:rPr>
          <w:rFonts w:hint="eastAsia" w:asciiTheme="minorEastAsia" w:hAnsiTheme="minorEastAsia" w:eastAsiaTheme="minorEastAsia"/>
          <w:b/>
          <w:bCs/>
          <w:sz w:val="24"/>
          <w:szCs w:val="24"/>
          <w:lang w:val="en-US" w:eastAsia="zh-CN"/>
        </w:rPr>
        <w:t>.</w:t>
      </w:r>
      <w:r>
        <w:rPr>
          <w:rFonts w:hint="eastAsia" w:asciiTheme="minorEastAsia" w:hAnsiTheme="minorEastAsia" w:eastAsiaTheme="minorEastAsia"/>
          <w:b/>
          <w:sz w:val="24"/>
          <w:szCs w:val="24"/>
        </w:rPr>
        <w:t>合同签署与履行</w:t>
      </w:r>
      <w:r>
        <w:rPr>
          <w:rFonts w:hint="eastAsia" w:asciiTheme="minorEastAsia" w:hAnsiTheme="minorEastAsia" w:eastAsiaTheme="minorEastAsia"/>
          <w:b/>
          <w:sz w:val="24"/>
          <w:szCs w:val="24"/>
          <w:lang w:eastAsia="zh-CN"/>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5.1 在竞价成交通知书下达后1个工作日内，项目实施方与成交投标人签署合同。</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b/>
          <w:bCs/>
          <w:sz w:val="24"/>
          <w:szCs w:val="24"/>
        </w:rPr>
        <w:t>6</w:t>
      </w:r>
      <w:r>
        <w:rPr>
          <w:rFonts w:hint="eastAsia" w:asciiTheme="minorEastAsia" w:hAnsiTheme="minorEastAsia" w:eastAsiaTheme="minorEastAsia"/>
          <w:b/>
          <w:bCs/>
          <w:sz w:val="24"/>
          <w:szCs w:val="24"/>
          <w:lang w:val="en-US" w:eastAsia="zh-CN"/>
        </w:rPr>
        <w:t>.</w:t>
      </w:r>
      <w:r>
        <w:rPr>
          <w:rFonts w:hint="eastAsia" w:asciiTheme="minorEastAsia" w:hAnsiTheme="minorEastAsia" w:eastAsiaTheme="minorEastAsia"/>
          <w:b/>
          <w:sz w:val="24"/>
          <w:szCs w:val="24"/>
        </w:rPr>
        <w:t>竞价异常情况处理：</w:t>
      </w:r>
      <w:r>
        <w:rPr>
          <w:rFonts w:hint="eastAsia" w:asciiTheme="minorEastAsia" w:hAnsiTheme="minorEastAsia" w:eastAsiaTheme="minorEastAsia"/>
          <w:sz w:val="24"/>
          <w:szCs w:val="24"/>
        </w:rPr>
        <w:t>发生下列异常情况时，项目实施单位可根据实际情况，采取竞价延时、结束竞价或重新竞价等措施处理竞价异常情况，并及时通知参与竞价的投标人。</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6.1不可抗力：竞价系统所在地或全国其他部分区域出现或预警可能出现严重自然灾害，出现重大公共卫生事件或社会安全事件等情形；</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6.2意外事件：火灾或者电力供应故障，导致竞价系统出现技术故障等情形；</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6.3技术故障：竞价系统所在地通信系统中的网络、硬件设备、应用软件等无法正常运行；系统在运行、主设备系统切换、软硬件系统及相关程序升级、上线时出现意外；系统被非法侵入或遭受其它人为破坏等情形。</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b/>
          <w:bCs/>
          <w:sz w:val="24"/>
          <w:szCs w:val="24"/>
        </w:rPr>
        <w:t>7</w:t>
      </w:r>
      <w:r>
        <w:rPr>
          <w:rFonts w:hint="eastAsia" w:asciiTheme="minorEastAsia" w:hAnsiTheme="minorEastAsia" w:eastAsiaTheme="minorEastAsia"/>
          <w:b/>
          <w:bCs/>
          <w:sz w:val="24"/>
          <w:szCs w:val="24"/>
          <w:lang w:val="en-US" w:eastAsia="zh-CN"/>
        </w:rPr>
        <w:t>.</w:t>
      </w:r>
      <w:r>
        <w:rPr>
          <w:rFonts w:hint="eastAsia" w:asciiTheme="minorEastAsia" w:hAnsiTheme="minorEastAsia" w:eastAsiaTheme="minorEastAsia"/>
          <w:b/>
          <w:sz w:val="24"/>
          <w:szCs w:val="24"/>
        </w:rPr>
        <w:t>竞价失败：</w:t>
      </w:r>
      <w:r>
        <w:rPr>
          <w:rFonts w:hint="eastAsia" w:asciiTheme="minorEastAsia" w:hAnsiTheme="minorEastAsia" w:eastAsiaTheme="minorEastAsia"/>
          <w:sz w:val="24"/>
          <w:szCs w:val="24"/>
        </w:rPr>
        <w:t xml:space="preserve">出现下列情形之一的，网络竞价应当终结，按竞价失败处理： </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7.1 《竞买文件》提交时间截止，无投标人提交《竞买文件》的；</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7.2 提交的有效《竞买文件》少于2家的；</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7.3 因不可抗力导致网络竞价无法正常进行的；</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7.4 出让行为得到上级机关或国家行政机关责令停止的。</w:t>
      </w:r>
      <w:bookmarkStart w:id="15" w:name="_Toc470634280"/>
      <w:bookmarkStart w:id="16" w:name="_Toc464983159"/>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jc w:val="left"/>
        <w:textAlignment w:val="baseline"/>
        <w:rPr>
          <w:rFonts w:hint="eastAsia" w:asciiTheme="minorEastAsia" w:hAnsiTheme="minorEastAsia" w:eastAsiaTheme="minorEastAsia"/>
          <w:b/>
          <w:bCs/>
          <w:sz w:val="24"/>
          <w:szCs w:val="24"/>
          <w:lang w:eastAsia="zh-CN"/>
        </w:rPr>
      </w:pPr>
      <w:r>
        <w:rPr>
          <w:rFonts w:hint="eastAsia" w:asciiTheme="minorEastAsia" w:hAnsiTheme="minorEastAsia" w:eastAsiaTheme="minorEastAsia"/>
          <w:b/>
          <w:bCs/>
          <w:sz w:val="24"/>
          <w:szCs w:val="24"/>
        </w:rPr>
        <w:t>8.纪律和监督</w:t>
      </w:r>
      <w:bookmarkEnd w:id="15"/>
      <w:bookmarkEnd w:id="16"/>
      <w:r>
        <w:rPr>
          <w:rFonts w:hint="eastAsia" w:asciiTheme="minorEastAsia" w:hAnsiTheme="minorEastAsia" w:eastAsiaTheme="minorEastAsia"/>
          <w:b/>
          <w:bCs/>
          <w:sz w:val="24"/>
          <w:szCs w:val="24"/>
          <w:lang w:eastAsia="zh-CN"/>
        </w:rPr>
        <w:t>：</w:t>
      </w:r>
    </w:p>
    <w:p>
      <w:pPr>
        <w:keepNext w:val="0"/>
        <w:keepLines w:val="0"/>
        <w:pageBreakBefore w:val="0"/>
        <w:widowControl w:val="0"/>
        <w:kinsoku/>
        <w:wordWrap/>
        <w:overflowPunct/>
        <w:topLinePunct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8.1 </w:t>
      </w:r>
      <w:r>
        <w:rPr>
          <w:rFonts w:asciiTheme="minorEastAsia" w:hAnsiTheme="minorEastAsia" w:eastAsiaTheme="minorEastAsia"/>
          <w:sz w:val="24"/>
          <w:szCs w:val="24"/>
        </w:rPr>
        <w:t>参与</w:t>
      </w:r>
      <w:r>
        <w:rPr>
          <w:rFonts w:hint="eastAsia" w:asciiTheme="minorEastAsia" w:hAnsiTheme="minorEastAsia" w:eastAsiaTheme="minorEastAsia"/>
          <w:sz w:val="24"/>
          <w:szCs w:val="24"/>
        </w:rPr>
        <w:t>竞价</w:t>
      </w:r>
      <w:r>
        <w:rPr>
          <w:rFonts w:asciiTheme="minorEastAsia" w:hAnsiTheme="minorEastAsia" w:eastAsiaTheme="minorEastAsia"/>
          <w:sz w:val="24"/>
          <w:szCs w:val="24"/>
        </w:rPr>
        <w:t>活动的各方应</w:t>
      </w:r>
      <w:r>
        <w:rPr>
          <w:rFonts w:hint="eastAsia" w:asciiTheme="minorEastAsia" w:hAnsiTheme="minorEastAsia" w:eastAsiaTheme="minorEastAsia"/>
          <w:sz w:val="24"/>
          <w:szCs w:val="24"/>
        </w:rPr>
        <w:t>履行</w:t>
      </w:r>
      <w:r>
        <w:rPr>
          <w:rFonts w:asciiTheme="minorEastAsia" w:hAnsiTheme="minorEastAsia" w:eastAsiaTheme="minorEastAsia"/>
          <w:sz w:val="24"/>
          <w:szCs w:val="24"/>
        </w:rPr>
        <w:t>保密</w:t>
      </w:r>
      <w:r>
        <w:rPr>
          <w:rFonts w:hint="eastAsia" w:asciiTheme="minorEastAsia" w:hAnsiTheme="minorEastAsia" w:eastAsiaTheme="minorEastAsia"/>
          <w:sz w:val="24"/>
          <w:szCs w:val="24"/>
        </w:rPr>
        <w:t>义务</w:t>
      </w:r>
      <w:r>
        <w:rPr>
          <w:rFonts w:asciiTheme="minorEastAsia" w:hAnsiTheme="minorEastAsia" w:eastAsiaTheme="minorEastAsia"/>
          <w:sz w:val="24"/>
          <w:szCs w:val="24"/>
        </w:rPr>
        <w:t>，违者应对由此造成的后果承担法律责任。</w:t>
      </w:r>
    </w:p>
    <w:p>
      <w:pPr>
        <w:keepNext w:val="0"/>
        <w:keepLines w:val="0"/>
        <w:pageBreakBefore w:val="0"/>
        <w:widowControl w:val="0"/>
        <w:kinsoku/>
        <w:wordWrap/>
        <w:overflowPunct/>
        <w:topLinePunct w:val="0"/>
        <w:bidi w:val="0"/>
        <w:adjustRightInd w:val="0"/>
        <w:snapToGrid/>
        <w:spacing w:line="240" w:lineRule="auto"/>
        <w:ind w:firstLine="480" w:firstLineChars="200"/>
        <w:textAlignment w:val="baseline"/>
        <w:rPr>
          <w:rFonts w:asciiTheme="minorEastAsia" w:hAnsiTheme="minorEastAsia" w:eastAsiaTheme="minorEastAsia"/>
          <w:b/>
          <w:bCs/>
          <w:sz w:val="24"/>
          <w:szCs w:val="24"/>
        </w:rPr>
      </w:pPr>
      <w:r>
        <w:rPr>
          <w:rFonts w:hint="eastAsia" w:asciiTheme="minorEastAsia" w:hAnsiTheme="minorEastAsia" w:eastAsiaTheme="minorEastAsia"/>
          <w:bCs/>
          <w:sz w:val="24"/>
          <w:szCs w:val="24"/>
        </w:rPr>
        <w:t xml:space="preserve">8.2 </w:t>
      </w:r>
      <w:r>
        <w:rPr>
          <w:rFonts w:hint="eastAsia" w:asciiTheme="minorEastAsia" w:hAnsiTheme="minorEastAsia" w:eastAsiaTheme="minorEastAsia"/>
          <w:sz w:val="24"/>
          <w:szCs w:val="24"/>
        </w:rPr>
        <w:t>项目单位</w:t>
      </w:r>
      <w:r>
        <w:rPr>
          <w:rFonts w:asciiTheme="minorEastAsia" w:hAnsiTheme="minorEastAsia" w:eastAsiaTheme="minorEastAsia"/>
          <w:sz w:val="24"/>
          <w:szCs w:val="24"/>
        </w:rPr>
        <w:t>不得泄漏招标投标活动中应当保密的情况和资料，不得与</w:t>
      </w:r>
      <w:r>
        <w:rPr>
          <w:rFonts w:hint="eastAsia" w:asciiTheme="minorEastAsia" w:hAnsiTheme="minorEastAsia" w:eastAsiaTheme="minorEastAsia"/>
          <w:sz w:val="24"/>
          <w:szCs w:val="24"/>
        </w:rPr>
        <w:t>竞价投标人</w:t>
      </w:r>
      <w:r>
        <w:rPr>
          <w:rFonts w:asciiTheme="minorEastAsia" w:hAnsiTheme="minorEastAsia" w:eastAsiaTheme="minorEastAsia"/>
          <w:sz w:val="24"/>
          <w:szCs w:val="24"/>
        </w:rPr>
        <w:t>串通损害国家利益、社会公共利益或者他人合法权益。</w:t>
      </w:r>
    </w:p>
    <w:p>
      <w:pPr>
        <w:keepNext w:val="0"/>
        <w:keepLines w:val="0"/>
        <w:pageBreakBefore w:val="0"/>
        <w:widowControl w:val="0"/>
        <w:kinsoku/>
        <w:wordWrap/>
        <w:overflowPunct/>
        <w:topLinePunct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bCs/>
          <w:sz w:val="24"/>
          <w:szCs w:val="24"/>
        </w:rPr>
        <w:t>8</w:t>
      </w:r>
      <w:r>
        <w:rPr>
          <w:rFonts w:asciiTheme="minorEastAsia" w:hAnsiTheme="minorEastAsia" w:eastAsiaTheme="minorEastAsia"/>
          <w:bCs/>
          <w:sz w:val="24"/>
          <w:szCs w:val="24"/>
        </w:rPr>
        <w:t>.</w:t>
      </w:r>
      <w:r>
        <w:rPr>
          <w:rFonts w:hint="eastAsia" w:asciiTheme="minorEastAsia" w:hAnsiTheme="minorEastAsia" w:eastAsiaTheme="minorEastAsia"/>
          <w:bCs/>
          <w:sz w:val="24"/>
          <w:szCs w:val="24"/>
        </w:rPr>
        <w:t>3</w:t>
      </w:r>
      <w:r>
        <w:rPr>
          <w:rFonts w:hint="eastAsia" w:asciiTheme="minorEastAsia" w:hAnsiTheme="minorEastAsia" w:eastAsiaTheme="minorEastAsia"/>
          <w:sz w:val="24"/>
          <w:szCs w:val="24"/>
        </w:rPr>
        <w:t>竞价投标人应承诺严格遵守国家廉洁自律的有关规定，如有违反，承担由此引起的相关责任。</w:t>
      </w:r>
    </w:p>
    <w:p>
      <w:pPr>
        <w:keepNext w:val="0"/>
        <w:keepLines w:val="0"/>
        <w:pageBreakBefore w:val="0"/>
        <w:widowControl w:val="0"/>
        <w:kinsoku/>
        <w:wordWrap/>
        <w:overflowPunct/>
        <w:topLinePunct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8.4 竞价投标人在投标过程中不得串通作弊，不得妨碍其他投标人的公平竞争，不得以行贿、弄虚作假等手段骗取成交，也不能采取任何方式向项目单位竞价工作人员施加压力或干扰，损害竞价的公正性和竞争性。否则，将被取消竞价资格，且项目单位保留进一步依法追究的权利</w:t>
      </w:r>
      <w:r>
        <w:rPr>
          <w:rFonts w:asciiTheme="minorEastAsia" w:hAnsiTheme="minorEastAsia" w:eastAsiaTheme="minorEastAsia"/>
          <w:sz w:val="24"/>
          <w:szCs w:val="24"/>
        </w:rPr>
        <w:t>。</w:t>
      </w:r>
    </w:p>
    <w:p>
      <w:pPr>
        <w:keepNext w:val="0"/>
        <w:keepLines w:val="0"/>
        <w:pageBreakBefore w:val="0"/>
        <w:widowControl w:val="0"/>
        <w:kinsoku/>
        <w:wordWrap/>
        <w:overflowPunct/>
        <w:topLinePunct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8</w:t>
      </w:r>
      <w:r>
        <w:rPr>
          <w:rFonts w:asciiTheme="minorEastAsia" w:hAnsiTheme="minorEastAsia" w:eastAsiaTheme="minorEastAsia"/>
          <w:sz w:val="24"/>
          <w:szCs w:val="24"/>
        </w:rPr>
        <w:t>.</w:t>
      </w:r>
      <w:r>
        <w:rPr>
          <w:rFonts w:hint="eastAsia" w:asciiTheme="minorEastAsia" w:hAnsiTheme="minorEastAsia" w:eastAsiaTheme="minorEastAsia"/>
          <w:sz w:val="24"/>
          <w:szCs w:val="24"/>
        </w:rPr>
        <w:t>5竞价小组和执行机构人员</w:t>
      </w:r>
      <w:r>
        <w:rPr>
          <w:rFonts w:asciiTheme="minorEastAsia" w:hAnsiTheme="minorEastAsia" w:eastAsiaTheme="minorEastAsia"/>
          <w:sz w:val="24"/>
          <w:szCs w:val="24"/>
        </w:rPr>
        <w:t>不得收受他人的财物或者其他好处，不得向他人透漏有关的</w:t>
      </w:r>
      <w:r>
        <w:rPr>
          <w:rFonts w:hint="eastAsia" w:asciiTheme="minorEastAsia" w:hAnsiTheme="minorEastAsia" w:eastAsiaTheme="minorEastAsia"/>
          <w:sz w:val="24"/>
          <w:szCs w:val="24"/>
        </w:rPr>
        <w:t>竞价相关信息和情况</w:t>
      </w:r>
      <w:r>
        <w:rPr>
          <w:rFonts w:asciiTheme="minorEastAsia" w:hAnsiTheme="minorEastAsia" w:eastAsiaTheme="minorEastAsia"/>
          <w:sz w:val="24"/>
          <w:szCs w:val="24"/>
        </w:rPr>
        <w:t>。不得擅离职守，影响</w:t>
      </w:r>
      <w:r>
        <w:rPr>
          <w:rFonts w:hint="eastAsia" w:asciiTheme="minorEastAsia" w:hAnsiTheme="minorEastAsia" w:eastAsiaTheme="minorEastAsia"/>
          <w:sz w:val="24"/>
          <w:szCs w:val="24"/>
        </w:rPr>
        <w:t>竞价</w:t>
      </w:r>
      <w:r>
        <w:rPr>
          <w:rFonts w:asciiTheme="minorEastAsia" w:hAnsiTheme="minorEastAsia" w:eastAsiaTheme="minorEastAsia"/>
          <w:sz w:val="24"/>
          <w:szCs w:val="24"/>
        </w:rPr>
        <w:t>程序正常进行，不得使用</w:t>
      </w:r>
      <w:r>
        <w:rPr>
          <w:rFonts w:hint="eastAsia" w:asciiTheme="minorEastAsia" w:hAnsiTheme="minorEastAsia" w:eastAsiaTheme="minorEastAsia"/>
          <w:sz w:val="24"/>
          <w:szCs w:val="24"/>
        </w:rPr>
        <w:t>竞价文件中</w:t>
      </w:r>
      <w:r>
        <w:rPr>
          <w:rFonts w:asciiTheme="minorEastAsia" w:hAnsiTheme="minorEastAsia" w:eastAsiaTheme="minorEastAsia"/>
          <w:sz w:val="24"/>
          <w:szCs w:val="24"/>
        </w:rPr>
        <w:t>没有规定的</w:t>
      </w:r>
      <w:r>
        <w:rPr>
          <w:rFonts w:hint="eastAsia" w:asciiTheme="minorEastAsia" w:hAnsiTheme="minorEastAsia" w:eastAsiaTheme="minorEastAsia"/>
          <w:sz w:val="24"/>
          <w:szCs w:val="24"/>
        </w:rPr>
        <w:t>竞价方法和规则进行竞价工作和确认竞价成交投标人</w:t>
      </w:r>
      <w:r>
        <w:rPr>
          <w:rFonts w:asciiTheme="minorEastAsia" w:hAnsiTheme="minorEastAsia" w:eastAsiaTheme="minorEastAsia"/>
          <w:sz w:val="24"/>
          <w:szCs w:val="24"/>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jc w:val="left"/>
        <w:textAlignment w:val="baseline"/>
        <w:rPr>
          <w:rFonts w:hint="eastAsia" w:asciiTheme="minorEastAsia" w:hAnsiTheme="minorEastAsia" w:eastAsiaTheme="minorEastAsia"/>
          <w:b/>
          <w:bCs/>
          <w:sz w:val="24"/>
          <w:szCs w:val="24"/>
          <w:lang w:val="en-US" w:eastAsia="zh-CN"/>
        </w:rPr>
      </w:pPr>
      <w:r>
        <w:rPr>
          <w:rFonts w:hint="eastAsia" w:asciiTheme="minorEastAsia" w:hAnsiTheme="minorEastAsia" w:eastAsiaTheme="minorEastAsia"/>
          <w:b/>
          <w:bCs/>
          <w:sz w:val="24"/>
          <w:szCs w:val="24"/>
        </w:rPr>
        <w:t>9.投诉</w:t>
      </w:r>
      <w:r>
        <w:rPr>
          <w:rFonts w:hint="eastAsia" w:asciiTheme="minorEastAsia" w:hAnsiTheme="minorEastAsia" w:eastAsiaTheme="minorEastAsia"/>
          <w:b/>
          <w:bCs/>
          <w:sz w:val="24"/>
          <w:szCs w:val="24"/>
          <w:lang w:eastAsia="zh-CN"/>
        </w:rPr>
        <w:t>：</w:t>
      </w:r>
    </w:p>
    <w:p>
      <w:pPr>
        <w:pStyle w:val="177"/>
        <w:keepNext w:val="0"/>
        <w:keepLines w:val="0"/>
        <w:pageBreakBefore w:val="0"/>
        <w:widowControl w:val="0"/>
        <w:tabs>
          <w:tab w:val="clear" w:pos="1134"/>
        </w:tabs>
        <w:kinsoku/>
        <w:wordWrap/>
        <w:overflowPunct/>
        <w:topLinePunct w:val="0"/>
        <w:bidi w:val="0"/>
        <w:adjustRightInd w:val="0"/>
        <w:snapToGrid/>
        <w:spacing w:before="0" w:after="0" w:line="240" w:lineRule="auto"/>
        <w:ind w:left="0"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投标人和其他利害关系人认为本次招标活动违反法律、法规和规章规定的，有权向有关行政监督部门投诉</w:t>
      </w:r>
      <w:r>
        <w:rPr>
          <w:rFonts w:hint="eastAsia" w:asciiTheme="minorEastAsia" w:hAnsiTheme="minorEastAsia" w:eastAsiaTheme="minorEastAsia"/>
          <w:sz w:val="24"/>
          <w:szCs w:val="24"/>
        </w:rPr>
        <w:t>，电话：</w:t>
      </w:r>
      <w:r>
        <w:rPr>
          <w:rFonts w:asciiTheme="minorEastAsia" w:hAnsiTheme="minorEastAsia" w:eastAsiaTheme="minorEastAsia"/>
          <w:sz w:val="24"/>
          <w:szCs w:val="24"/>
        </w:rPr>
        <w:t>0</w:t>
      </w:r>
      <w:r>
        <w:rPr>
          <w:rFonts w:hint="eastAsia" w:asciiTheme="minorEastAsia" w:hAnsiTheme="minorEastAsia" w:eastAsiaTheme="minorEastAsia"/>
          <w:sz w:val="24"/>
          <w:szCs w:val="24"/>
        </w:rPr>
        <w:t>512-538420</w:t>
      </w:r>
      <w:r>
        <w:rPr>
          <w:rFonts w:hint="eastAsia" w:asciiTheme="minorEastAsia" w:hAnsiTheme="minorEastAsia" w:eastAsiaTheme="minorEastAsia"/>
          <w:sz w:val="24"/>
          <w:szCs w:val="24"/>
          <w:lang w:val="en-US" w:eastAsia="zh-CN"/>
        </w:rPr>
        <w:t>40</w:t>
      </w:r>
      <w:r>
        <w:rPr>
          <w:rFonts w:asciiTheme="minorEastAsia" w:hAnsiTheme="minorEastAsia" w:eastAsiaTheme="minorEastAsia"/>
          <w:sz w:val="24"/>
          <w:szCs w:val="24"/>
        </w:rPr>
        <w:t>。</w:t>
      </w:r>
    </w:p>
    <w:bookmarkEnd w:id="8"/>
    <w:bookmarkEnd w:id="10"/>
    <w:bookmarkEnd w:id="11"/>
    <w:bookmarkEnd w:id="12"/>
    <w:bookmarkEnd w:id="13"/>
    <w:bookmarkEnd w:id="14"/>
    <w:p>
      <w:pPr>
        <w:pStyle w:val="4"/>
        <w:spacing w:beforeLines="50" w:after="0" w:line="240" w:lineRule="auto"/>
        <w:jc w:val="center"/>
        <w:rPr>
          <w:rFonts w:asciiTheme="minorEastAsia" w:hAnsiTheme="minorEastAsia" w:eastAsiaTheme="minorEastAsia"/>
          <w:sz w:val="24"/>
          <w:szCs w:val="24"/>
        </w:rPr>
      </w:pPr>
      <w:bookmarkStart w:id="17" w:name="_Toc291574279"/>
      <w:bookmarkStart w:id="18" w:name="_Toc291605522"/>
      <w:bookmarkStart w:id="19" w:name="_Toc292715294"/>
      <w:bookmarkStart w:id="20" w:name="_Toc273346302"/>
      <w:bookmarkStart w:id="21" w:name="_Toc317442504"/>
      <w:r>
        <w:rPr>
          <w:rFonts w:asciiTheme="minorEastAsia" w:hAnsiTheme="minorEastAsia" w:eastAsiaTheme="minorEastAsia"/>
          <w:sz w:val="24"/>
          <w:szCs w:val="24"/>
        </w:rPr>
        <w:br w:type="page"/>
      </w:r>
      <w:bookmarkStart w:id="22" w:name="_Toc15054"/>
      <w:r>
        <w:rPr>
          <w:rFonts w:asciiTheme="minorEastAsia" w:hAnsiTheme="minorEastAsia" w:eastAsiaTheme="minorEastAsia"/>
          <w:sz w:val="24"/>
          <w:szCs w:val="24"/>
        </w:rPr>
        <w:t>第</w:t>
      </w:r>
      <w:r>
        <w:rPr>
          <w:rFonts w:hint="eastAsia" w:asciiTheme="minorEastAsia" w:hAnsiTheme="minorEastAsia" w:eastAsiaTheme="minorEastAsia"/>
          <w:sz w:val="24"/>
          <w:szCs w:val="24"/>
        </w:rPr>
        <w:t>三</w:t>
      </w:r>
      <w:r>
        <w:rPr>
          <w:rFonts w:asciiTheme="minorEastAsia" w:hAnsiTheme="minorEastAsia" w:eastAsiaTheme="minorEastAsia"/>
          <w:sz w:val="24"/>
          <w:szCs w:val="24"/>
        </w:rPr>
        <w:t xml:space="preserve">章  </w:t>
      </w:r>
      <w:r>
        <w:rPr>
          <w:rFonts w:hint="eastAsia" w:asciiTheme="minorEastAsia" w:hAnsiTheme="minorEastAsia" w:eastAsiaTheme="minorEastAsia"/>
          <w:sz w:val="24"/>
          <w:szCs w:val="24"/>
        </w:rPr>
        <w:t>竞价规则</w:t>
      </w:r>
      <w:bookmarkEnd w:id="22"/>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1．线上竞价方法</w:t>
      </w:r>
    </w:p>
    <w:p>
      <w:pPr>
        <w:autoSpaceDE w:val="0"/>
        <w:autoSpaceDN w:val="0"/>
        <w:spacing w:line="24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本项目采用“动态报价”：指竞价过程中，投标人通过集团公司电子商务平台按照竞价规则多次报价，在规定竞价时间内再无有效报价，则视为竞价结束。</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1.1</w:t>
      </w:r>
      <w:r>
        <w:rPr>
          <w:rFonts w:hint="eastAsia" w:asciiTheme="minorEastAsia" w:hAnsiTheme="minorEastAsia" w:eastAsiaTheme="minorEastAsia"/>
          <w:sz w:val="24"/>
          <w:szCs w:val="24"/>
        </w:rPr>
        <w:t xml:space="preserve"> 本项目竞价工作依据《中国华能集团公司物资管理规定》、《中国华能集团公司废旧物资管理办法》、《中国华能集团公司废旧物资电子商务平台线上竞价实施细则》等规章制度，制定本竞价规则</w:t>
      </w:r>
      <w:r>
        <w:rPr>
          <w:rFonts w:asciiTheme="minorEastAsia" w:hAnsiTheme="minorEastAsia" w:eastAsiaTheme="minorEastAsia"/>
          <w:sz w:val="24"/>
          <w:szCs w:val="24"/>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1.2</w:t>
      </w:r>
      <w:r>
        <w:rPr>
          <w:rFonts w:hint="eastAsia" w:asciiTheme="minorEastAsia" w:hAnsiTheme="minorEastAsia" w:eastAsiaTheme="minorEastAsia"/>
          <w:sz w:val="24"/>
          <w:szCs w:val="24"/>
        </w:rPr>
        <w:t xml:space="preserve"> 本竞价规则仅适用于本次竞价工作。</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1.3</w:t>
      </w:r>
      <w:r>
        <w:rPr>
          <w:rFonts w:hint="eastAsia" w:asciiTheme="minorEastAsia" w:hAnsiTheme="minorEastAsia" w:eastAsiaTheme="minorEastAsia"/>
          <w:sz w:val="24"/>
          <w:szCs w:val="24"/>
        </w:rPr>
        <w:t xml:space="preserve"> 本竞价规则的解释和修订权属本项目竞价小组</w:t>
      </w:r>
      <w:r>
        <w:rPr>
          <w:rFonts w:asciiTheme="minorEastAsia" w:hAnsiTheme="minorEastAsia" w:eastAsiaTheme="minorEastAsia"/>
          <w:sz w:val="24"/>
          <w:szCs w:val="24"/>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hint="eastAsia" w:asciiTheme="minorEastAsia" w:hAnsiTheme="minorEastAsia" w:eastAsiaTheme="minorEastAsia"/>
          <w:b/>
          <w:sz w:val="24"/>
          <w:szCs w:val="24"/>
        </w:rPr>
      </w:pPr>
      <w:bookmarkStart w:id="23" w:name="_Toc317415355"/>
      <w:bookmarkStart w:id="24" w:name="_Toc435304658"/>
      <w:bookmarkStart w:id="25" w:name="_Toc354324932"/>
      <w:bookmarkStart w:id="26" w:name="_Toc402900990"/>
      <w:bookmarkStart w:id="27" w:name="_Toc317442506"/>
      <w:bookmarkStart w:id="28" w:name="_Toc402291505"/>
      <w:bookmarkStart w:id="29" w:name="_Toc312502223"/>
      <w:bookmarkStart w:id="30" w:name="_Toc407784897"/>
      <w:bookmarkStart w:id="31" w:name="_Toc470634284"/>
      <w:bookmarkStart w:id="32" w:name="_Toc464983163"/>
      <w:r>
        <w:rPr>
          <w:rFonts w:hint="eastAsia" w:asciiTheme="minorEastAsia" w:hAnsiTheme="minorEastAsia" w:eastAsiaTheme="minorEastAsia"/>
          <w:b/>
          <w:sz w:val="24"/>
          <w:szCs w:val="24"/>
        </w:rPr>
        <w:t xml:space="preserve">2. </w:t>
      </w:r>
      <w:bookmarkEnd w:id="23"/>
      <w:bookmarkEnd w:id="24"/>
      <w:bookmarkEnd w:id="25"/>
      <w:bookmarkEnd w:id="26"/>
      <w:bookmarkEnd w:id="27"/>
      <w:bookmarkEnd w:id="28"/>
      <w:bookmarkEnd w:id="29"/>
      <w:bookmarkEnd w:id="30"/>
      <w:bookmarkEnd w:id="31"/>
      <w:bookmarkEnd w:id="32"/>
      <w:r>
        <w:rPr>
          <w:rFonts w:hint="eastAsia" w:asciiTheme="minorEastAsia" w:hAnsiTheme="minorEastAsia" w:eastAsiaTheme="minorEastAsia"/>
          <w:b/>
          <w:sz w:val="24"/>
          <w:szCs w:val="24"/>
        </w:rPr>
        <w:t>竞价小组</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2.1</w:t>
      </w:r>
      <w:r>
        <w:rPr>
          <w:rFonts w:hint="eastAsia" w:asciiTheme="minorEastAsia" w:hAnsiTheme="minorEastAsia" w:eastAsiaTheme="minorEastAsia"/>
          <w:sz w:val="24"/>
          <w:szCs w:val="24"/>
        </w:rPr>
        <w:t xml:space="preserve"> 项目单位在网上竞价活动开始前成立竞价小组，负责管理竞价过程、处理竞价过程中的突发事件、确认竞价结果报告、对竞价过程进行监督等。</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2.2 本项目竞价小组</w:t>
      </w:r>
      <w:r>
        <w:rPr>
          <w:rFonts w:asciiTheme="minorEastAsia" w:hAnsiTheme="minorEastAsia" w:eastAsiaTheme="minorEastAsia"/>
          <w:sz w:val="24"/>
          <w:szCs w:val="24"/>
        </w:rPr>
        <w:t>由</w:t>
      </w:r>
      <w:r>
        <w:rPr>
          <w:rFonts w:hint="eastAsia" w:asciiTheme="minorEastAsia" w:hAnsiTheme="minorEastAsia" w:eastAsiaTheme="minorEastAsia"/>
          <w:sz w:val="24"/>
          <w:szCs w:val="24"/>
        </w:rPr>
        <w:t>项目单位依规</w:t>
      </w:r>
      <w:r>
        <w:rPr>
          <w:rFonts w:asciiTheme="minorEastAsia" w:hAnsiTheme="minorEastAsia" w:eastAsiaTheme="minorEastAsia"/>
          <w:sz w:val="24"/>
          <w:szCs w:val="24"/>
        </w:rPr>
        <w:t>组建，</w:t>
      </w:r>
      <w:r>
        <w:rPr>
          <w:rFonts w:hint="eastAsia" w:asciiTheme="minorEastAsia" w:hAnsiTheme="minorEastAsia" w:eastAsiaTheme="minorEastAsia"/>
          <w:sz w:val="24"/>
          <w:szCs w:val="24"/>
        </w:rPr>
        <w:t>竞价小组</w:t>
      </w:r>
      <w:r>
        <w:rPr>
          <w:rFonts w:asciiTheme="minorEastAsia" w:hAnsiTheme="minorEastAsia" w:eastAsiaTheme="minorEastAsia"/>
          <w:sz w:val="24"/>
          <w:szCs w:val="24"/>
        </w:rPr>
        <w:t>成员名单在</w:t>
      </w:r>
      <w:r>
        <w:rPr>
          <w:rFonts w:hint="eastAsia" w:asciiTheme="minorEastAsia" w:hAnsiTheme="minorEastAsia" w:eastAsiaTheme="minorEastAsia"/>
          <w:sz w:val="24"/>
          <w:szCs w:val="24"/>
        </w:rPr>
        <w:t>竞价</w:t>
      </w:r>
      <w:r>
        <w:rPr>
          <w:rFonts w:asciiTheme="minorEastAsia" w:hAnsiTheme="minorEastAsia" w:eastAsiaTheme="minorEastAsia"/>
          <w:sz w:val="24"/>
          <w:szCs w:val="24"/>
        </w:rPr>
        <w:t>结果确定前保密。</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3 竞价小组</w:t>
      </w:r>
      <w:r>
        <w:rPr>
          <w:rFonts w:asciiTheme="minorEastAsia" w:hAnsiTheme="minorEastAsia" w:eastAsiaTheme="minorEastAsia"/>
          <w:sz w:val="24"/>
          <w:szCs w:val="24"/>
        </w:rPr>
        <w:t>成员应当客观、公正地履行职责，遵守职业道德，对所提出的评审意见承担个人责任。</w:t>
      </w:r>
      <w:r>
        <w:rPr>
          <w:rFonts w:hint="eastAsia" w:asciiTheme="minorEastAsia" w:hAnsiTheme="minorEastAsia" w:eastAsiaTheme="minorEastAsia"/>
          <w:sz w:val="24"/>
          <w:szCs w:val="24"/>
        </w:rPr>
        <w:t>竞价小组</w:t>
      </w:r>
      <w:r>
        <w:rPr>
          <w:rFonts w:asciiTheme="minorEastAsia" w:hAnsiTheme="minorEastAsia" w:eastAsiaTheme="minorEastAsia"/>
          <w:sz w:val="24"/>
          <w:szCs w:val="24"/>
        </w:rPr>
        <w:t>成员应对整个</w:t>
      </w:r>
      <w:r>
        <w:rPr>
          <w:rFonts w:hint="eastAsia" w:asciiTheme="minorEastAsia" w:hAnsiTheme="minorEastAsia" w:eastAsiaTheme="minorEastAsia"/>
          <w:sz w:val="24"/>
          <w:szCs w:val="24"/>
        </w:rPr>
        <w:t>竞价</w:t>
      </w:r>
      <w:r>
        <w:rPr>
          <w:rFonts w:asciiTheme="minorEastAsia" w:hAnsiTheme="minorEastAsia" w:eastAsiaTheme="minorEastAsia"/>
          <w:sz w:val="24"/>
          <w:szCs w:val="24"/>
        </w:rPr>
        <w:t>活动保密。</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hint="eastAsia" w:asciiTheme="minorEastAsia" w:hAnsiTheme="minorEastAsia" w:eastAsiaTheme="minorEastAsia"/>
          <w:b/>
          <w:sz w:val="24"/>
          <w:szCs w:val="24"/>
        </w:rPr>
      </w:pPr>
      <w:bookmarkStart w:id="33" w:name="_Toc312502224"/>
      <w:bookmarkStart w:id="34" w:name="_Toc407784898"/>
      <w:bookmarkStart w:id="35" w:name="_Toc435304659"/>
      <w:bookmarkStart w:id="36" w:name="_Toc464983164"/>
      <w:bookmarkStart w:id="37" w:name="_Toc470634285"/>
      <w:bookmarkStart w:id="38" w:name="_Toc354324933"/>
      <w:bookmarkStart w:id="39" w:name="_Toc317415356"/>
      <w:bookmarkStart w:id="40" w:name="_Toc402291506"/>
      <w:bookmarkStart w:id="41" w:name="_Toc402900991"/>
      <w:bookmarkStart w:id="42" w:name="_Toc317442507"/>
      <w:r>
        <w:rPr>
          <w:rFonts w:hint="eastAsia" w:asciiTheme="minorEastAsia" w:hAnsiTheme="minorEastAsia" w:eastAsiaTheme="minorEastAsia"/>
          <w:b/>
          <w:sz w:val="24"/>
          <w:szCs w:val="24"/>
        </w:rPr>
        <w:t xml:space="preserve">3. </w:t>
      </w:r>
      <w:bookmarkEnd w:id="33"/>
      <w:r>
        <w:rPr>
          <w:rFonts w:hint="eastAsia" w:asciiTheme="minorEastAsia" w:hAnsiTheme="minorEastAsia" w:eastAsiaTheme="minorEastAsia"/>
          <w:b/>
          <w:sz w:val="24"/>
          <w:szCs w:val="24"/>
        </w:rPr>
        <w:t>竞价准备</w:t>
      </w:r>
      <w:bookmarkEnd w:id="34"/>
      <w:bookmarkEnd w:id="35"/>
      <w:bookmarkEnd w:id="36"/>
      <w:bookmarkEnd w:id="37"/>
      <w:bookmarkEnd w:id="38"/>
      <w:bookmarkEnd w:id="39"/>
      <w:bookmarkEnd w:id="40"/>
      <w:bookmarkEnd w:id="41"/>
      <w:bookmarkEnd w:id="42"/>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3.1</w:t>
      </w:r>
      <w:r>
        <w:rPr>
          <w:rFonts w:hint="eastAsia" w:asciiTheme="minorEastAsia" w:hAnsiTheme="minorEastAsia" w:eastAsiaTheme="minorEastAsia"/>
          <w:sz w:val="24"/>
          <w:szCs w:val="24"/>
        </w:rPr>
        <w:t xml:space="preserve"> 项目单位线上竞价执行机构应于竞价日前在电子商务平台发布竞价公告，由各注册投标人自行查看公告内容、下载竞价文件。</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3.2 项目单位线上竞价执行机构在集团公司电子商务平台创建竞价事件，竞价事件内容应与竞价文件内容保持一致，至少于竞价正式开始前一天在电子商务平台发布。</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3 项目单位在电子商务平台建立竞价事件时，应同时添加与每批次（包）对应的物资清单作为附件，主要包括批次（包）号、物资名称、型号及规格、计量单位、数量等。</w:t>
      </w:r>
    </w:p>
    <w:p>
      <w:pPr>
        <w:keepNext w:val="0"/>
        <w:keepLines w:val="0"/>
        <w:pageBreakBefore w:val="0"/>
        <w:widowControl w:val="0"/>
        <w:tabs>
          <w:tab w:val="left" w:pos="1830"/>
          <w:tab w:val="left" w:pos="1980"/>
          <w:tab w:val="left" w:pos="2550"/>
        </w:tabs>
        <w:kinsoku/>
        <w:wordWrap/>
        <w:overflowPunct/>
        <w:topLinePunct w:val="0"/>
        <w:bidi w:val="0"/>
        <w:adjustRightInd w:val="0"/>
        <w:snapToGrid/>
        <w:spacing w:line="240" w:lineRule="auto"/>
        <w:ind w:right="42" w:rightChars="20" w:firstLine="480" w:firstLineChars="200"/>
        <w:textAlignment w:val="auto"/>
        <w:rPr>
          <w:rFonts w:asciiTheme="minorEastAsia" w:hAnsiTheme="minorEastAsia" w:eastAsiaTheme="minorEastAsia"/>
          <w:color w:val="000000"/>
          <w:sz w:val="24"/>
          <w:szCs w:val="24"/>
        </w:rPr>
      </w:pPr>
      <w:r>
        <w:rPr>
          <w:rFonts w:hint="eastAsia" w:asciiTheme="minorEastAsia" w:hAnsiTheme="minorEastAsia" w:eastAsiaTheme="minorEastAsia"/>
          <w:sz w:val="24"/>
          <w:szCs w:val="24"/>
        </w:rPr>
        <w:t>3.5 项目单位线上竞价执行机构可按批次（包）方式收取投标人竞价保证金。投标人须于网上公布的资格预审时间2小时之前转至规定账户，逾期视为自动放弃竞价资格。</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asciiTheme="minorEastAsia" w:hAnsiTheme="minorEastAsia" w:eastAsiaTheme="minorEastAsia"/>
          <w:b/>
          <w:sz w:val="24"/>
          <w:szCs w:val="24"/>
        </w:rPr>
      </w:pPr>
      <w:r>
        <w:rPr>
          <w:rFonts w:hint="eastAsia" w:asciiTheme="minorEastAsia" w:hAnsiTheme="minorEastAsia" w:eastAsiaTheme="minorEastAsia"/>
          <w:b/>
          <w:sz w:val="24"/>
          <w:szCs w:val="24"/>
        </w:rPr>
        <w:t>4. 资格审查</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rPr>
        <w:t>4.1  项目单位竞价小组会根据第一章“投标人资格要求”中所列的内容，对全部参与竞价的投标人进行资格审查。地方政府有特殊要求的，需符合地方政府规定。</w:t>
      </w:r>
    </w:p>
    <w:bookmarkEnd w:id="17"/>
    <w:bookmarkEnd w:id="18"/>
    <w:bookmarkEnd w:id="19"/>
    <w:bookmarkEnd w:id="20"/>
    <w:bookmarkEnd w:id="21"/>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bookmarkStart w:id="43" w:name="_Toc360683218"/>
      <w:bookmarkStart w:id="44" w:name="_Toc317516624"/>
      <w:bookmarkStart w:id="45" w:name="_Toc72141970"/>
      <w:bookmarkStart w:id="46" w:name="_Toc227858628"/>
      <w:bookmarkStart w:id="47" w:name="_Toc312502232"/>
      <w:r>
        <w:rPr>
          <w:rFonts w:hint="eastAsia" w:asciiTheme="minorEastAsia" w:hAnsiTheme="minorEastAsia" w:eastAsiaTheme="minorEastAsia"/>
          <w:sz w:val="24"/>
          <w:szCs w:val="24"/>
        </w:rPr>
        <w:t>4.2 竞价投标人</w:t>
      </w:r>
      <w:r>
        <w:rPr>
          <w:rFonts w:asciiTheme="minorEastAsia" w:hAnsiTheme="minorEastAsia" w:eastAsiaTheme="minorEastAsia"/>
          <w:sz w:val="24"/>
          <w:szCs w:val="24"/>
        </w:rPr>
        <w:t>不得存在下列情形之一</w:t>
      </w:r>
      <w:r>
        <w:rPr>
          <w:rFonts w:hint="eastAsia" w:asciiTheme="minorEastAsia" w:hAnsiTheme="minorEastAsia" w:eastAsiaTheme="minorEastAsia"/>
          <w:sz w:val="24"/>
          <w:szCs w:val="24"/>
        </w:rPr>
        <w:t>，在竞价过程中隐瞒的，如经查实则竞价无效，竞价成交的取消成交结果，造成项目单位损失的，竞价投标人赔偿项目单位损失</w:t>
      </w:r>
      <w:r>
        <w:rPr>
          <w:rFonts w:asciiTheme="minorEastAsia" w:hAnsiTheme="minorEastAsia" w:eastAsiaTheme="minorEastAsia"/>
          <w:sz w:val="24"/>
          <w:szCs w:val="24"/>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1</w:t>
      </w:r>
      <w:r>
        <w:rPr>
          <w:rFonts w:asciiTheme="minorEastAsia" w:hAnsiTheme="minorEastAsia" w:eastAsiaTheme="minorEastAsia"/>
          <w:sz w:val="24"/>
          <w:szCs w:val="24"/>
        </w:rPr>
        <w:t xml:space="preserve">) 被责令停业的； </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2</w:t>
      </w:r>
      <w:r>
        <w:rPr>
          <w:rFonts w:asciiTheme="minorEastAsia" w:hAnsiTheme="minorEastAsia" w:eastAsiaTheme="minorEastAsia"/>
          <w:sz w:val="24"/>
          <w:szCs w:val="24"/>
        </w:rPr>
        <w:t>) 被暂停或取消</w:t>
      </w:r>
      <w:r>
        <w:rPr>
          <w:rFonts w:hint="eastAsia" w:asciiTheme="minorEastAsia" w:hAnsiTheme="minorEastAsia" w:eastAsiaTheme="minorEastAsia"/>
          <w:sz w:val="24"/>
          <w:szCs w:val="24"/>
        </w:rPr>
        <w:t>竞价</w:t>
      </w:r>
      <w:r>
        <w:rPr>
          <w:rFonts w:asciiTheme="minorEastAsia" w:hAnsiTheme="minorEastAsia" w:eastAsiaTheme="minorEastAsia"/>
          <w:sz w:val="24"/>
          <w:szCs w:val="24"/>
        </w:rPr>
        <w:t xml:space="preserve">资格的； </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3</w:t>
      </w:r>
      <w:r>
        <w:rPr>
          <w:rFonts w:asciiTheme="minorEastAsia" w:hAnsiTheme="minorEastAsia" w:eastAsiaTheme="minorEastAsia"/>
          <w:sz w:val="24"/>
          <w:szCs w:val="24"/>
        </w:rPr>
        <w:t>) 财产被接管或冻结的；</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4</w:t>
      </w:r>
      <w:r>
        <w:rPr>
          <w:rFonts w:asciiTheme="minorEastAsia" w:hAnsiTheme="minorEastAsia" w:eastAsiaTheme="minorEastAsia"/>
          <w:sz w:val="24"/>
          <w:szCs w:val="24"/>
        </w:rPr>
        <w:t>) 在中国华能集团公司有不良记录的</w:t>
      </w:r>
      <w:r>
        <w:rPr>
          <w:rFonts w:hint="eastAsia" w:asciiTheme="minorEastAsia" w:hAnsiTheme="minorEastAsia" w:eastAsiaTheme="minorEastAsia"/>
          <w:sz w:val="24"/>
          <w:szCs w:val="24"/>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asciiTheme="minorEastAsia" w:hAnsiTheme="minorEastAsia" w:eastAsiaTheme="minorEastAsia"/>
          <w:b/>
          <w:sz w:val="24"/>
          <w:szCs w:val="24"/>
        </w:rPr>
      </w:pPr>
      <w:r>
        <w:rPr>
          <w:rFonts w:hint="eastAsia" w:asciiTheme="minorEastAsia" w:hAnsiTheme="minorEastAsia" w:eastAsiaTheme="minorEastAsia"/>
          <w:b/>
          <w:sz w:val="24"/>
          <w:szCs w:val="24"/>
        </w:rPr>
        <w:t>5. 竞价规则</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hint="eastAsia" w:asciiTheme="minorEastAsia" w:hAnsiTheme="minorEastAsia" w:eastAsiaTheme="minorEastAsia"/>
          <w:b/>
          <w:bCs/>
          <w:color w:val="auto"/>
          <w:sz w:val="24"/>
          <w:szCs w:val="24"/>
          <w:highlight w:val="none"/>
        </w:rPr>
      </w:pPr>
      <w:r>
        <w:rPr>
          <w:rFonts w:hint="eastAsia" w:asciiTheme="minorEastAsia" w:hAnsiTheme="minorEastAsia" w:eastAsiaTheme="minorEastAsia"/>
          <w:b/>
          <w:bCs/>
          <w:color w:val="auto"/>
          <w:sz w:val="24"/>
          <w:szCs w:val="24"/>
          <w:highlight w:val="none"/>
        </w:rPr>
        <w:t>本标段</w:t>
      </w:r>
      <w:r>
        <w:rPr>
          <w:rFonts w:hint="eastAsia" w:asciiTheme="minorEastAsia" w:hAnsiTheme="minorEastAsia" w:eastAsiaTheme="minorEastAsia"/>
          <w:b/>
          <w:bCs/>
          <w:color w:val="auto"/>
          <w:sz w:val="24"/>
          <w:szCs w:val="24"/>
          <w:highlight w:val="none"/>
          <w:lang w:val="en-US" w:eastAsia="zh-CN"/>
        </w:rPr>
        <w:t>炉渣13000</w:t>
      </w:r>
      <w:r>
        <w:rPr>
          <w:rFonts w:hint="eastAsia" w:asciiTheme="minorEastAsia" w:hAnsiTheme="minorEastAsia" w:eastAsiaTheme="minorEastAsia"/>
          <w:b/>
          <w:bCs/>
          <w:color w:val="auto"/>
          <w:sz w:val="24"/>
          <w:szCs w:val="24"/>
          <w:highlight w:val="none"/>
        </w:rPr>
        <w:t>吨，本次</w:t>
      </w:r>
      <w:r>
        <w:rPr>
          <w:rFonts w:hint="eastAsia" w:asciiTheme="minorEastAsia" w:hAnsiTheme="minorEastAsia" w:eastAsiaTheme="minorEastAsia"/>
          <w:b/>
          <w:bCs/>
          <w:color w:val="auto"/>
          <w:sz w:val="24"/>
          <w:szCs w:val="24"/>
          <w:highlight w:val="none"/>
          <w:lang w:eastAsia="zh-CN"/>
        </w:rPr>
        <w:t>炉渣</w:t>
      </w:r>
      <w:r>
        <w:rPr>
          <w:rFonts w:hint="eastAsia" w:asciiTheme="minorEastAsia" w:hAnsiTheme="minorEastAsia" w:eastAsiaTheme="minorEastAsia"/>
          <w:b/>
          <w:bCs/>
          <w:color w:val="auto"/>
          <w:sz w:val="24"/>
          <w:szCs w:val="24"/>
          <w:highlight w:val="none"/>
        </w:rPr>
        <w:t>在华能电商平台采用</w:t>
      </w:r>
      <w:r>
        <w:rPr>
          <w:rFonts w:hint="eastAsia" w:asciiTheme="minorEastAsia" w:hAnsiTheme="minorEastAsia" w:eastAsiaTheme="minorEastAsia"/>
          <w:b/>
          <w:bCs/>
          <w:color w:val="auto"/>
          <w:sz w:val="24"/>
          <w:szCs w:val="24"/>
          <w:highlight w:val="none"/>
          <w:lang w:val="en-US" w:eastAsia="zh-CN"/>
        </w:rPr>
        <w:t>反</w:t>
      </w:r>
      <w:r>
        <w:rPr>
          <w:rFonts w:hint="eastAsia" w:asciiTheme="minorEastAsia" w:hAnsiTheme="minorEastAsia" w:eastAsiaTheme="minorEastAsia"/>
          <w:b/>
          <w:bCs/>
          <w:color w:val="auto"/>
          <w:sz w:val="24"/>
          <w:szCs w:val="24"/>
          <w:highlight w:val="none"/>
        </w:rPr>
        <w:t>向竞价模式，起拍价</w:t>
      </w:r>
      <w:r>
        <w:rPr>
          <w:rFonts w:hint="eastAsia" w:asciiTheme="minorEastAsia" w:hAnsiTheme="minorEastAsia" w:eastAsiaTheme="minorEastAsia"/>
          <w:b/>
          <w:bCs/>
          <w:color w:val="auto"/>
          <w:sz w:val="24"/>
          <w:szCs w:val="24"/>
          <w:highlight w:val="none"/>
          <w:lang w:val="en-US" w:eastAsia="zh-CN"/>
        </w:rPr>
        <w:t>40</w:t>
      </w:r>
      <w:r>
        <w:rPr>
          <w:rFonts w:hint="eastAsia" w:asciiTheme="minorEastAsia" w:hAnsiTheme="minorEastAsia" w:eastAsiaTheme="minorEastAsia"/>
          <w:b/>
          <w:bCs/>
          <w:color w:val="auto"/>
          <w:sz w:val="24"/>
          <w:szCs w:val="24"/>
          <w:highlight w:val="none"/>
        </w:rPr>
        <w:t>元/吨，竞价采用动态竞价，固定金额</w:t>
      </w:r>
      <w:r>
        <w:rPr>
          <w:rFonts w:hint="eastAsia" w:asciiTheme="minorEastAsia" w:hAnsiTheme="minorEastAsia" w:eastAsiaTheme="minorEastAsia"/>
          <w:b/>
          <w:bCs/>
          <w:color w:val="auto"/>
          <w:sz w:val="24"/>
          <w:szCs w:val="24"/>
          <w:highlight w:val="none"/>
          <w:lang w:val="en-US" w:eastAsia="zh-CN"/>
        </w:rPr>
        <w:t>降</w:t>
      </w:r>
      <w:r>
        <w:rPr>
          <w:rFonts w:hint="eastAsia" w:asciiTheme="minorEastAsia" w:hAnsiTheme="minorEastAsia" w:eastAsiaTheme="minorEastAsia"/>
          <w:b/>
          <w:bCs/>
          <w:color w:val="auto"/>
          <w:sz w:val="24"/>
          <w:szCs w:val="24"/>
          <w:highlight w:val="none"/>
        </w:rPr>
        <w:t>价，每次</w:t>
      </w:r>
      <w:r>
        <w:rPr>
          <w:rFonts w:hint="eastAsia" w:asciiTheme="minorEastAsia" w:hAnsiTheme="minorEastAsia" w:eastAsiaTheme="minorEastAsia"/>
          <w:b/>
          <w:bCs/>
          <w:color w:val="auto"/>
          <w:sz w:val="24"/>
          <w:szCs w:val="24"/>
          <w:highlight w:val="none"/>
          <w:lang w:val="en-US" w:eastAsia="zh-CN"/>
        </w:rPr>
        <w:t>降</w:t>
      </w:r>
      <w:r>
        <w:rPr>
          <w:rFonts w:hint="eastAsia" w:asciiTheme="minorEastAsia" w:hAnsiTheme="minorEastAsia" w:eastAsiaTheme="minorEastAsia"/>
          <w:b/>
          <w:bCs/>
          <w:color w:val="auto"/>
          <w:sz w:val="24"/>
          <w:szCs w:val="24"/>
          <w:highlight w:val="none"/>
        </w:rPr>
        <w:t>价幅度</w:t>
      </w:r>
      <w:r>
        <w:rPr>
          <w:rFonts w:hint="eastAsia" w:asciiTheme="minorEastAsia" w:hAnsiTheme="minorEastAsia" w:eastAsiaTheme="minorEastAsia"/>
          <w:b/>
          <w:bCs/>
          <w:color w:val="auto"/>
          <w:sz w:val="24"/>
          <w:szCs w:val="24"/>
          <w:highlight w:val="none"/>
          <w:lang w:val="en-US" w:eastAsia="zh-CN"/>
        </w:rPr>
        <w:t>1</w:t>
      </w:r>
      <w:r>
        <w:rPr>
          <w:rFonts w:hint="eastAsia" w:asciiTheme="minorEastAsia" w:hAnsiTheme="minorEastAsia" w:eastAsiaTheme="minorEastAsia"/>
          <w:b/>
          <w:bCs/>
          <w:color w:val="auto"/>
          <w:sz w:val="24"/>
          <w:szCs w:val="24"/>
          <w:highlight w:val="none"/>
        </w:rPr>
        <w:t>元。竞价最</w:t>
      </w:r>
      <w:r>
        <w:rPr>
          <w:rFonts w:hint="eastAsia" w:asciiTheme="minorEastAsia" w:hAnsiTheme="minorEastAsia" w:eastAsiaTheme="minorEastAsia"/>
          <w:b/>
          <w:bCs/>
          <w:color w:val="auto"/>
          <w:sz w:val="24"/>
          <w:szCs w:val="24"/>
          <w:highlight w:val="none"/>
          <w:lang w:val="en-US" w:eastAsia="zh-CN"/>
        </w:rPr>
        <w:t>低</w:t>
      </w:r>
      <w:r>
        <w:rPr>
          <w:rFonts w:hint="eastAsia" w:asciiTheme="minorEastAsia" w:hAnsiTheme="minorEastAsia" w:eastAsiaTheme="minorEastAsia"/>
          <w:b/>
          <w:bCs/>
          <w:color w:val="auto"/>
          <w:sz w:val="24"/>
          <w:szCs w:val="24"/>
          <w:highlight w:val="none"/>
        </w:rPr>
        <w:t>的投标人为该标段成交供应商。</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ascii="宋体" w:hAnsi="宋体"/>
          <w:b/>
          <w:sz w:val="24"/>
        </w:rPr>
      </w:pPr>
      <w:r>
        <w:rPr>
          <w:rFonts w:hint="eastAsia" w:ascii="宋体" w:hAnsi="宋体"/>
          <w:b/>
          <w:sz w:val="24"/>
        </w:rPr>
        <w:t>6.投标报价要求</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hint="eastAsia" w:asciiTheme="minorEastAsia" w:hAnsiTheme="minorEastAsia" w:eastAsiaTheme="minorEastAsia"/>
          <w:b/>
          <w:bCs/>
          <w:sz w:val="24"/>
          <w:szCs w:val="24"/>
        </w:rPr>
      </w:pPr>
      <w:r>
        <w:rPr>
          <w:rFonts w:hint="eastAsia" w:asciiTheme="minorEastAsia" w:hAnsiTheme="minorEastAsia" w:eastAsiaTheme="minorEastAsia"/>
          <w:sz w:val="24"/>
          <w:szCs w:val="24"/>
        </w:rPr>
        <w:t>6.1.本标段含</w:t>
      </w:r>
      <w:r>
        <w:rPr>
          <w:rFonts w:hint="eastAsia" w:asciiTheme="minorEastAsia" w:hAnsiTheme="minorEastAsia" w:eastAsiaTheme="minorEastAsia"/>
          <w:sz w:val="24"/>
          <w:szCs w:val="24"/>
          <w:lang w:val="en-US" w:eastAsia="zh-CN"/>
        </w:rPr>
        <w:t>炉渣</w:t>
      </w:r>
      <w:r>
        <w:rPr>
          <w:rFonts w:hint="eastAsia" w:asciiTheme="minorEastAsia" w:hAnsiTheme="minorEastAsia" w:eastAsiaTheme="minorEastAsia"/>
          <w:b/>
          <w:bCs/>
          <w:color w:val="auto"/>
          <w:sz w:val="24"/>
          <w:szCs w:val="24"/>
          <w:lang w:val="en-US" w:eastAsia="zh-CN"/>
        </w:rPr>
        <w:t>13000吨</w:t>
      </w:r>
      <w:r>
        <w:rPr>
          <w:rFonts w:hint="eastAsia" w:asciiTheme="minorEastAsia" w:hAnsiTheme="minorEastAsia" w:eastAsiaTheme="minorEastAsia"/>
          <w:b/>
          <w:bCs/>
          <w:color w:val="auto"/>
          <w:sz w:val="24"/>
          <w:szCs w:val="24"/>
          <w:lang w:eastAsia="zh-CN"/>
        </w:rPr>
        <w:t>，</w:t>
      </w:r>
      <w:r>
        <w:rPr>
          <w:rFonts w:hint="eastAsia" w:asciiTheme="minorEastAsia" w:hAnsiTheme="minorEastAsia" w:eastAsiaTheme="minorEastAsia"/>
          <w:sz w:val="24"/>
          <w:szCs w:val="24"/>
          <w:lang w:val="en-US" w:eastAsia="zh-CN"/>
        </w:rPr>
        <w:t>为</w:t>
      </w:r>
      <w:r>
        <w:rPr>
          <w:rFonts w:hint="eastAsia" w:asciiTheme="minorEastAsia" w:hAnsiTheme="minorEastAsia" w:eastAsiaTheme="minorEastAsia"/>
          <w:sz w:val="24"/>
          <w:szCs w:val="24"/>
        </w:rPr>
        <w:t>预估量，据实结算。</w:t>
      </w:r>
      <w:r>
        <w:rPr>
          <w:rFonts w:hint="eastAsia" w:asciiTheme="minorEastAsia" w:hAnsiTheme="minorEastAsia" w:eastAsiaTheme="minorEastAsia"/>
          <w:b/>
          <w:bCs/>
          <w:sz w:val="24"/>
          <w:szCs w:val="24"/>
        </w:rPr>
        <w:t>竞拍请报单价，实际结算金额按单价乘以实际过磅数量。</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hint="eastAsia" w:asciiTheme="minorEastAsia" w:hAnsiTheme="minorEastAsia" w:eastAsiaTheme="minorEastAsia"/>
          <w:sz w:val="24"/>
          <w:szCs w:val="24"/>
        </w:rPr>
      </w:pPr>
      <w:r>
        <w:rPr>
          <w:rFonts w:hint="eastAsia" w:asciiTheme="minorEastAsia" w:hAnsiTheme="minorEastAsia" w:eastAsiaTheme="minorEastAsia"/>
          <w:sz w:val="24"/>
          <w:szCs w:val="24"/>
        </w:rPr>
        <w:t>6.</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本标段不收取竞价保证金。</w:t>
      </w:r>
    </w:p>
    <w:p>
      <w:pPr>
        <w:keepNext w:val="0"/>
        <w:keepLines w:val="0"/>
        <w:pageBreakBefore w:val="0"/>
        <w:widowControl w:val="0"/>
        <w:kinsoku/>
        <w:wordWrap/>
        <w:overflowPunct/>
        <w:topLinePunct w:val="0"/>
        <w:autoSpaceDE w:val="0"/>
        <w:autoSpaceDN w:val="0"/>
        <w:bidi w:val="0"/>
        <w:adjustRightInd w:val="0"/>
        <w:spacing w:line="240" w:lineRule="auto"/>
        <w:ind w:firstLine="482" w:firstLineChars="200"/>
        <w:textAlignment w:val="baseline"/>
        <w:rPr>
          <w:rFonts w:asciiTheme="minorEastAsia" w:hAnsiTheme="minorEastAsia" w:eastAsiaTheme="minorEastAsia"/>
          <w:b/>
          <w:sz w:val="24"/>
          <w:szCs w:val="24"/>
        </w:rPr>
      </w:pPr>
      <w:r>
        <w:rPr>
          <w:rFonts w:hint="eastAsia" w:asciiTheme="minorEastAsia" w:hAnsiTheme="minorEastAsia" w:eastAsiaTheme="minorEastAsia"/>
          <w:b/>
          <w:sz w:val="24"/>
          <w:szCs w:val="24"/>
        </w:rPr>
        <w:t>7</w:t>
      </w:r>
      <w:r>
        <w:rPr>
          <w:rFonts w:asciiTheme="minorEastAsia" w:hAnsiTheme="minorEastAsia" w:eastAsiaTheme="minorEastAsia"/>
          <w:b/>
          <w:sz w:val="24"/>
          <w:szCs w:val="24"/>
        </w:rPr>
        <w:t>.其它事项</w:t>
      </w:r>
    </w:p>
    <w:p>
      <w:pPr>
        <w:keepNext w:val="0"/>
        <w:keepLines w:val="0"/>
        <w:pageBreakBefore w:val="0"/>
        <w:widowControl w:val="0"/>
        <w:kinsoku/>
        <w:wordWrap/>
        <w:overflowPunct/>
        <w:topLinePunct w:val="0"/>
        <w:autoSpaceDE w:val="0"/>
        <w:autoSpaceDN w:val="0"/>
        <w:bidi w:val="0"/>
        <w:adjustRightInd w:val="0"/>
        <w:spacing w:line="240" w:lineRule="auto"/>
        <w:ind w:firstLine="482" w:firstLineChars="200"/>
        <w:textAlignment w:val="baseline"/>
        <w:rPr>
          <w:rFonts w:asciiTheme="minorEastAsia" w:hAnsiTheme="minorEastAsia" w:eastAsiaTheme="minorEastAsia"/>
          <w:b/>
          <w:sz w:val="24"/>
          <w:szCs w:val="24"/>
        </w:rPr>
      </w:pPr>
      <w:r>
        <w:rPr>
          <w:rFonts w:hint="eastAsia" w:asciiTheme="minorEastAsia" w:hAnsiTheme="minorEastAsia" w:eastAsiaTheme="minorEastAsia"/>
          <w:b/>
          <w:sz w:val="24"/>
          <w:szCs w:val="24"/>
        </w:rPr>
        <w:t>7</w:t>
      </w:r>
      <w:r>
        <w:rPr>
          <w:rFonts w:asciiTheme="minorEastAsia" w:hAnsiTheme="minorEastAsia" w:eastAsiaTheme="minorEastAsia"/>
          <w:b/>
          <w:sz w:val="24"/>
          <w:szCs w:val="24"/>
        </w:rPr>
        <w:t>.</w:t>
      </w:r>
      <w:r>
        <w:rPr>
          <w:rFonts w:hint="eastAsia" w:asciiTheme="minorEastAsia" w:hAnsiTheme="minorEastAsia" w:eastAsiaTheme="minorEastAsia"/>
          <w:b/>
          <w:sz w:val="24"/>
          <w:szCs w:val="24"/>
        </w:rPr>
        <w:t>1中标方</w:t>
      </w:r>
      <w:r>
        <w:rPr>
          <w:rFonts w:asciiTheme="minorEastAsia" w:hAnsiTheme="minorEastAsia" w:eastAsiaTheme="minorEastAsia"/>
          <w:b/>
          <w:sz w:val="24"/>
          <w:szCs w:val="24"/>
        </w:rPr>
        <w:t>应于合同签订后</w:t>
      </w:r>
      <w:r>
        <w:rPr>
          <w:rFonts w:hint="eastAsia" w:asciiTheme="minorEastAsia" w:hAnsiTheme="minorEastAsia" w:eastAsiaTheme="minorEastAsia"/>
          <w:b/>
          <w:sz w:val="24"/>
          <w:szCs w:val="24"/>
        </w:rPr>
        <w:t>2</w:t>
      </w:r>
      <w:r>
        <w:rPr>
          <w:rFonts w:asciiTheme="minorEastAsia" w:hAnsiTheme="minorEastAsia" w:eastAsiaTheme="minorEastAsia"/>
          <w:b/>
          <w:sz w:val="24"/>
          <w:szCs w:val="24"/>
        </w:rPr>
        <w:t>个工作日内支付履约保证金</w:t>
      </w:r>
      <w:r>
        <w:rPr>
          <w:rFonts w:hint="eastAsia" w:asciiTheme="minorEastAsia" w:hAnsiTheme="minorEastAsia" w:eastAsiaTheme="minorEastAsia"/>
          <w:b/>
          <w:sz w:val="24"/>
          <w:szCs w:val="24"/>
        </w:rPr>
        <w:t>（合同总额10%）。</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0" w:firstLineChars="200"/>
        <w:textAlignment w:val="baseline"/>
        <w:rPr>
          <w:rFonts w:hint="eastAsia" w:asciiTheme="minorEastAsia" w:hAnsiTheme="minorEastAsia" w:eastAsiaTheme="minorEastAsia"/>
          <w:sz w:val="24"/>
          <w:szCs w:val="24"/>
        </w:rPr>
      </w:pPr>
      <w:r>
        <w:rPr>
          <w:rFonts w:hint="eastAsia" w:asciiTheme="minorEastAsia" w:hAnsiTheme="minorEastAsia" w:eastAsiaTheme="minorEastAsia"/>
          <w:sz w:val="24"/>
          <w:szCs w:val="24"/>
        </w:rPr>
        <w:t>7.2竞价投标人未提出异议及偏差的，视为完全响应招标人商务及技术要求。</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hint="eastAsia" w:asciiTheme="minorEastAsia" w:hAnsiTheme="minorEastAsia" w:eastAsiaTheme="minorEastAsia"/>
          <w:b/>
          <w:bCs/>
          <w:color w:val="auto"/>
          <w:sz w:val="24"/>
          <w:szCs w:val="24"/>
          <w:highlight w:val="none"/>
        </w:rPr>
      </w:pPr>
      <w:r>
        <w:rPr>
          <w:rFonts w:hint="eastAsia" w:asciiTheme="minorEastAsia" w:hAnsiTheme="minorEastAsia" w:eastAsiaTheme="minorEastAsia"/>
          <w:b/>
          <w:bCs/>
          <w:color w:val="auto"/>
          <w:sz w:val="24"/>
          <w:szCs w:val="24"/>
          <w:highlight w:val="none"/>
        </w:rPr>
        <w:t>7.3 合同结算时按综合单价不变，按实际吨数结算,以甲方电子汽车衡称重计量作为结算依据。结算支付方式：甲方采用电汇或汇票方式支付货款，不采用现金结算；甲方只与乙方结算，不与任何第三方结算；</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hint="eastAsia" w:asciiTheme="minorEastAsia" w:hAnsiTheme="minorEastAsia" w:eastAsiaTheme="minorEastAsia"/>
          <w:b/>
          <w:bCs/>
          <w:color w:val="FF0000"/>
          <w:sz w:val="24"/>
          <w:szCs w:val="24"/>
          <w:highlight w:val="none"/>
        </w:rPr>
      </w:pPr>
      <w:r>
        <w:rPr>
          <w:rFonts w:hint="eastAsia" w:asciiTheme="minorEastAsia" w:hAnsiTheme="minorEastAsia" w:eastAsiaTheme="minorEastAsia"/>
          <w:b/>
          <w:bCs/>
          <w:color w:val="FF0000"/>
          <w:sz w:val="24"/>
          <w:szCs w:val="24"/>
          <w:highlight w:val="none"/>
        </w:rPr>
        <w:t>7.4报价为含税价，专用增值税率为6%。</w:t>
      </w:r>
    </w:p>
    <w:p>
      <w:pPr>
        <w:keepNext w:val="0"/>
        <w:keepLines w:val="0"/>
        <w:pageBreakBefore w:val="0"/>
        <w:widowControl w:val="0"/>
        <w:kinsoku/>
        <w:wordWrap/>
        <w:overflowPunct/>
        <w:topLinePunct w:val="0"/>
        <w:autoSpaceDE w:val="0"/>
        <w:autoSpaceDN w:val="0"/>
        <w:bidi w:val="0"/>
        <w:adjustRightInd w:val="0"/>
        <w:snapToGrid/>
        <w:spacing w:line="240" w:lineRule="auto"/>
        <w:ind w:firstLine="482" w:firstLineChars="200"/>
        <w:textAlignment w:val="baseline"/>
        <w:rPr>
          <w:rFonts w:hint="eastAsia" w:asciiTheme="minorEastAsia" w:hAnsiTheme="minorEastAsia" w:eastAsiaTheme="minorEastAsia"/>
          <w:b/>
          <w:bCs/>
          <w:color w:val="auto"/>
          <w:sz w:val="24"/>
          <w:szCs w:val="24"/>
          <w:highlight w:val="none"/>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autoSpaceDE w:val="0"/>
        <w:autoSpaceDN w:val="0"/>
        <w:spacing w:line="240" w:lineRule="auto"/>
        <w:ind w:firstLine="480" w:firstLineChars="200"/>
        <w:rPr>
          <w:rFonts w:asciiTheme="minorEastAsia" w:hAnsiTheme="minorEastAsia" w:eastAsiaTheme="minorEastAsia"/>
          <w:sz w:val="24"/>
          <w:szCs w:val="24"/>
        </w:rPr>
      </w:pPr>
    </w:p>
    <w:p>
      <w:pPr>
        <w:pStyle w:val="4"/>
        <w:spacing w:before="0" w:after="0" w:line="240" w:lineRule="auto"/>
        <w:jc w:val="center"/>
        <w:rPr>
          <w:rFonts w:asciiTheme="minorEastAsia" w:hAnsiTheme="minorEastAsia" w:eastAsiaTheme="minorEastAsia"/>
          <w:sz w:val="24"/>
          <w:szCs w:val="24"/>
        </w:rPr>
      </w:pPr>
      <w:bookmarkStart w:id="48" w:name="_Toc5661"/>
      <w:r>
        <w:rPr>
          <w:rFonts w:hint="eastAsia" w:asciiTheme="minorEastAsia" w:hAnsiTheme="minorEastAsia" w:eastAsiaTheme="minorEastAsia"/>
          <w:sz w:val="24"/>
          <w:szCs w:val="24"/>
        </w:rPr>
        <w:t>第四章响应文件格式</w:t>
      </w:r>
      <w:bookmarkEnd w:id="48"/>
    </w:p>
    <w:p>
      <w:pPr>
        <w:autoSpaceDE w:val="0"/>
        <w:autoSpaceDN w:val="0"/>
        <w:spacing w:line="24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申请报名的单位必须提供以下所有</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项资料。</w:t>
      </w:r>
    </w:p>
    <w:tbl>
      <w:tblPr>
        <w:tblStyle w:val="43"/>
        <w:tblW w:w="957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41"/>
        <w:gridCol w:w="3878"/>
        <w:gridCol w:w="45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41" w:type="dxa"/>
            <w:vAlign w:val="center"/>
          </w:tcPr>
          <w:p>
            <w:pPr>
              <w:snapToGrid w:val="0"/>
              <w:spacing w:beforeLines="20" w:afterLines="20" w:line="240" w:lineRule="auto"/>
              <w:jc w:val="center"/>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序号</w:t>
            </w:r>
          </w:p>
        </w:tc>
        <w:tc>
          <w:tcPr>
            <w:tcW w:w="3878" w:type="dxa"/>
          </w:tcPr>
          <w:p>
            <w:pPr>
              <w:snapToGrid w:val="0"/>
              <w:spacing w:beforeLines="20" w:afterLines="20" w:line="240" w:lineRule="auto"/>
              <w:jc w:val="center"/>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资格要求</w:t>
            </w:r>
          </w:p>
        </w:tc>
        <w:tc>
          <w:tcPr>
            <w:tcW w:w="4552" w:type="dxa"/>
          </w:tcPr>
          <w:p>
            <w:pPr>
              <w:snapToGrid w:val="0"/>
              <w:spacing w:beforeLines="20" w:afterLines="20" w:line="240" w:lineRule="auto"/>
              <w:jc w:val="center"/>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填写要求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41" w:type="dxa"/>
            <w:vAlign w:val="center"/>
          </w:tcPr>
          <w:p>
            <w:pPr>
              <w:spacing w:line="240" w:lineRule="auto"/>
              <w:jc w:val="center"/>
              <w:rPr>
                <w:rFonts w:asciiTheme="minorEastAsia" w:hAnsiTheme="minorEastAsia" w:eastAsiaTheme="minorEastAsia"/>
                <w:b/>
                <w:snapToGrid w:val="0"/>
                <w:sz w:val="24"/>
                <w:szCs w:val="24"/>
              </w:rPr>
            </w:pPr>
            <w:r>
              <w:rPr>
                <w:rFonts w:hint="eastAsia" w:asciiTheme="minorEastAsia" w:hAnsiTheme="minorEastAsia" w:eastAsiaTheme="minorEastAsia"/>
                <w:b/>
                <w:snapToGrid w:val="0"/>
                <w:sz w:val="24"/>
                <w:szCs w:val="24"/>
              </w:rPr>
              <w:t>1</w:t>
            </w:r>
          </w:p>
        </w:tc>
        <w:tc>
          <w:tcPr>
            <w:tcW w:w="3878" w:type="dxa"/>
            <w:vAlign w:val="center"/>
          </w:tcPr>
          <w:p>
            <w:pPr>
              <w:spacing w:line="240" w:lineRule="auto"/>
              <w:rPr>
                <w:rFonts w:asciiTheme="minorEastAsia" w:hAnsiTheme="minorEastAsia" w:eastAsiaTheme="minorEastAsia"/>
                <w:b/>
                <w:snapToGrid w:val="0"/>
                <w:sz w:val="24"/>
                <w:szCs w:val="24"/>
              </w:rPr>
            </w:pPr>
            <w:r>
              <w:rPr>
                <w:rFonts w:hint="eastAsia" w:asciiTheme="minorEastAsia" w:hAnsiTheme="minorEastAsia" w:eastAsiaTheme="minorEastAsia"/>
                <w:b/>
                <w:snapToGrid w:val="0"/>
                <w:sz w:val="24"/>
                <w:szCs w:val="24"/>
              </w:rPr>
              <w:t>授权委托书</w:t>
            </w:r>
          </w:p>
        </w:tc>
        <w:tc>
          <w:tcPr>
            <w:tcW w:w="4552" w:type="dxa"/>
            <w:vAlign w:val="center"/>
          </w:tcPr>
          <w:p>
            <w:pPr>
              <w:spacing w:line="240" w:lineRule="auto"/>
              <w:rPr>
                <w:rFonts w:asciiTheme="minorEastAsia" w:hAnsiTheme="minorEastAsia" w:eastAsiaTheme="minorEastAsia"/>
                <w:b/>
                <w:snapToGrid w:val="0"/>
                <w:sz w:val="24"/>
                <w:szCs w:val="24"/>
              </w:rPr>
            </w:pPr>
            <w:r>
              <w:rPr>
                <w:rFonts w:hint="eastAsia" w:asciiTheme="minorEastAsia" w:hAnsiTheme="minorEastAsia" w:eastAsiaTheme="minorEastAsia"/>
                <w:b/>
                <w:snapToGrid w:val="0"/>
                <w:sz w:val="24"/>
                <w:szCs w:val="24"/>
              </w:rPr>
              <w:t>扫描件（见附件1）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41" w:type="dxa"/>
            <w:vAlign w:val="center"/>
          </w:tcPr>
          <w:p>
            <w:pPr>
              <w:spacing w:line="240" w:lineRule="auto"/>
              <w:jc w:val="center"/>
              <w:rPr>
                <w:rFonts w:asciiTheme="minorEastAsia" w:hAnsiTheme="minorEastAsia" w:eastAsiaTheme="minorEastAsia"/>
                <w:b/>
                <w:snapToGrid w:val="0"/>
                <w:sz w:val="24"/>
                <w:szCs w:val="24"/>
              </w:rPr>
            </w:pPr>
            <w:r>
              <w:rPr>
                <w:rFonts w:hint="eastAsia" w:asciiTheme="minorEastAsia" w:hAnsiTheme="minorEastAsia" w:eastAsiaTheme="minorEastAsia"/>
                <w:b/>
                <w:snapToGrid w:val="0"/>
                <w:sz w:val="24"/>
                <w:szCs w:val="24"/>
              </w:rPr>
              <w:t>2</w:t>
            </w:r>
          </w:p>
        </w:tc>
        <w:tc>
          <w:tcPr>
            <w:tcW w:w="3878" w:type="dxa"/>
            <w:vAlign w:val="center"/>
          </w:tcPr>
          <w:p>
            <w:pPr>
              <w:spacing w:line="240" w:lineRule="auto"/>
              <w:rPr>
                <w:rFonts w:asciiTheme="minorEastAsia" w:hAnsiTheme="minorEastAsia" w:eastAsiaTheme="minorEastAsia"/>
                <w:b/>
                <w:snapToGrid w:val="0"/>
                <w:sz w:val="24"/>
                <w:szCs w:val="24"/>
              </w:rPr>
            </w:pPr>
            <w:r>
              <w:rPr>
                <w:rFonts w:hint="eastAsia" w:asciiTheme="minorEastAsia" w:hAnsiTheme="minorEastAsia" w:eastAsiaTheme="minorEastAsia"/>
                <w:b/>
                <w:snapToGrid w:val="0"/>
                <w:sz w:val="24"/>
                <w:szCs w:val="24"/>
              </w:rPr>
              <w:t>投标人的承诺函</w:t>
            </w:r>
          </w:p>
        </w:tc>
        <w:tc>
          <w:tcPr>
            <w:tcW w:w="4552" w:type="dxa"/>
            <w:vAlign w:val="center"/>
          </w:tcPr>
          <w:p>
            <w:pPr>
              <w:spacing w:line="240" w:lineRule="auto"/>
              <w:rPr>
                <w:rFonts w:asciiTheme="minorEastAsia" w:hAnsiTheme="minorEastAsia" w:eastAsiaTheme="minorEastAsia"/>
                <w:b/>
                <w:snapToGrid w:val="0"/>
                <w:sz w:val="24"/>
                <w:szCs w:val="24"/>
              </w:rPr>
            </w:pPr>
            <w:r>
              <w:rPr>
                <w:rFonts w:hint="eastAsia" w:asciiTheme="minorEastAsia" w:hAnsiTheme="minorEastAsia" w:eastAsiaTheme="minorEastAsia"/>
                <w:b/>
                <w:snapToGrid w:val="0"/>
                <w:sz w:val="24"/>
                <w:szCs w:val="24"/>
              </w:rPr>
              <w:t>扫描件（见附件2）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41" w:type="dxa"/>
            <w:vAlign w:val="center"/>
          </w:tcPr>
          <w:p>
            <w:pPr>
              <w:spacing w:line="240" w:lineRule="auto"/>
              <w:jc w:val="center"/>
              <w:rPr>
                <w:rFonts w:hint="eastAsia" w:asciiTheme="minorEastAsia" w:hAnsiTheme="minorEastAsia" w:eastAsiaTheme="minorEastAsia"/>
                <w:b/>
                <w:snapToGrid w:val="0"/>
                <w:sz w:val="24"/>
                <w:szCs w:val="24"/>
                <w:lang w:val="en-US" w:eastAsia="zh-CN"/>
              </w:rPr>
            </w:pPr>
            <w:r>
              <w:rPr>
                <w:rFonts w:hint="eastAsia" w:asciiTheme="minorEastAsia" w:hAnsiTheme="minorEastAsia" w:eastAsiaTheme="minorEastAsia"/>
                <w:b/>
                <w:snapToGrid w:val="0"/>
                <w:sz w:val="24"/>
                <w:szCs w:val="24"/>
                <w:lang w:val="en-US" w:eastAsia="zh-CN"/>
              </w:rPr>
              <w:t>3</w:t>
            </w:r>
          </w:p>
        </w:tc>
        <w:tc>
          <w:tcPr>
            <w:tcW w:w="3878" w:type="dxa"/>
            <w:vAlign w:val="center"/>
          </w:tcPr>
          <w:p>
            <w:pPr>
              <w:keepNext w:val="0"/>
              <w:keepLines w:val="0"/>
              <w:pageBreakBefore w:val="0"/>
              <w:widowControl w:val="0"/>
              <w:kinsoku/>
              <w:wordWrap w:val="0"/>
              <w:overflowPunct/>
              <w:topLinePunct w:val="0"/>
              <w:autoSpaceDE/>
              <w:autoSpaceDN/>
              <w:bidi w:val="0"/>
              <w:adjustRightInd w:val="0"/>
              <w:snapToGrid/>
              <w:spacing w:line="240" w:lineRule="auto"/>
              <w:textAlignment w:val="baseline"/>
              <w:rPr>
                <w:rFonts w:hint="default" w:asciiTheme="minorEastAsia" w:hAnsiTheme="minorEastAsia" w:eastAsiaTheme="minorEastAsia"/>
                <w:b/>
                <w:snapToGrid w:val="0"/>
                <w:sz w:val="24"/>
                <w:szCs w:val="24"/>
                <w:lang w:val="en-US" w:eastAsia="zh-CN"/>
              </w:rPr>
            </w:pPr>
            <w:r>
              <w:rPr>
                <w:rFonts w:hint="eastAsia" w:asciiTheme="minorEastAsia" w:hAnsiTheme="minorEastAsia" w:eastAsiaTheme="minorEastAsia"/>
                <w:b/>
                <w:snapToGrid w:val="0"/>
                <w:sz w:val="24"/>
                <w:szCs w:val="24"/>
                <w:lang w:val="en-US" w:eastAsia="zh-CN"/>
              </w:rPr>
              <w:t>需提供本企业为江苏省固体废物管理系统（http://sthjt.jiangsu.gov.cn）中备案通过投标品名的注册企业的证明材料或</w:t>
            </w:r>
            <w:r>
              <w:rPr>
                <w:rFonts w:hint="eastAsia" w:ascii="宋体" w:hAnsi="宋体" w:cs="宋体"/>
                <w:b/>
                <w:bCs/>
                <w:sz w:val="24"/>
                <w:szCs w:val="22"/>
                <w:lang w:val="en-US" w:eastAsia="zh-CN"/>
              </w:rPr>
              <w:t>终端综合利用企业接受证明</w:t>
            </w:r>
          </w:p>
        </w:tc>
        <w:tc>
          <w:tcPr>
            <w:tcW w:w="4552" w:type="dxa"/>
            <w:vAlign w:val="center"/>
          </w:tcPr>
          <w:p>
            <w:pPr>
              <w:spacing w:line="240" w:lineRule="auto"/>
              <w:rPr>
                <w:rFonts w:hint="eastAsia" w:asciiTheme="minorEastAsia" w:hAnsiTheme="minorEastAsia" w:eastAsiaTheme="minorEastAsia"/>
                <w:b/>
                <w:snapToGrid w:val="0"/>
                <w:sz w:val="24"/>
                <w:szCs w:val="24"/>
              </w:rPr>
            </w:pPr>
            <w:r>
              <w:rPr>
                <w:rFonts w:hint="eastAsia" w:asciiTheme="minorEastAsia" w:hAnsiTheme="minorEastAsia" w:eastAsiaTheme="minorEastAsia"/>
                <w:b/>
                <w:snapToGrid w:val="0"/>
                <w:sz w:val="24"/>
                <w:szCs w:val="24"/>
              </w:rPr>
              <w:t>扫描件（见附件</w:t>
            </w:r>
            <w:r>
              <w:rPr>
                <w:rFonts w:hint="eastAsia" w:asciiTheme="minorEastAsia" w:hAnsiTheme="minorEastAsia" w:eastAsiaTheme="minorEastAsia"/>
                <w:b/>
                <w:snapToGrid w:val="0"/>
                <w:sz w:val="24"/>
                <w:szCs w:val="24"/>
                <w:lang w:val="en-US" w:eastAsia="zh-CN"/>
              </w:rPr>
              <w:t>3-1、3-2</w:t>
            </w:r>
            <w:r>
              <w:rPr>
                <w:rFonts w:hint="eastAsia" w:asciiTheme="minorEastAsia" w:hAnsiTheme="minorEastAsia" w:eastAsiaTheme="minorEastAsia"/>
                <w:b/>
                <w:snapToGrid w:val="0"/>
                <w:sz w:val="24"/>
                <w:szCs w:val="24"/>
              </w:rPr>
              <w:t>）</w:t>
            </w:r>
          </w:p>
        </w:tc>
      </w:tr>
    </w:tbl>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p>
      <w:pPr>
        <w:spacing w:line="240" w:lineRule="auto"/>
        <w:rPr>
          <w:rFonts w:asciiTheme="minorEastAsia" w:hAnsiTheme="minorEastAsia" w:eastAsiaTheme="minorEastAsia"/>
          <w:kern w:val="2"/>
          <w:sz w:val="24"/>
          <w:szCs w:val="24"/>
        </w:rPr>
      </w:pPr>
    </w:p>
    <w:bookmarkEnd w:id="43"/>
    <w:bookmarkEnd w:id="44"/>
    <w:bookmarkEnd w:id="45"/>
    <w:bookmarkEnd w:id="46"/>
    <w:bookmarkEnd w:id="47"/>
    <w:p>
      <w:pPr>
        <w:rPr>
          <w:rFonts w:hint="eastAsia" w:cs="Microsoft JhengHei" w:asciiTheme="minorEastAsia" w:hAnsiTheme="minorEastAsia" w:eastAsiaTheme="minorEastAsia"/>
          <w:bCs/>
          <w:sz w:val="24"/>
          <w:szCs w:val="24"/>
        </w:rPr>
      </w:pPr>
      <w:bookmarkStart w:id="49" w:name="_Toc10713197"/>
      <w:bookmarkStart w:id="50" w:name="_Toc514862356"/>
      <w:bookmarkStart w:id="51" w:name="_Toc6575955"/>
      <w:bookmarkStart w:id="52" w:name="_Toc54685763"/>
      <w:bookmarkStart w:id="53" w:name="_Toc359594242"/>
      <w:bookmarkStart w:id="54" w:name="_Toc144974863"/>
      <w:bookmarkStart w:id="55" w:name="_Toc152045795"/>
      <w:bookmarkStart w:id="56" w:name="_Toc370676433"/>
      <w:bookmarkStart w:id="57" w:name="_Toc152042584"/>
      <w:bookmarkStart w:id="58" w:name="_Toc247514287"/>
      <w:bookmarkStart w:id="59" w:name="_Toc300835218"/>
      <w:bookmarkStart w:id="60" w:name="_Toc385943072"/>
      <w:bookmarkStart w:id="61" w:name="_Toc391394118"/>
      <w:bookmarkStart w:id="62" w:name="_Toc247527835"/>
      <w:r>
        <w:rPr>
          <w:rFonts w:hint="eastAsia" w:cs="Microsoft JhengHei" w:asciiTheme="minorEastAsia" w:hAnsiTheme="minorEastAsia" w:eastAsiaTheme="minorEastAsia"/>
          <w:bCs/>
          <w:sz w:val="24"/>
          <w:szCs w:val="24"/>
        </w:rPr>
        <w:br w:type="page"/>
      </w:r>
    </w:p>
    <w:p>
      <w:pPr>
        <w:spacing w:beforeLines="50" w:line="240" w:lineRule="auto"/>
        <w:outlineLvl w:val="1"/>
        <w:rPr>
          <w:rFonts w:cs="Microsoft JhengHei" w:asciiTheme="minorEastAsia" w:hAnsiTheme="minorEastAsia" w:eastAsiaTheme="minorEastAsia"/>
          <w:bCs/>
          <w:sz w:val="24"/>
          <w:szCs w:val="24"/>
        </w:rPr>
      </w:pPr>
      <w:bookmarkStart w:id="63" w:name="_Toc19784"/>
      <w:r>
        <w:rPr>
          <w:rFonts w:hint="eastAsia" w:cs="Microsoft JhengHei" w:asciiTheme="minorEastAsia" w:hAnsiTheme="minorEastAsia" w:eastAsiaTheme="minorEastAsia"/>
          <w:bCs/>
          <w:sz w:val="24"/>
          <w:szCs w:val="24"/>
        </w:rPr>
        <w:t>附件1：</w:t>
      </w:r>
      <w:bookmarkEnd w:id="63"/>
    </w:p>
    <w:p>
      <w:pPr>
        <w:spacing w:beforeLines="50" w:line="240" w:lineRule="auto"/>
        <w:jc w:val="center"/>
        <w:outlineLvl w:val="1"/>
        <w:rPr>
          <w:rFonts w:asciiTheme="minorEastAsia" w:hAnsiTheme="minorEastAsia" w:eastAsiaTheme="minorEastAsia"/>
          <w:kern w:val="2"/>
          <w:sz w:val="24"/>
          <w:szCs w:val="24"/>
        </w:rPr>
      </w:pPr>
      <w:bookmarkStart w:id="64" w:name="_Toc26096"/>
      <w:r>
        <w:rPr>
          <w:rFonts w:hint="eastAsia" w:cs="Microsoft JhengHei" w:asciiTheme="minorEastAsia" w:hAnsiTheme="minorEastAsia" w:eastAsiaTheme="minorEastAsia"/>
          <w:bCs/>
          <w:sz w:val="24"/>
          <w:szCs w:val="24"/>
        </w:rPr>
        <w:t>授权委托书</w:t>
      </w:r>
      <w:bookmarkEnd w:id="49"/>
      <w:bookmarkEnd w:id="50"/>
      <w:bookmarkEnd w:id="51"/>
      <w:bookmarkEnd w:id="52"/>
      <w:bookmarkEnd w:id="64"/>
    </w:p>
    <w:p>
      <w:pPr>
        <w:adjustRightInd/>
        <w:spacing w:line="240" w:lineRule="auto"/>
        <w:ind w:firstLine="960" w:firstLineChars="40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w:t>
      </w:r>
    </w:p>
    <w:p>
      <w:pPr>
        <w:adjustRightInd/>
        <w:spacing w:before="43" w:line="240" w:lineRule="auto"/>
        <w:ind w:firstLine="567"/>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兹委托(姓名)职务：为投标人（以下称我方）的委托代理人，代表我方参与项目投标、谈判及签约等具体工作，并签署所有有关文件、协议和合同。</w:t>
      </w:r>
    </w:p>
    <w:p>
      <w:pPr>
        <w:adjustRightInd/>
        <w:spacing w:line="240" w:lineRule="auto"/>
        <w:ind w:firstLine="567"/>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我方对上述委托代理人的行为承担全部责任。</w:t>
      </w:r>
    </w:p>
    <w:p>
      <w:pPr>
        <w:adjustRightInd/>
        <w:spacing w:line="240" w:lineRule="auto"/>
        <w:ind w:right="72" w:firstLine="567"/>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除非以书面形式通知你方撤销本授权，否则本授权委托书有效期至评标结束，或如果我方被确定为中标单位，将持续至合同签订生效为止。无论本授权委托书撤销或有效期届满，均不影响委托代理人在被授权期间所签订的任何文件的有效性。</w:t>
      </w:r>
    </w:p>
    <w:p>
      <w:pPr>
        <w:adjustRightInd/>
        <w:spacing w:line="240" w:lineRule="auto"/>
        <w:rPr>
          <w:rFonts w:asciiTheme="minorEastAsia" w:hAnsiTheme="minorEastAsia" w:eastAsiaTheme="minorEastAsia"/>
          <w:kern w:val="2"/>
          <w:sz w:val="24"/>
          <w:szCs w:val="24"/>
        </w:rPr>
      </w:pPr>
    </w:p>
    <w:p>
      <w:pPr>
        <w:adjustRightInd/>
        <w:spacing w:line="240" w:lineRule="auto"/>
        <w:ind w:left="1050" w:leftChars="50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投</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标</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人：（全称，盖章）</w:t>
      </w:r>
    </w:p>
    <w:p>
      <w:pPr>
        <w:adjustRightInd/>
        <w:spacing w:line="240" w:lineRule="auto"/>
        <w:ind w:left="1050" w:leftChars="50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法定代表人：（签名）</w:t>
      </w:r>
    </w:p>
    <w:p>
      <w:pPr>
        <w:adjustRightInd/>
        <w:spacing w:line="240" w:lineRule="auto"/>
        <w:ind w:left="1050" w:leftChars="50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职</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务：</w:t>
      </w:r>
    </w:p>
    <w:p>
      <w:pPr>
        <w:adjustRightInd/>
        <w:spacing w:line="240" w:lineRule="auto"/>
        <w:ind w:left="1050" w:leftChars="50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身份证号码：</w:t>
      </w:r>
    </w:p>
    <w:p>
      <w:pPr>
        <w:adjustRightInd/>
        <w:spacing w:line="240" w:lineRule="auto"/>
        <w:ind w:left="1050" w:leftChars="50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委托代理人：（签名）</w:t>
      </w:r>
    </w:p>
    <w:p>
      <w:pPr>
        <w:adjustRightInd/>
        <w:spacing w:line="240" w:lineRule="auto"/>
        <w:ind w:left="1050" w:leftChars="50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职</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务：</w:t>
      </w:r>
    </w:p>
    <w:p>
      <w:pPr>
        <w:adjustRightInd/>
        <w:spacing w:line="240" w:lineRule="auto"/>
        <w:ind w:left="1050" w:leftChars="50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身份证号码：</w:t>
      </w:r>
    </w:p>
    <w:p>
      <w:pPr>
        <w:adjustRightInd/>
        <w:spacing w:line="240" w:lineRule="auto"/>
        <w:jc w:val="right"/>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 xml:space="preserve">                      日期：</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年</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月</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日</w:t>
      </w: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b/>
          <w:bCs/>
          <w:kern w:val="2"/>
          <w:sz w:val="24"/>
          <w:szCs w:val="24"/>
        </w:rPr>
      </w:pPr>
      <w:r>
        <w:rPr>
          <w:rFonts w:hint="eastAsia" w:asciiTheme="minorEastAsia" w:hAnsiTheme="minorEastAsia" w:eastAsiaTheme="minorEastAsia"/>
          <w:b/>
          <w:bCs/>
          <w:kern w:val="2"/>
          <w:sz w:val="24"/>
          <w:szCs w:val="24"/>
        </w:rPr>
        <w:t>必须附授权人及被授权人的身份证复印件</w:t>
      </w: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p>
    <w:p>
      <w:pPr>
        <w:adjustRightInd/>
        <w:spacing w:line="240" w:lineRule="auto"/>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附件2</w:t>
      </w:r>
    </w:p>
    <w:p>
      <w:pPr>
        <w:adjustRightInd/>
        <w:spacing w:line="240" w:lineRule="auto"/>
        <w:ind w:right="-82" w:firstLine="602"/>
        <w:jc w:val="center"/>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承诺函</w:t>
      </w:r>
    </w:p>
    <w:p>
      <w:pPr>
        <w:adjustRightInd/>
        <w:spacing w:line="240" w:lineRule="auto"/>
        <w:ind w:left="0" w:leftChars="0" w:firstLine="0" w:firstLineChars="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项目名称：</w:t>
      </w:r>
      <w:r>
        <w:rPr>
          <w:rFonts w:hint="eastAsia" w:cs="Times New Roman" w:asciiTheme="minorEastAsia" w:hAnsiTheme="minorEastAsia" w:eastAsiaTheme="minorEastAsia"/>
          <w:b/>
          <w:snapToGrid w:val="0"/>
          <w:sz w:val="24"/>
          <w:szCs w:val="24"/>
          <w:lang w:val="en-US" w:eastAsia="zh-CN"/>
        </w:rPr>
        <w:t>三期</w:t>
      </w:r>
      <w:r>
        <w:rPr>
          <w:rFonts w:hint="eastAsia" w:asciiTheme="minorEastAsia" w:hAnsiTheme="minorEastAsia" w:eastAsiaTheme="minorEastAsia"/>
          <w:b/>
          <w:snapToGrid w:val="0"/>
          <w:sz w:val="24"/>
          <w:szCs w:val="24"/>
          <w:lang w:eastAsia="zh-CN"/>
        </w:rPr>
        <w:t>1</w:t>
      </w:r>
      <w:r>
        <w:rPr>
          <w:rFonts w:hint="eastAsia" w:asciiTheme="minorEastAsia" w:hAnsiTheme="minorEastAsia" w:eastAsiaTheme="minorEastAsia"/>
          <w:b/>
          <w:snapToGrid w:val="0"/>
          <w:sz w:val="24"/>
          <w:szCs w:val="24"/>
          <w:lang w:val="en-US" w:eastAsia="zh-CN"/>
        </w:rPr>
        <w:t>2</w:t>
      </w:r>
      <w:r>
        <w:rPr>
          <w:rFonts w:hint="eastAsia" w:asciiTheme="minorEastAsia" w:hAnsiTheme="minorEastAsia" w:eastAsiaTheme="minorEastAsia"/>
          <w:b/>
          <w:snapToGrid w:val="0"/>
          <w:sz w:val="24"/>
          <w:szCs w:val="24"/>
          <w:lang w:eastAsia="zh-CN"/>
        </w:rPr>
        <w:t>月炉渣</w:t>
      </w:r>
      <w:r>
        <w:rPr>
          <w:rFonts w:hint="eastAsia" w:asciiTheme="minorEastAsia" w:hAnsiTheme="minorEastAsia" w:eastAsiaTheme="minorEastAsia"/>
          <w:b/>
          <w:snapToGrid w:val="0"/>
          <w:sz w:val="24"/>
          <w:szCs w:val="24"/>
          <w:lang w:val="en-US" w:eastAsia="zh-CN"/>
        </w:rPr>
        <w:t>综合利用项目</w:t>
      </w:r>
    </w:p>
    <w:p>
      <w:pPr>
        <w:adjustRightInd/>
        <w:spacing w:line="240" w:lineRule="auto"/>
        <w:ind w:firstLine="472" w:firstLineChars="196"/>
        <w:rPr>
          <w:rFonts w:asciiTheme="minorEastAsia" w:hAnsiTheme="minorEastAsia" w:eastAsiaTheme="minorEastAsia"/>
          <w:b/>
          <w:kern w:val="2"/>
          <w:sz w:val="24"/>
          <w:szCs w:val="24"/>
        </w:rPr>
      </w:pPr>
      <w:r>
        <w:rPr>
          <w:rFonts w:hint="eastAsia" w:asciiTheme="minorEastAsia" w:hAnsiTheme="minorEastAsia" w:eastAsiaTheme="minorEastAsia"/>
          <w:b/>
          <w:kern w:val="2"/>
          <w:sz w:val="24"/>
          <w:szCs w:val="24"/>
        </w:rPr>
        <w:t>致：</w:t>
      </w:r>
      <w:r>
        <w:rPr>
          <w:rFonts w:hint="eastAsia" w:asciiTheme="minorEastAsia" w:hAnsiTheme="minorEastAsia" w:eastAsiaTheme="minorEastAsia"/>
          <w:kern w:val="2"/>
          <w:sz w:val="24"/>
          <w:szCs w:val="24"/>
        </w:rPr>
        <w:t>（招标人）：</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我代表（投标人全称），在此做如下承诺：</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本单位拟</w:t>
      </w:r>
      <w:r>
        <w:rPr>
          <w:rFonts w:hint="eastAsia" w:asciiTheme="minorEastAsia" w:hAnsiTheme="minorEastAsia" w:eastAsiaTheme="minorEastAsia"/>
          <w:kern w:val="2"/>
          <w:sz w:val="24"/>
          <w:szCs w:val="24"/>
          <w:lang w:val="en-US" w:eastAsia="zh-CN"/>
        </w:rPr>
        <w:t>对三期</w:t>
      </w:r>
      <w:r>
        <w:rPr>
          <w:rFonts w:hint="eastAsia" w:asciiTheme="minorEastAsia" w:hAnsiTheme="minorEastAsia" w:eastAsiaTheme="minorEastAsia"/>
          <w:kern w:val="2"/>
          <w:sz w:val="24"/>
          <w:szCs w:val="24"/>
          <w:lang w:eastAsia="zh-CN"/>
        </w:rPr>
        <w:t>1</w:t>
      </w:r>
      <w:r>
        <w:rPr>
          <w:rFonts w:hint="eastAsia" w:asciiTheme="minorEastAsia" w:hAnsiTheme="minorEastAsia" w:eastAsiaTheme="minorEastAsia"/>
          <w:kern w:val="2"/>
          <w:sz w:val="24"/>
          <w:szCs w:val="24"/>
          <w:lang w:val="en-US" w:eastAsia="zh-CN"/>
        </w:rPr>
        <w:t>2</w:t>
      </w:r>
      <w:r>
        <w:rPr>
          <w:rFonts w:hint="eastAsia" w:asciiTheme="minorEastAsia" w:hAnsiTheme="minorEastAsia" w:eastAsiaTheme="minorEastAsia"/>
          <w:kern w:val="2"/>
          <w:sz w:val="24"/>
          <w:szCs w:val="24"/>
          <w:lang w:eastAsia="zh-CN"/>
        </w:rPr>
        <w:t>月</w:t>
      </w:r>
      <w:r>
        <w:rPr>
          <w:rFonts w:hint="eastAsia" w:asciiTheme="minorEastAsia" w:hAnsiTheme="minorEastAsia" w:eastAsiaTheme="minorEastAsia"/>
          <w:kern w:val="2"/>
          <w:sz w:val="24"/>
          <w:szCs w:val="24"/>
          <w:lang w:val="en-US" w:eastAsia="zh-CN"/>
        </w:rPr>
        <w:t>炉渣进行综合利用</w:t>
      </w:r>
      <w:r>
        <w:rPr>
          <w:rFonts w:hint="eastAsia" w:asciiTheme="minorEastAsia" w:hAnsiTheme="minorEastAsia" w:eastAsiaTheme="minorEastAsia"/>
          <w:kern w:val="2"/>
          <w:sz w:val="24"/>
          <w:szCs w:val="24"/>
        </w:rPr>
        <w:t>，现特对下列事项作书面承诺：</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（1）我方已对电厂</w:t>
      </w:r>
      <w:r>
        <w:rPr>
          <w:rFonts w:hint="eastAsia" w:asciiTheme="minorEastAsia" w:hAnsiTheme="minorEastAsia" w:eastAsiaTheme="minorEastAsia"/>
          <w:kern w:val="2"/>
          <w:sz w:val="24"/>
          <w:szCs w:val="24"/>
          <w:lang w:eastAsia="zh-CN"/>
        </w:rPr>
        <w:t>炉渣</w:t>
      </w:r>
      <w:r>
        <w:rPr>
          <w:rFonts w:hint="eastAsia" w:asciiTheme="minorEastAsia" w:hAnsiTheme="minorEastAsia" w:eastAsiaTheme="minorEastAsia"/>
          <w:kern w:val="2"/>
          <w:sz w:val="24"/>
          <w:szCs w:val="24"/>
        </w:rPr>
        <w:t>进行了充分的了解并接受标的信息发布的全部内容和要求、与转让相关的其它条件中所述全部内容，已完全了解标的现状、法律状态、存在的瑕疵和其他相关情况。已认真考虑了标的经营、行业、市场、政策以及其他不可预计的各项风险因素，愿意承担可能存在的一切交易风险。</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（2）所涉及资产严格以现场实物状况进行交易，我方办理受让登记手续即视为对标的现状的充分了解与认可。</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（3）我方已按照的要求填写、递交了有关投标申请资料，我方对所填写内容及递交材料的真实性、合法性和完整性承担责任。</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（4）认可招标人所披露的《</w:t>
      </w:r>
      <w:r>
        <w:rPr>
          <w:rFonts w:hint="eastAsia" w:asciiTheme="minorEastAsia" w:hAnsiTheme="minorEastAsia" w:eastAsiaTheme="minorEastAsia"/>
          <w:kern w:val="2"/>
          <w:sz w:val="24"/>
          <w:szCs w:val="24"/>
          <w:lang w:val="en-US" w:eastAsia="zh-CN"/>
        </w:rPr>
        <w:t>三期</w:t>
      </w:r>
      <w:r>
        <w:rPr>
          <w:rFonts w:hint="eastAsia" w:asciiTheme="minorEastAsia" w:hAnsiTheme="minorEastAsia" w:eastAsiaTheme="minorEastAsia"/>
          <w:kern w:val="2"/>
          <w:sz w:val="24"/>
          <w:szCs w:val="24"/>
          <w:lang w:eastAsia="zh-CN"/>
        </w:rPr>
        <w:t>1</w:t>
      </w:r>
      <w:r>
        <w:rPr>
          <w:rFonts w:hint="eastAsia" w:asciiTheme="minorEastAsia" w:hAnsiTheme="minorEastAsia" w:eastAsiaTheme="minorEastAsia"/>
          <w:kern w:val="2"/>
          <w:sz w:val="24"/>
          <w:szCs w:val="24"/>
          <w:lang w:val="en-US" w:eastAsia="zh-CN"/>
        </w:rPr>
        <w:t>2</w:t>
      </w:r>
      <w:r>
        <w:rPr>
          <w:rFonts w:hint="eastAsia" w:asciiTheme="minorEastAsia" w:hAnsiTheme="minorEastAsia" w:eastAsiaTheme="minorEastAsia"/>
          <w:kern w:val="2"/>
          <w:sz w:val="24"/>
          <w:szCs w:val="24"/>
          <w:lang w:eastAsia="zh-CN"/>
        </w:rPr>
        <w:t>月</w:t>
      </w:r>
      <w:r>
        <w:rPr>
          <w:rFonts w:hint="eastAsia" w:asciiTheme="minorEastAsia" w:hAnsiTheme="minorEastAsia" w:eastAsiaTheme="minorEastAsia"/>
          <w:kern w:val="2"/>
          <w:sz w:val="24"/>
          <w:szCs w:val="24"/>
          <w:lang w:val="en-US" w:eastAsia="zh-CN"/>
        </w:rPr>
        <w:t>炉渣综合利用</w:t>
      </w:r>
      <w:r>
        <w:rPr>
          <w:rFonts w:hint="eastAsia" w:asciiTheme="minorEastAsia" w:hAnsiTheme="minorEastAsia" w:eastAsiaTheme="minorEastAsia"/>
          <w:kern w:val="2"/>
          <w:sz w:val="24"/>
          <w:szCs w:val="24"/>
        </w:rPr>
        <w:t>合同公开竞价文件》、《</w:t>
      </w:r>
      <w:r>
        <w:rPr>
          <w:rFonts w:hint="eastAsia" w:asciiTheme="minorEastAsia" w:hAnsiTheme="minorEastAsia" w:eastAsiaTheme="minorEastAsia"/>
          <w:kern w:val="2"/>
          <w:sz w:val="24"/>
          <w:szCs w:val="24"/>
          <w:lang w:val="en-US" w:eastAsia="zh-CN"/>
        </w:rPr>
        <w:t>三期</w:t>
      </w:r>
      <w:r>
        <w:rPr>
          <w:rFonts w:hint="eastAsia" w:asciiTheme="minorEastAsia" w:hAnsiTheme="minorEastAsia" w:eastAsiaTheme="minorEastAsia"/>
          <w:kern w:val="2"/>
          <w:sz w:val="24"/>
          <w:szCs w:val="24"/>
          <w:lang w:eastAsia="zh-CN"/>
        </w:rPr>
        <w:t>1</w:t>
      </w:r>
      <w:r>
        <w:rPr>
          <w:rFonts w:hint="eastAsia" w:asciiTheme="minorEastAsia" w:hAnsiTheme="minorEastAsia" w:eastAsiaTheme="minorEastAsia"/>
          <w:kern w:val="2"/>
          <w:sz w:val="24"/>
          <w:szCs w:val="24"/>
          <w:lang w:val="en-US" w:eastAsia="zh-CN"/>
        </w:rPr>
        <w:t>2</w:t>
      </w:r>
      <w:r>
        <w:rPr>
          <w:rFonts w:hint="eastAsia" w:asciiTheme="minorEastAsia" w:hAnsiTheme="minorEastAsia" w:eastAsiaTheme="minorEastAsia"/>
          <w:kern w:val="2"/>
          <w:sz w:val="24"/>
          <w:szCs w:val="24"/>
          <w:lang w:eastAsia="zh-CN"/>
        </w:rPr>
        <w:t>月</w:t>
      </w:r>
      <w:r>
        <w:rPr>
          <w:rFonts w:hint="eastAsia" w:asciiTheme="minorEastAsia" w:hAnsiTheme="minorEastAsia" w:eastAsiaTheme="minorEastAsia"/>
          <w:kern w:val="2"/>
          <w:sz w:val="24"/>
          <w:szCs w:val="24"/>
          <w:lang w:val="en-US" w:eastAsia="zh-CN"/>
        </w:rPr>
        <w:t>炉渣综合利用</w:t>
      </w:r>
      <w:r>
        <w:rPr>
          <w:rFonts w:hint="eastAsia" w:asciiTheme="minorEastAsia" w:hAnsiTheme="minorEastAsia" w:eastAsiaTheme="minorEastAsia"/>
          <w:kern w:val="2"/>
          <w:sz w:val="24"/>
          <w:szCs w:val="24"/>
        </w:rPr>
        <w:t>合同》，我方将严格遵守相关约定，如有违反将按照《</w:t>
      </w:r>
      <w:r>
        <w:rPr>
          <w:rFonts w:hint="eastAsia" w:asciiTheme="minorEastAsia" w:hAnsiTheme="minorEastAsia" w:eastAsiaTheme="minorEastAsia"/>
          <w:kern w:val="2"/>
          <w:sz w:val="24"/>
          <w:szCs w:val="24"/>
          <w:lang w:val="en-US" w:eastAsia="zh-CN"/>
        </w:rPr>
        <w:t>三期</w:t>
      </w:r>
      <w:r>
        <w:rPr>
          <w:rFonts w:hint="eastAsia" w:asciiTheme="minorEastAsia" w:hAnsiTheme="minorEastAsia" w:eastAsiaTheme="minorEastAsia"/>
          <w:kern w:val="2"/>
          <w:sz w:val="24"/>
          <w:szCs w:val="24"/>
          <w:lang w:eastAsia="zh-CN"/>
        </w:rPr>
        <w:t>1</w:t>
      </w:r>
      <w:r>
        <w:rPr>
          <w:rFonts w:hint="eastAsia" w:asciiTheme="minorEastAsia" w:hAnsiTheme="minorEastAsia" w:eastAsiaTheme="minorEastAsia"/>
          <w:kern w:val="2"/>
          <w:sz w:val="24"/>
          <w:szCs w:val="24"/>
          <w:lang w:val="en-US" w:eastAsia="zh-CN"/>
        </w:rPr>
        <w:t>2</w:t>
      </w:r>
      <w:r>
        <w:rPr>
          <w:rFonts w:hint="eastAsia" w:asciiTheme="minorEastAsia" w:hAnsiTheme="minorEastAsia" w:eastAsiaTheme="minorEastAsia"/>
          <w:kern w:val="2"/>
          <w:sz w:val="24"/>
          <w:szCs w:val="24"/>
          <w:lang w:eastAsia="zh-CN"/>
        </w:rPr>
        <w:t>月</w:t>
      </w:r>
      <w:r>
        <w:rPr>
          <w:rFonts w:hint="eastAsia" w:asciiTheme="minorEastAsia" w:hAnsiTheme="minorEastAsia" w:eastAsiaTheme="minorEastAsia"/>
          <w:kern w:val="2"/>
          <w:sz w:val="24"/>
          <w:szCs w:val="24"/>
          <w:lang w:val="en-US" w:eastAsia="zh-CN"/>
        </w:rPr>
        <w:t>炉渣综合利用</w:t>
      </w:r>
      <w:r>
        <w:rPr>
          <w:rFonts w:hint="eastAsia" w:asciiTheme="minorEastAsia" w:hAnsiTheme="minorEastAsia" w:eastAsiaTheme="minorEastAsia"/>
          <w:kern w:val="2"/>
          <w:sz w:val="24"/>
          <w:szCs w:val="24"/>
        </w:rPr>
        <w:t>合同》相关条款及挂牌公告相关条件处理。</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（5）被确定为中标人后1个工作日内凭《动态报价成交确认书》与招标人签署《</w:t>
      </w:r>
      <w:r>
        <w:rPr>
          <w:rFonts w:hint="eastAsia" w:asciiTheme="minorEastAsia" w:hAnsiTheme="minorEastAsia" w:eastAsiaTheme="minorEastAsia"/>
          <w:kern w:val="2"/>
          <w:sz w:val="24"/>
          <w:szCs w:val="24"/>
          <w:lang w:val="en-US" w:eastAsia="zh-CN"/>
        </w:rPr>
        <w:t>三期</w:t>
      </w:r>
      <w:r>
        <w:rPr>
          <w:rFonts w:hint="eastAsia" w:asciiTheme="minorEastAsia" w:hAnsiTheme="minorEastAsia" w:eastAsiaTheme="minorEastAsia"/>
          <w:kern w:val="2"/>
          <w:sz w:val="24"/>
          <w:szCs w:val="24"/>
          <w:lang w:eastAsia="zh-CN"/>
        </w:rPr>
        <w:t>1</w:t>
      </w:r>
      <w:r>
        <w:rPr>
          <w:rFonts w:hint="eastAsia" w:asciiTheme="minorEastAsia" w:hAnsiTheme="minorEastAsia" w:eastAsiaTheme="minorEastAsia"/>
          <w:kern w:val="2"/>
          <w:sz w:val="24"/>
          <w:szCs w:val="24"/>
          <w:lang w:val="en-US" w:eastAsia="zh-CN"/>
        </w:rPr>
        <w:t>2</w:t>
      </w:r>
      <w:r>
        <w:rPr>
          <w:rFonts w:hint="eastAsia" w:asciiTheme="minorEastAsia" w:hAnsiTheme="minorEastAsia" w:eastAsiaTheme="minorEastAsia"/>
          <w:kern w:val="2"/>
          <w:sz w:val="24"/>
          <w:szCs w:val="24"/>
          <w:lang w:eastAsia="zh-CN"/>
        </w:rPr>
        <w:t>月</w:t>
      </w:r>
      <w:r>
        <w:rPr>
          <w:rFonts w:hint="eastAsia" w:asciiTheme="minorEastAsia" w:hAnsiTheme="minorEastAsia" w:eastAsiaTheme="minorEastAsia"/>
          <w:kern w:val="2"/>
          <w:sz w:val="24"/>
          <w:szCs w:val="24"/>
          <w:lang w:val="en-US" w:eastAsia="zh-CN"/>
        </w:rPr>
        <w:t>炉渣综合利用</w:t>
      </w:r>
      <w:r>
        <w:rPr>
          <w:rFonts w:hint="eastAsia" w:asciiTheme="minorEastAsia" w:hAnsiTheme="minorEastAsia" w:eastAsiaTheme="minorEastAsia"/>
          <w:kern w:val="2"/>
          <w:sz w:val="24"/>
          <w:szCs w:val="24"/>
        </w:rPr>
        <w:t>合同》，并在合同签订后2个工作日内将履约保证金(合同总价的10%)支付至招标人指定账户。</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（6）我方未按期支付履约保证金及</w:t>
      </w:r>
      <w:r>
        <w:rPr>
          <w:rFonts w:hint="eastAsia" w:asciiTheme="minorEastAsia" w:hAnsiTheme="minorEastAsia" w:eastAsiaTheme="minorEastAsia"/>
          <w:kern w:val="2"/>
          <w:sz w:val="24"/>
          <w:szCs w:val="24"/>
          <w:lang w:val="zh-CN"/>
        </w:rPr>
        <w:t>预付款的</w:t>
      </w:r>
      <w:r>
        <w:rPr>
          <w:rFonts w:hint="eastAsia" w:asciiTheme="minorEastAsia" w:hAnsiTheme="minorEastAsia" w:eastAsiaTheme="minorEastAsia"/>
          <w:kern w:val="2"/>
          <w:sz w:val="24"/>
          <w:szCs w:val="24"/>
        </w:rPr>
        <w:t>，将被视为违约，招标人有权终止合同并重新转让本项目，履约保证金作为我方对招标人的补偿。</w:t>
      </w:r>
    </w:p>
    <w:p>
      <w:pPr>
        <w:adjustRightInd/>
        <w:spacing w:line="240" w:lineRule="auto"/>
        <w:ind w:firstLine="480"/>
        <w:rPr>
          <w:rFonts w:asciiTheme="minorEastAsia" w:hAnsiTheme="minorEastAsia" w:eastAsiaTheme="minorEastAsia"/>
          <w:b/>
          <w:bCs/>
          <w:kern w:val="2"/>
          <w:sz w:val="24"/>
          <w:szCs w:val="24"/>
        </w:rPr>
      </w:pPr>
      <w:r>
        <w:rPr>
          <w:rFonts w:hint="eastAsia" w:asciiTheme="minorEastAsia" w:hAnsiTheme="minorEastAsia" w:eastAsiaTheme="minorEastAsia"/>
          <w:b/>
          <w:bCs/>
          <w:kern w:val="2"/>
          <w:sz w:val="24"/>
          <w:szCs w:val="24"/>
        </w:rPr>
        <w:t>（7）出现下列情况之一者，我方承担相应违约责任：</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①意向中标人提出受让申请并经资格确认后单方撤回受让申请的；</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②中标人未在《</w:t>
      </w:r>
      <w:r>
        <w:rPr>
          <w:rFonts w:hint="eastAsia" w:asciiTheme="minorEastAsia" w:hAnsiTheme="minorEastAsia" w:eastAsiaTheme="minorEastAsia"/>
          <w:kern w:val="2"/>
          <w:sz w:val="24"/>
          <w:szCs w:val="24"/>
          <w:lang w:val="en-US" w:eastAsia="zh-CN"/>
        </w:rPr>
        <w:t>三期</w:t>
      </w:r>
      <w:r>
        <w:rPr>
          <w:rFonts w:hint="eastAsia" w:asciiTheme="minorEastAsia" w:hAnsiTheme="minorEastAsia" w:eastAsiaTheme="minorEastAsia"/>
          <w:kern w:val="2"/>
          <w:sz w:val="24"/>
          <w:szCs w:val="24"/>
          <w:lang w:eastAsia="zh-CN"/>
        </w:rPr>
        <w:t>1</w:t>
      </w:r>
      <w:r>
        <w:rPr>
          <w:rFonts w:hint="eastAsia" w:asciiTheme="minorEastAsia" w:hAnsiTheme="minorEastAsia" w:eastAsiaTheme="minorEastAsia"/>
          <w:kern w:val="2"/>
          <w:sz w:val="24"/>
          <w:szCs w:val="24"/>
          <w:lang w:val="en-US" w:eastAsia="zh-CN"/>
        </w:rPr>
        <w:t>2</w:t>
      </w:r>
      <w:r>
        <w:rPr>
          <w:rFonts w:hint="eastAsia" w:asciiTheme="minorEastAsia" w:hAnsiTheme="minorEastAsia" w:eastAsiaTheme="minorEastAsia"/>
          <w:kern w:val="2"/>
          <w:sz w:val="24"/>
          <w:szCs w:val="24"/>
          <w:lang w:eastAsia="zh-CN"/>
        </w:rPr>
        <w:t>月</w:t>
      </w:r>
      <w:r>
        <w:rPr>
          <w:rFonts w:hint="eastAsia" w:asciiTheme="minorEastAsia" w:hAnsiTheme="minorEastAsia" w:eastAsiaTheme="minorEastAsia"/>
          <w:kern w:val="2"/>
          <w:sz w:val="24"/>
          <w:szCs w:val="24"/>
          <w:lang w:val="en-US" w:eastAsia="zh-CN"/>
        </w:rPr>
        <w:t>炉渣综合利用</w:t>
      </w:r>
      <w:r>
        <w:rPr>
          <w:rFonts w:hint="eastAsia" w:asciiTheme="minorEastAsia" w:hAnsiTheme="minorEastAsia" w:eastAsiaTheme="minorEastAsia"/>
          <w:kern w:val="2"/>
          <w:sz w:val="24"/>
          <w:szCs w:val="24"/>
        </w:rPr>
        <w:t>合同》签订后2个工作日内向华能太仓电厂缴纳履约保证金和</w:t>
      </w:r>
      <w:r>
        <w:rPr>
          <w:rFonts w:hint="eastAsia" w:asciiTheme="minorEastAsia" w:hAnsiTheme="minorEastAsia" w:eastAsiaTheme="minorEastAsia"/>
          <w:kern w:val="2"/>
          <w:sz w:val="24"/>
          <w:szCs w:val="24"/>
          <w:lang w:val="zh-CN"/>
        </w:rPr>
        <w:t>支付预付款的</w:t>
      </w:r>
      <w:r>
        <w:rPr>
          <w:rFonts w:hint="eastAsia" w:asciiTheme="minorEastAsia" w:hAnsiTheme="minorEastAsia" w:eastAsiaTheme="minorEastAsia"/>
          <w:kern w:val="2"/>
          <w:sz w:val="24"/>
          <w:szCs w:val="24"/>
        </w:rPr>
        <w:t>。</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（8）为保证招标人发电机组连续安全生产，我方无条件服从招标人调度，及时将电厂</w:t>
      </w:r>
      <w:r>
        <w:rPr>
          <w:rFonts w:hint="eastAsia" w:asciiTheme="minorEastAsia" w:hAnsiTheme="minorEastAsia" w:eastAsiaTheme="minorEastAsia"/>
          <w:kern w:val="2"/>
          <w:sz w:val="24"/>
          <w:szCs w:val="24"/>
          <w:lang w:eastAsia="zh-CN"/>
        </w:rPr>
        <w:t>炉渣</w:t>
      </w:r>
      <w:r>
        <w:rPr>
          <w:rFonts w:hint="eastAsia" w:asciiTheme="minorEastAsia" w:hAnsiTheme="minorEastAsia" w:eastAsiaTheme="minorEastAsia"/>
          <w:kern w:val="2"/>
          <w:sz w:val="24"/>
          <w:szCs w:val="24"/>
        </w:rPr>
        <w:t>运出厂外。确保现场安全生产，保证不发生因外运不及时导致机组降出力等情况。未经招标人人员确认，我方不得将此次转让资产之外未交割的资产装车及自行运出招标人厂区。</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（9）由于招标人生产的特殊性，</w:t>
      </w:r>
      <w:r>
        <w:rPr>
          <w:rFonts w:hint="eastAsia" w:asciiTheme="minorEastAsia" w:hAnsiTheme="minorEastAsia" w:eastAsiaTheme="minorEastAsia"/>
          <w:kern w:val="2"/>
          <w:sz w:val="24"/>
          <w:szCs w:val="24"/>
          <w:lang w:eastAsia="zh-CN"/>
        </w:rPr>
        <w:t>炉渣</w:t>
      </w:r>
      <w:r>
        <w:rPr>
          <w:rFonts w:hint="eastAsia" w:asciiTheme="minorEastAsia" w:hAnsiTheme="minorEastAsia" w:eastAsiaTheme="minorEastAsia"/>
          <w:kern w:val="2"/>
          <w:sz w:val="24"/>
          <w:szCs w:val="24"/>
        </w:rPr>
        <w:t>是招标人发电生产过程中产生的附属产品,所以其产量、质量根据不同煤种或设备运行情况会有区别，招标人对</w:t>
      </w:r>
      <w:r>
        <w:rPr>
          <w:rFonts w:hint="eastAsia" w:asciiTheme="minorEastAsia" w:hAnsiTheme="minorEastAsia" w:eastAsiaTheme="minorEastAsia"/>
          <w:kern w:val="2"/>
          <w:sz w:val="24"/>
          <w:szCs w:val="24"/>
          <w:lang w:eastAsia="zh-CN"/>
        </w:rPr>
        <w:t>炉渣</w:t>
      </w:r>
      <w:r>
        <w:rPr>
          <w:rFonts w:hint="eastAsia" w:asciiTheme="minorEastAsia" w:hAnsiTheme="minorEastAsia" w:eastAsiaTheme="minorEastAsia"/>
          <w:kern w:val="2"/>
          <w:sz w:val="24"/>
          <w:szCs w:val="24"/>
        </w:rPr>
        <w:t>的产量和质量不做任何承诺，并根据产品实际产出量按比例进行分配，投标人无条件接受招标人产品产量及质量的波动并负责处置。</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（10）已知悉本项目具体工作范围、内容及要求详见挂牌公告附件中的《</w:t>
      </w:r>
      <w:r>
        <w:rPr>
          <w:rFonts w:hint="eastAsia" w:asciiTheme="minorEastAsia" w:hAnsiTheme="minorEastAsia" w:eastAsiaTheme="minorEastAsia"/>
          <w:kern w:val="2"/>
          <w:sz w:val="24"/>
          <w:szCs w:val="24"/>
          <w:lang w:val="en-US" w:eastAsia="zh-CN"/>
        </w:rPr>
        <w:t>三期</w:t>
      </w:r>
      <w:r>
        <w:rPr>
          <w:rFonts w:hint="eastAsia" w:asciiTheme="minorEastAsia" w:hAnsiTheme="minorEastAsia" w:eastAsiaTheme="minorEastAsia"/>
          <w:kern w:val="2"/>
          <w:sz w:val="24"/>
          <w:szCs w:val="24"/>
          <w:lang w:eastAsia="zh-CN"/>
        </w:rPr>
        <w:t>1</w:t>
      </w:r>
      <w:r>
        <w:rPr>
          <w:rFonts w:hint="eastAsia" w:asciiTheme="minorEastAsia" w:hAnsiTheme="minorEastAsia" w:eastAsiaTheme="minorEastAsia"/>
          <w:kern w:val="2"/>
          <w:sz w:val="24"/>
          <w:szCs w:val="24"/>
          <w:lang w:val="en-US" w:eastAsia="zh-CN"/>
        </w:rPr>
        <w:t>2</w:t>
      </w:r>
      <w:r>
        <w:rPr>
          <w:rFonts w:hint="eastAsia" w:asciiTheme="minorEastAsia" w:hAnsiTheme="minorEastAsia" w:eastAsiaTheme="minorEastAsia"/>
          <w:kern w:val="2"/>
          <w:sz w:val="24"/>
          <w:szCs w:val="24"/>
          <w:lang w:eastAsia="zh-CN"/>
        </w:rPr>
        <w:t>月</w:t>
      </w:r>
      <w:r>
        <w:rPr>
          <w:rFonts w:hint="eastAsia" w:asciiTheme="minorEastAsia" w:hAnsiTheme="minorEastAsia" w:eastAsiaTheme="minorEastAsia"/>
          <w:kern w:val="2"/>
          <w:sz w:val="24"/>
          <w:szCs w:val="24"/>
          <w:lang w:val="en-US" w:eastAsia="zh-CN"/>
        </w:rPr>
        <w:t>炉渣综合利用</w:t>
      </w:r>
      <w:r>
        <w:rPr>
          <w:rFonts w:hint="eastAsia" w:asciiTheme="minorEastAsia" w:hAnsiTheme="minorEastAsia" w:eastAsiaTheme="minorEastAsia"/>
          <w:kern w:val="2"/>
          <w:sz w:val="24"/>
          <w:szCs w:val="24"/>
        </w:rPr>
        <w:t>合同》，其中涉及工作范围界定的解释权归招标人，我方不能以工作范围不清为借口推诿责任。</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（11）履约期间内，必须无条件按照受让价格完成招标人的生产计划。履行合同期间价格不作调整。</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（12）资产移交过程中，我方如需招标人提供施工用水、用电等，应按照当地标准向招标人支付费用。</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（13）我方在交割时要保证标的以外设备的安全；我方因施工操作不当，对招标人的设备造成损坏，须向招标人按照标准进行赔偿。</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（14）我方在交割时应有计划有步骤地推进，不能对招标人的正常生产经营造成影响，我方在收到招标人提出的整改要求时应立即做出回应，并全力配合。</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（15）我方将按照《</w:t>
      </w:r>
      <w:r>
        <w:rPr>
          <w:rFonts w:hint="eastAsia" w:asciiTheme="minorEastAsia" w:hAnsiTheme="minorEastAsia" w:eastAsiaTheme="minorEastAsia"/>
          <w:kern w:val="2"/>
          <w:sz w:val="24"/>
          <w:szCs w:val="24"/>
          <w:lang w:val="en-US" w:eastAsia="zh-CN"/>
        </w:rPr>
        <w:t>三期</w:t>
      </w:r>
      <w:r>
        <w:rPr>
          <w:rFonts w:hint="eastAsia" w:asciiTheme="minorEastAsia" w:hAnsiTheme="minorEastAsia" w:eastAsiaTheme="minorEastAsia"/>
          <w:kern w:val="2"/>
          <w:sz w:val="24"/>
          <w:szCs w:val="24"/>
          <w:lang w:eastAsia="zh-CN"/>
        </w:rPr>
        <w:t>1</w:t>
      </w:r>
      <w:r>
        <w:rPr>
          <w:rFonts w:hint="eastAsia" w:asciiTheme="minorEastAsia" w:hAnsiTheme="minorEastAsia" w:eastAsiaTheme="minorEastAsia"/>
          <w:kern w:val="2"/>
          <w:sz w:val="24"/>
          <w:szCs w:val="24"/>
          <w:lang w:val="en-US" w:eastAsia="zh-CN"/>
        </w:rPr>
        <w:t>2</w:t>
      </w:r>
      <w:r>
        <w:rPr>
          <w:rFonts w:hint="eastAsia" w:asciiTheme="minorEastAsia" w:hAnsiTheme="minorEastAsia" w:eastAsiaTheme="minorEastAsia"/>
          <w:kern w:val="2"/>
          <w:sz w:val="24"/>
          <w:szCs w:val="24"/>
          <w:lang w:eastAsia="zh-CN"/>
        </w:rPr>
        <w:t>月</w:t>
      </w:r>
      <w:r>
        <w:rPr>
          <w:rFonts w:hint="eastAsia" w:asciiTheme="minorEastAsia" w:hAnsiTheme="minorEastAsia" w:eastAsiaTheme="minorEastAsia"/>
          <w:kern w:val="2"/>
          <w:sz w:val="24"/>
          <w:szCs w:val="24"/>
          <w:lang w:val="en-US" w:eastAsia="zh-CN"/>
        </w:rPr>
        <w:t>炉渣综合利用</w:t>
      </w:r>
      <w:r>
        <w:rPr>
          <w:rFonts w:hint="eastAsia" w:asciiTheme="minorEastAsia" w:hAnsiTheme="minorEastAsia" w:eastAsiaTheme="minorEastAsia"/>
          <w:kern w:val="2"/>
          <w:sz w:val="24"/>
          <w:szCs w:val="24"/>
        </w:rPr>
        <w:t>合同》的要求进行项目交割工作。</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16）固废物拉运计划由招标人根据每日估算量按合同比例进行分配，我方应按招标人的计划按时按量完成拉运任务，当不能按时装运所承销的数量时，接受招标人强制处置，同时承担招标人强制处置所发生一切费用。</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（17）我方受让主体符合以下条件：</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 xml:space="preserve">①没有处于被责令停产、停业或进入破产程序，且资产未被重组、接管和冻结，也未被司法机关采取财产保全或强制执行措施；    </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②近三年没有严重违约，没有经有关部门认定的因其施工引起的重大质量或安全事故；</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③未被人民法院纳入“失信被执行人”名单或其有关信息已从失信被执行人名单库中删除；未被工商行政管理机关在国家企业信用信息公示系统中列入严重违法失信企业名单；</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④与招标人存在利害关系可能影响挂牌公正性的法人、其他组织或者个人，不得参加竞买；</w:t>
      </w:r>
    </w:p>
    <w:p>
      <w:pPr>
        <w:adjustRightInd/>
        <w:spacing w:line="240" w:lineRule="auto"/>
        <w:ind w:firstLine="480"/>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⑤单位负责人为同一人或者存在控股、管理关系的不同单位不得参加本次挂牌项目。</w:t>
      </w:r>
    </w:p>
    <w:p>
      <w:pPr>
        <w:adjustRightInd/>
        <w:spacing w:line="240" w:lineRule="auto"/>
        <w:ind w:firstLine="480"/>
        <w:rPr>
          <w:rFonts w:asciiTheme="minorEastAsia" w:hAnsiTheme="minorEastAsia" w:eastAsiaTheme="minorEastAsia"/>
          <w:kern w:val="2"/>
          <w:sz w:val="24"/>
          <w:szCs w:val="24"/>
        </w:rPr>
      </w:pPr>
    </w:p>
    <w:p>
      <w:pPr>
        <w:tabs>
          <w:tab w:val="left" w:pos="0"/>
        </w:tabs>
        <w:adjustRightInd/>
        <w:spacing w:line="240" w:lineRule="auto"/>
        <w:ind w:firstLine="497"/>
        <w:rPr>
          <w:rFonts w:asciiTheme="minorEastAsia" w:hAnsiTheme="minorEastAsia" w:eastAsiaTheme="minorEastAsia"/>
          <w:kern w:val="2"/>
          <w:sz w:val="24"/>
          <w:szCs w:val="24"/>
        </w:rPr>
      </w:pPr>
    </w:p>
    <w:p>
      <w:pPr>
        <w:adjustRightInd/>
        <w:spacing w:line="240" w:lineRule="auto"/>
        <w:ind w:right="240"/>
        <w:jc w:val="center"/>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投</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标</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人：(全称、盖章)</w:t>
      </w:r>
    </w:p>
    <w:p>
      <w:pPr>
        <w:adjustRightInd/>
        <w:spacing w:line="240" w:lineRule="auto"/>
        <w:ind w:right="240"/>
        <w:jc w:val="center"/>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法定代表人：(签名)</w:t>
      </w:r>
    </w:p>
    <w:p>
      <w:pPr>
        <w:adjustRightInd/>
        <w:spacing w:line="240" w:lineRule="auto"/>
        <w:ind w:left="1050" w:leftChars="500" w:right="480"/>
        <w:jc w:val="center"/>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或</w:t>
      </w:r>
    </w:p>
    <w:p>
      <w:pPr>
        <w:adjustRightInd/>
        <w:spacing w:line="240" w:lineRule="auto"/>
        <w:ind w:left="1050" w:leftChars="500" w:right="120"/>
        <w:jc w:val="center"/>
        <w:rPr>
          <w:rFonts w:hint="eastAsia" w:asciiTheme="minorEastAsia" w:hAnsiTheme="minorEastAsia" w:eastAsiaTheme="minorEastAsia"/>
          <w:kern w:val="2"/>
          <w:sz w:val="24"/>
          <w:szCs w:val="24"/>
        </w:rPr>
      </w:pP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 xml:space="preserve">委托代理人：(签名) </w:t>
      </w:r>
    </w:p>
    <w:p>
      <w:pPr>
        <w:pStyle w:val="5"/>
        <w:rPr>
          <w:rFonts w:hint="eastAsia" w:asciiTheme="minorEastAsia" w:hAnsiTheme="minorEastAsia" w:eastAsiaTheme="minorEastAsia"/>
          <w:kern w:val="2"/>
          <w:sz w:val="24"/>
          <w:szCs w:val="24"/>
        </w:rPr>
      </w:pPr>
    </w:p>
    <w:p/>
    <w:p>
      <w:pPr>
        <w:adjustRightInd/>
        <w:spacing w:beforeLines="50" w:line="240" w:lineRule="auto"/>
        <w:ind w:right="360"/>
        <w:jc w:val="right"/>
        <w:rPr>
          <w:rFonts w:asciiTheme="minorEastAsia" w:hAnsiTheme="minorEastAsia" w:eastAsiaTheme="minorEastAsia"/>
          <w:kern w:val="2"/>
          <w:sz w:val="24"/>
          <w:szCs w:val="24"/>
        </w:rPr>
      </w:pPr>
      <w:r>
        <w:rPr>
          <w:rFonts w:hint="eastAsia" w:asciiTheme="minorEastAsia" w:hAnsiTheme="minorEastAsia" w:eastAsiaTheme="minorEastAsia"/>
          <w:kern w:val="2"/>
          <w:sz w:val="24"/>
          <w:szCs w:val="24"/>
        </w:rPr>
        <w:t>日期：</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年</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月</w:t>
      </w:r>
      <w:r>
        <w:rPr>
          <w:rFonts w:hint="eastAsia" w:asciiTheme="minorEastAsia" w:hAnsiTheme="minorEastAsia" w:eastAsiaTheme="minorEastAsia"/>
          <w:kern w:val="2"/>
          <w:sz w:val="24"/>
          <w:szCs w:val="24"/>
          <w:lang w:val="en-US" w:eastAsia="zh-CN"/>
        </w:rPr>
        <w:t xml:space="preserve">   </w:t>
      </w:r>
      <w:r>
        <w:rPr>
          <w:rFonts w:hint="eastAsia" w:asciiTheme="minorEastAsia" w:hAnsiTheme="minorEastAsia" w:eastAsiaTheme="minorEastAsia"/>
          <w:kern w:val="2"/>
          <w:sz w:val="24"/>
          <w:szCs w:val="24"/>
        </w:rPr>
        <w:t>日</w:t>
      </w:r>
      <w:bookmarkEnd w:id="53"/>
      <w:bookmarkEnd w:id="54"/>
      <w:bookmarkEnd w:id="55"/>
      <w:bookmarkEnd w:id="56"/>
      <w:bookmarkEnd w:id="57"/>
      <w:bookmarkEnd w:id="58"/>
      <w:bookmarkEnd w:id="59"/>
      <w:bookmarkEnd w:id="60"/>
      <w:bookmarkEnd w:id="61"/>
      <w:bookmarkEnd w:id="62"/>
    </w:p>
    <w:p>
      <w:pPr>
        <w:rPr>
          <w:rFonts w:asciiTheme="minorEastAsia" w:hAnsiTheme="minorEastAsia" w:eastAsiaTheme="minorEastAsia"/>
          <w:b/>
          <w:snapToGrid w:val="0"/>
          <w:sz w:val="24"/>
          <w:szCs w:val="24"/>
        </w:rPr>
      </w:pPr>
      <w:r>
        <w:rPr>
          <w:rFonts w:asciiTheme="minorEastAsia" w:hAnsiTheme="minorEastAsia" w:eastAsiaTheme="minorEastAsia"/>
          <w:b/>
          <w:snapToGrid w:val="0"/>
          <w:sz w:val="24"/>
          <w:szCs w:val="24"/>
        </w:rPr>
        <w:br w:type="page"/>
      </w:r>
    </w:p>
    <w:p>
      <w:pPr>
        <w:rPr>
          <w:rFonts w:hint="eastAsia" w:ascii="宋体" w:hAnsi="宋体" w:cs="宋体"/>
          <w:b/>
          <w:bCs/>
          <w:sz w:val="24"/>
          <w:szCs w:val="22"/>
          <w:lang w:val="en-US" w:eastAsia="zh-CN"/>
        </w:rPr>
      </w:pPr>
      <w:r>
        <w:rPr>
          <w:rFonts w:asciiTheme="minorEastAsia" w:hAnsiTheme="minorEastAsia" w:eastAsiaTheme="minorEastAsia"/>
          <w:b/>
          <w:snapToGrid w:val="0"/>
          <w:sz w:val="24"/>
          <w:szCs w:val="24"/>
        </w:rPr>
        <w:t>附件</w:t>
      </w:r>
      <w:r>
        <w:rPr>
          <w:rFonts w:hint="eastAsia" w:asciiTheme="minorEastAsia" w:hAnsiTheme="minorEastAsia" w:eastAsiaTheme="minorEastAsia"/>
          <w:b/>
          <w:snapToGrid w:val="0"/>
          <w:sz w:val="24"/>
          <w:szCs w:val="24"/>
          <w:lang w:val="en-US" w:eastAsia="zh-CN"/>
        </w:rPr>
        <w:t>3-1</w:t>
      </w:r>
      <w:r>
        <w:rPr>
          <w:rFonts w:hint="eastAsia" w:asciiTheme="minorEastAsia" w:hAnsiTheme="minorEastAsia" w:eastAsiaTheme="minorEastAsia"/>
          <w:b/>
          <w:snapToGrid w:val="0"/>
          <w:sz w:val="24"/>
          <w:szCs w:val="24"/>
          <w:lang w:eastAsia="zh-CN"/>
        </w:rPr>
        <w:t>：</w:t>
      </w:r>
      <w:r>
        <w:rPr>
          <w:rFonts w:hint="eastAsia" w:ascii="宋体" w:hAnsi="宋体" w:cs="宋体"/>
          <w:b/>
          <w:bCs/>
          <w:sz w:val="24"/>
          <w:szCs w:val="22"/>
          <w:lang w:val="en-US" w:eastAsia="zh-CN"/>
        </w:rPr>
        <w:t>需提供本企业为江苏省固体废物管理系统（http://sthjt.jiangsu.gov.cn）中备案通过投标品名的注册企业的证明材料</w:t>
      </w:r>
    </w:p>
    <w:p>
      <w:r>
        <w:br w:type="page"/>
      </w:r>
    </w:p>
    <w:p>
      <w:pPr>
        <w:spacing w:beforeLines="50" w:line="360" w:lineRule="auto"/>
        <w:outlineLvl w:val="1"/>
        <w:rPr>
          <w:rFonts w:hint="eastAsia" w:ascii="黑体" w:hAnsi="黑体" w:eastAsia="黑体" w:cs="Microsoft JhengHei"/>
          <w:bCs/>
          <w:sz w:val="28"/>
          <w:szCs w:val="28"/>
          <w:lang w:val="en-US" w:eastAsia="zh-CN"/>
        </w:rPr>
      </w:pPr>
      <w:r>
        <w:rPr>
          <w:rFonts w:hint="eastAsia" w:ascii="黑体" w:hAnsi="黑体" w:eastAsia="黑体" w:cs="Microsoft JhengHei"/>
          <w:bCs/>
          <w:sz w:val="28"/>
          <w:szCs w:val="28"/>
        </w:rPr>
        <w:t>附件</w:t>
      </w:r>
      <w:r>
        <w:rPr>
          <w:rFonts w:hint="eastAsia" w:ascii="黑体" w:hAnsi="黑体" w:eastAsia="黑体" w:cs="Microsoft JhengHei"/>
          <w:bCs/>
          <w:sz w:val="28"/>
          <w:szCs w:val="28"/>
          <w:lang w:val="en-US" w:eastAsia="zh-CN"/>
        </w:rPr>
        <w:t>3-2</w:t>
      </w:r>
      <w:r>
        <w:rPr>
          <w:rFonts w:hint="eastAsia" w:ascii="黑体" w:hAnsi="黑体" w:eastAsia="黑体" w:cs="Microsoft JhengHei"/>
          <w:bCs/>
          <w:sz w:val="28"/>
          <w:szCs w:val="28"/>
        </w:rPr>
        <w:t>：</w:t>
      </w:r>
      <w:r>
        <w:rPr>
          <w:rFonts w:hint="eastAsia" w:ascii="黑体" w:hAnsi="黑体" w:eastAsia="黑体" w:cs="Microsoft JhengHei"/>
          <w:bCs/>
          <w:sz w:val="28"/>
          <w:szCs w:val="28"/>
          <w:lang w:val="en-US" w:eastAsia="zh-CN"/>
        </w:rPr>
        <w:t>终端综合利用企业接受证明（非终端综合利用企业填写）</w:t>
      </w:r>
    </w:p>
    <w:p>
      <w:pPr>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终端综合利用企业接受证明</w:t>
      </w:r>
    </w:p>
    <w:p>
      <w:pPr>
        <w:jc w:val="cente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（非终端综合利用企业填写）</w:t>
      </w:r>
    </w:p>
    <w:p>
      <w:pPr>
        <w:jc w:val="both"/>
        <w:rPr>
          <w:rFonts w:hint="eastAsia" w:ascii="宋体" w:hAnsi="宋体" w:eastAsia="宋体" w:cs="宋体"/>
          <w:color w:val="auto"/>
          <w:sz w:val="28"/>
          <w:szCs w:val="28"/>
          <w:lang w:val="en-US" w:eastAsia="zh-CN"/>
        </w:rPr>
      </w:pPr>
    </w:p>
    <w:p>
      <w:pPr>
        <w:jc w:val="both"/>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华能太仓电厂：</w:t>
      </w:r>
    </w:p>
    <w:p>
      <w:pPr>
        <w:ind w:firstLine="560" w:firstLineChars="200"/>
        <w:jc w:val="both"/>
        <w:rPr>
          <w:rFonts w:hint="eastAsia" w:ascii="宋体" w:hAnsi="宋体" w:eastAsia="宋体" w:cs="宋体"/>
          <w:color w:val="auto"/>
          <w:sz w:val="28"/>
          <w:szCs w:val="28"/>
          <w:lang w:val="en-US" w:eastAsia="zh-CN"/>
        </w:rPr>
      </w:pPr>
    </w:p>
    <w:p>
      <w:pPr>
        <w:ind w:firstLine="560" w:firstLineChars="200"/>
        <w:jc w:val="both"/>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lang w:val="en-US" w:eastAsia="zh-CN"/>
        </w:rPr>
        <w:t>我公司</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lang w:val="en-US" w:eastAsia="zh-CN"/>
        </w:rPr>
        <w:t>（公司名称）系</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lang w:val="en-US" w:eastAsia="zh-CN"/>
        </w:rPr>
        <w:t>（省/市)</w:t>
      </w:r>
      <w:r>
        <w:rPr>
          <w:rFonts w:hint="eastAsia" w:ascii="宋体" w:hAnsi="宋体" w:cs="宋体"/>
          <w:color w:val="auto"/>
          <w:sz w:val="28"/>
          <w:szCs w:val="28"/>
          <w:u w:val="single"/>
          <w:lang w:val="en-US" w:eastAsia="zh-CN"/>
        </w:rPr>
        <w:t>所投品名的固废物</w:t>
      </w:r>
      <w:r>
        <w:rPr>
          <w:rFonts w:hint="eastAsia" w:ascii="宋体" w:hAnsi="宋体" w:eastAsia="宋体" w:cs="宋体"/>
          <w:color w:val="auto"/>
          <w:sz w:val="28"/>
          <w:szCs w:val="28"/>
          <w:u w:val="none"/>
          <w:lang w:val="en-US" w:eastAsia="zh-CN"/>
        </w:rPr>
        <w:t>综合利用企业，现委托</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lang w:val="en-US" w:eastAsia="zh-CN"/>
        </w:rPr>
        <w:t>（投标人公司全称）参加贵公司</w:t>
      </w:r>
      <w:r>
        <w:rPr>
          <w:rFonts w:hint="eastAsia" w:ascii="宋体" w:hAnsi="宋体" w:eastAsia="宋体" w:cs="宋体"/>
          <w:color w:val="auto"/>
          <w:sz w:val="28"/>
          <w:szCs w:val="28"/>
          <w:u w:val="single"/>
          <w:lang w:val="en-US" w:eastAsia="zh-CN"/>
        </w:rPr>
        <w:t xml:space="preserve"> 三期</w:t>
      </w:r>
      <w:r>
        <w:rPr>
          <w:rFonts w:hint="eastAsia" w:ascii="宋体" w:hAnsi="宋体" w:cs="宋体"/>
          <w:color w:val="auto"/>
          <w:sz w:val="28"/>
          <w:szCs w:val="28"/>
          <w:u w:val="single"/>
          <w:lang w:val="en-US" w:eastAsia="zh-CN"/>
        </w:rPr>
        <w:t>12月炉渣综合利用</w:t>
      </w:r>
      <w:r>
        <w:rPr>
          <w:rFonts w:hint="eastAsia" w:ascii="宋体" w:hAnsi="宋体" w:eastAsia="宋体" w:cs="宋体"/>
          <w:color w:val="auto"/>
          <w:sz w:val="28"/>
          <w:szCs w:val="28"/>
          <w:u w:val="single"/>
          <w:lang w:val="en-US" w:eastAsia="zh-CN"/>
        </w:rPr>
        <w:t xml:space="preserve">项目 </w:t>
      </w:r>
      <w:r>
        <w:rPr>
          <w:rFonts w:hint="eastAsia" w:ascii="宋体" w:hAnsi="宋体" w:eastAsia="宋体" w:cs="宋体"/>
          <w:color w:val="auto"/>
          <w:sz w:val="28"/>
          <w:szCs w:val="28"/>
          <w:u w:val="none"/>
          <w:lang w:val="en-US" w:eastAsia="zh-CN"/>
        </w:rPr>
        <w:t>，所有取得</w:t>
      </w:r>
      <w:r>
        <w:rPr>
          <w:rFonts w:hint="eastAsia" w:ascii="宋体" w:hAnsi="宋体" w:cs="宋体"/>
          <w:color w:val="auto"/>
          <w:sz w:val="28"/>
          <w:szCs w:val="28"/>
          <w:u w:val="single"/>
          <w:lang w:val="en-US" w:eastAsia="zh-CN"/>
        </w:rPr>
        <w:t>所投品名的固废物均</w:t>
      </w:r>
      <w:r>
        <w:rPr>
          <w:rFonts w:hint="eastAsia" w:ascii="宋体" w:hAnsi="宋体" w:eastAsia="宋体" w:cs="宋体"/>
          <w:color w:val="auto"/>
          <w:sz w:val="28"/>
          <w:szCs w:val="28"/>
          <w:u w:val="none"/>
          <w:lang w:val="en-US" w:eastAsia="zh-CN"/>
        </w:rPr>
        <w:t>用于我公司生产，并全部由我公司综合利用。</w:t>
      </w:r>
    </w:p>
    <w:p>
      <w:pPr>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u w:val="none"/>
          <w:lang w:val="en-US" w:eastAsia="zh-CN"/>
        </w:rPr>
        <w:t>特此证明！</w:t>
      </w:r>
    </w:p>
    <w:p>
      <w:pPr>
        <w:ind w:firstLine="3920" w:firstLineChars="1400"/>
        <w:jc w:val="both"/>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lang w:val="en-US" w:eastAsia="zh-CN"/>
        </w:rPr>
        <w:t>终端综合利用企业（盖章）</w:t>
      </w:r>
    </w:p>
    <w:p>
      <w:pPr>
        <w:ind w:firstLine="4200" w:firstLineChars="1500"/>
        <w:rPr>
          <w:rFonts w:hint="eastAsia" w:ascii="Times New Roman" w:hAnsi="Times New Roman"/>
          <w:b/>
          <w:snapToGrid w:val="0"/>
          <w:szCs w:val="21"/>
          <w:lang w:val="en-US" w:eastAsia="zh-CN"/>
        </w:rPr>
      </w:pP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年</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月</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lang w:val="en-US" w:eastAsia="zh-CN"/>
        </w:rPr>
        <w:t>日</w:t>
      </w:r>
    </w:p>
    <w:p>
      <w:pPr>
        <w:pStyle w:val="5"/>
        <w:rPr>
          <w:rFonts w:hint="eastAsia"/>
          <w:lang w:val="en-US" w:eastAsia="zh-CN"/>
        </w:rPr>
      </w:pPr>
    </w:p>
    <w:p>
      <w:pPr>
        <w:pStyle w:val="3"/>
      </w:pPr>
    </w:p>
    <w:sectPr>
      <w:headerReference r:id="rId7" w:type="default"/>
      <w:footerReference r:id="rId8" w:type="default"/>
      <w:pgSz w:w="11907" w:h="16840"/>
      <w:pgMar w:top="1418" w:right="1134" w:bottom="1134" w:left="1134" w:header="720" w:footer="1134" w:gutter="284"/>
      <w:pgNumType w:fmt="decimal"/>
      <w:cols w:space="720" w:num="1"/>
      <w:docGrid w:type="lines" w:linePitch="46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EU-F1">
    <w:altName w:val="微软雅黑"/>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w:rPr>
        <w:sz w:val="18"/>
      </w:rPr>
      <w:pict>
        <v:shape id="_x0000_s2052" o:spid="_x0000_s2052"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1</w:t>
                </w:r>
                <w:r>
                  <w:fldChar w:fldCharType="end"/>
                </w:r>
              </w:p>
            </w:txbxContent>
          </v:textbox>
        </v:shape>
      </w:pict>
    </w: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rPr>
        <w:rFonts w:hint="eastAsia" w:ascii="宋体" w:hAnsi="宋体" w:eastAsia="宋体"/>
        <w:sz w:val="21"/>
        <w:szCs w:val="21"/>
        <w:lang w:val="en-US" w:eastAsia="zh-CN"/>
      </w:rPr>
    </w:pPr>
    <w:r>
      <w:rPr>
        <w:sz w:val="21"/>
      </w:rPr>
      <w:pict>
        <v:shape id="_x0000_s2051" o:spid="_x0000_s2051"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left" w:pos="426"/>
        <w:tab w:val="clear" w:pos="0"/>
      </w:tabs>
      <w:ind w:left="426" w:leftChars="1" w:right="141" w:hanging="424" w:hangingChars="236"/>
      <w:jc w:val="left"/>
      <w:rPr>
        <w:i w:val="0"/>
        <w:szCs w:val="21"/>
      </w:rPr>
    </w:pPr>
    <w:r>
      <w:rPr>
        <w:i w:val="0"/>
      </w:rPr>
      <w:drawing>
        <wp:inline distT="0" distB="0" distL="0" distR="0">
          <wp:extent cx="170180" cy="159385"/>
          <wp:effectExtent l="19050" t="0" r="1270" b="0"/>
          <wp:docPr id="2" name="图片 1"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标志2"/>
                  <pic:cNvPicPr>
                    <a:picLocks noChangeAspect="1" noChangeArrowheads="1"/>
                  </pic:cNvPicPr>
                </pic:nvPicPr>
                <pic:blipFill>
                  <a:blip r:embed="rId1"/>
                  <a:srcRect/>
                  <a:stretch>
                    <a:fillRect/>
                  </a:stretch>
                </pic:blipFill>
                <pic:spPr>
                  <a:xfrm>
                    <a:off x="0" y="0"/>
                    <a:ext cx="170180" cy="159385"/>
                  </a:xfrm>
                  <a:prstGeom prst="rect">
                    <a:avLst/>
                  </a:prstGeom>
                  <a:noFill/>
                  <a:ln w="9525">
                    <a:noFill/>
                    <a:miter lim="800000"/>
                    <a:headEnd/>
                    <a:tailEnd/>
                  </a:ln>
                </pic:spPr>
              </pic:pic>
            </a:graphicData>
          </a:graphic>
        </wp:inline>
      </w:drawing>
    </w:r>
    <w:r>
      <w:rPr>
        <w:rFonts w:hint="eastAsia"/>
        <w:i w:val="0"/>
      </w:rPr>
      <w:t>竞价文件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F822F8"/>
    <w:multiLevelType w:val="multilevel"/>
    <w:tmpl w:val="0DF822F8"/>
    <w:lvl w:ilvl="0" w:tentative="0">
      <w:start w:val="1"/>
      <w:numFmt w:val="chineseCountingThousand"/>
      <w:pStyle w:val="228"/>
      <w:lvlText w:val="第%1章"/>
      <w:lvlJc w:val="left"/>
      <w:pPr>
        <w:snapToGrid w:val="0"/>
        <w:ind w:left="3822" w:hanging="420"/>
      </w:pPr>
      <w:rPr>
        <w:rFonts w:hint="default" w:ascii="Times New Roman" w:hAnsi="Times New Roman" w:eastAsia="黑体" w:cs="Times New Roman"/>
        <w:b w:val="0"/>
        <w:i w:val="0"/>
        <w:kern w:val="0"/>
        <w:sz w:val="32"/>
        <w:lang w:val="en-US"/>
      </w:rPr>
    </w:lvl>
    <w:lvl w:ilvl="1" w:tentative="0">
      <w:start w:val="1"/>
      <w:numFmt w:val="japaneseCounting"/>
      <w:lvlText w:val="（%2）"/>
      <w:lvlJc w:val="left"/>
      <w:pPr>
        <w:ind w:left="1140" w:hanging="7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6D59"/>
    <w:rsid w:val="00000AA1"/>
    <w:rsid w:val="00007185"/>
    <w:rsid w:val="000138C8"/>
    <w:rsid w:val="000142AE"/>
    <w:rsid w:val="00014F0C"/>
    <w:rsid w:val="00016DC7"/>
    <w:rsid w:val="000341F5"/>
    <w:rsid w:val="000448AB"/>
    <w:rsid w:val="00050463"/>
    <w:rsid w:val="00060684"/>
    <w:rsid w:val="00060BB1"/>
    <w:rsid w:val="00071893"/>
    <w:rsid w:val="00071AF7"/>
    <w:rsid w:val="000737D5"/>
    <w:rsid w:val="00073B3D"/>
    <w:rsid w:val="00081D9C"/>
    <w:rsid w:val="00083ECB"/>
    <w:rsid w:val="00086235"/>
    <w:rsid w:val="00092C49"/>
    <w:rsid w:val="000966AB"/>
    <w:rsid w:val="000971FA"/>
    <w:rsid w:val="000A0792"/>
    <w:rsid w:val="000A24E9"/>
    <w:rsid w:val="000B5521"/>
    <w:rsid w:val="000B5E9D"/>
    <w:rsid w:val="000C5F6A"/>
    <w:rsid w:val="000D0E27"/>
    <w:rsid w:val="000E0F65"/>
    <w:rsid w:val="000E238C"/>
    <w:rsid w:val="000E40D5"/>
    <w:rsid w:val="000E75A8"/>
    <w:rsid w:val="000F1F9F"/>
    <w:rsid w:val="000F2441"/>
    <w:rsid w:val="000F2976"/>
    <w:rsid w:val="000F3179"/>
    <w:rsid w:val="000F3DE0"/>
    <w:rsid w:val="000F4865"/>
    <w:rsid w:val="00100054"/>
    <w:rsid w:val="00103F95"/>
    <w:rsid w:val="00104054"/>
    <w:rsid w:val="00112F5A"/>
    <w:rsid w:val="00113ED6"/>
    <w:rsid w:val="0011543C"/>
    <w:rsid w:val="00115F7D"/>
    <w:rsid w:val="00116280"/>
    <w:rsid w:val="00120B75"/>
    <w:rsid w:val="00121B1B"/>
    <w:rsid w:val="00123923"/>
    <w:rsid w:val="0012396F"/>
    <w:rsid w:val="00133714"/>
    <w:rsid w:val="00134979"/>
    <w:rsid w:val="001349DD"/>
    <w:rsid w:val="0013569F"/>
    <w:rsid w:val="00135976"/>
    <w:rsid w:val="00147C52"/>
    <w:rsid w:val="001534AF"/>
    <w:rsid w:val="0017785D"/>
    <w:rsid w:val="001844D8"/>
    <w:rsid w:val="00185824"/>
    <w:rsid w:val="00190A6B"/>
    <w:rsid w:val="00194B61"/>
    <w:rsid w:val="00195C76"/>
    <w:rsid w:val="00197A59"/>
    <w:rsid w:val="001A0D32"/>
    <w:rsid w:val="001A328C"/>
    <w:rsid w:val="001A3586"/>
    <w:rsid w:val="001B3115"/>
    <w:rsid w:val="001B4C40"/>
    <w:rsid w:val="001C0713"/>
    <w:rsid w:val="001C269F"/>
    <w:rsid w:val="001D020B"/>
    <w:rsid w:val="001D0590"/>
    <w:rsid w:val="001E21A7"/>
    <w:rsid w:val="001E4522"/>
    <w:rsid w:val="001F0237"/>
    <w:rsid w:val="001F1C6B"/>
    <w:rsid w:val="001F4B44"/>
    <w:rsid w:val="0020199B"/>
    <w:rsid w:val="0020411A"/>
    <w:rsid w:val="00210620"/>
    <w:rsid w:val="002123C7"/>
    <w:rsid w:val="00212B74"/>
    <w:rsid w:val="0021759D"/>
    <w:rsid w:val="00223B36"/>
    <w:rsid w:val="00226C3E"/>
    <w:rsid w:val="00233A47"/>
    <w:rsid w:val="00242CB6"/>
    <w:rsid w:val="00247A6C"/>
    <w:rsid w:val="002507D2"/>
    <w:rsid w:val="0025348B"/>
    <w:rsid w:val="00260B54"/>
    <w:rsid w:val="00261DBD"/>
    <w:rsid w:val="00262B12"/>
    <w:rsid w:val="00265FF6"/>
    <w:rsid w:val="00271215"/>
    <w:rsid w:val="0027427B"/>
    <w:rsid w:val="0027513B"/>
    <w:rsid w:val="0027529C"/>
    <w:rsid w:val="00276123"/>
    <w:rsid w:val="00280FE1"/>
    <w:rsid w:val="002815D2"/>
    <w:rsid w:val="002919A1"/>
    <w:rsid w:val="002A38CC"/>
    <w:rsid w:val="002A7596"/>
    <w:rsid w:val="002B0E11"/>
    <w:rsid w:val="002B1849"/>
    <w:rsid w:val="002B770B"/>
    <w:rsid w:val="002D1E05"/>
    <w:rsid w:val="002D453D"/>
    <w:rsid w:val="002D4EF5"/>
    <w:rsid w:val="002E08CB"/>
    <w:rsid w:val="002F3510"/>
    <w:rsid w:val="002F3A86"/>
    <w:rsid w:val="002F5566"/>
    <w:rsid w:val="00300F10"/>
    <w:rsid w:val="00303BCB"/>
    <w:rsid w:val="00314E38"/>
    <w:rsid w:val="003150EF"/>
    <w:rsid w:val="00317A6F"/>
    <w:rsid w:val="0032170B"/>
    <w:rsid w:val="00322857"/>
    <w:rsid w:val="00323019"/>
    <w:rsid w:val="0033296E"/>
    <w:rsid w:val="003409B1"/>
    <w:rsid w:val="0034691C"/>
    <w:rsid w:val="00346F42"/>
    <w:rsid w:val="0035122C"/>
    <w:rsid w:val="00351728"/>
    <w:rsid w:val="00354CF2"/>
    <w:rsid w:val="00360D43"/>
    <w:rsid w:val="003655EC"/>
    <w:rsid w:val="00366040"/>
    <w:rsid w:val="00367232"/>
    <w:rsid w:val="00370481"/>
    <w:rsid w:val="0038340D"/>
    <w:rsid w:val="00387F50"/>
    <w:rsid w:val="00390153"/>
    <w:rsid w:val="003A36B7"/>
    <w:rsid w:val="003A3B91"/>
    <w:rsid w:val="003A4042"/>
    <w:rsid w:val="003B1366"/>
    <w:rsid w:val="003C26C2"/>
    <w:rsid w:val="003C304F"/>
    <w:rsid w:val="003C5071"/>
    <w:rsid w:val="003D6700"/>
    <w:rsid w:val="003F484C"/>
    <w:rsid w:val="003F77F9"/>
    <w:rsid w:val="00400CCE"/>
    <w:rsid w:val="00406806"/>
    <w:rsid w:val="00415D15"/>
    <w:rsid w:val="00431CAC"/>
    <w:rsid w:val="00433296"/>
    <w:rsid w:val="0044464D"/>
    <w:rsid w:val="00450DB7"/>
    <w:rsid w:val="00452101"/>
    <w:rsid w:val="00460666"/>
    <w:rsid w:val="00463AEB"/>
    <w:rsid w:val="00464375"/>
    <w:rsid w:val="004661D8"/>
    <w:rsid w:val="004735D3"/>
    <w:rsid w:val="00475C73"/>
    <w:rsid w:val="00480039"/>
    <w:rsid w:val="00492BC8"/>
    <w:rsid w:val="004946F7"/>
    <w:rsid w:val="0049762B"/>
    <w:rsid w:val="004A2F42"/>
    <w:rsid w:val="004A3D90"/>
    <w:rsid w:val="004A4200"/>
    <w:rsid w:val="004A644E"/>
    <w:rsid w:val="004B21AA"/>
    <w:rsid w:val="004B513F"/>
    <w:rsid w:val="004C4789"/>
    <w:rsid w:val="004C55E9"/>
    <w:rsid w:val="004C7611"/>
    <w:rsid w:val="004D12ED"/>
    <w:rsid w:val="004D3B69"/>
    <w:rsid w:val="004F0B20"/>
    <w:rsid w:val="004F7B51"/>
    <w:rsid w:val="00500E4D"/>
    <w:rsid w:val="0050354A"/>
    <w:rsid w:val="00504E28"/>
    <w:rsid w:val="0050560E"/>
    <w:rsid w:val="00510FAB"/>
    <w:rsid w:val="00511C51"/>
    <w:rsid w:val="00513CB2"/>
    <w:rsid w:val="0054022F"/>
    <w:rsid w:val="0056223E"/>
    <w:rsid w:val="00582A78"/>
    <w:rsid w:val="0059123B"/>
    <w:rsid w:val="005A5E00"/>
    <w:rsid w:val="005B1100"/>
    <w:rsid w:val="005B3CEB"/>
    <w:rsid w:val="005C1892"/>
    <w:rsid w:val="005C4791"/>
    <w:rsid w:val="005C66C3"/>
    <w:rsid w:val="005D0273"/>
    <w:rsid w:val="005D6824"/>
    <w:rsid w:val="005D6A8A"/>
    <w:rsid w:val="005D752A"/>
    <w:rsid w:val="005E4523"/>
    <w:rsid w:val="005E4F31"/>
    <w:rsid w:val="005F076E"/>
    <w:rsid w:val="005F0CF9"/>
    <w:rsid w:val="005F6EDA"/>
    <w:rsid w:val="00603249"/>
    <w:rsid w:val="00607E3D"/>
    <w:rsid w:val="00610718"/>
    <w:rsid w:val="00615330"/>
    <w:rsid w:val="00616339"/>
    <w:rsid w:val="00630B51"/>
    <w:rsid w:val="00644DF1"/>
    <w:rsid w:val="0064733A"/>
    <w:rsid w:val="006529F4"/>
    <w:rsid w:val="00653286"/>
    <w:rsid w:val="0065345A"/>
    <w:rsid w:val="00656F73"/>
    <w:rsid w:val="00664A84"/>
    <w:rsid w:val="0067096A"/>
    <w:rsid w:val="00672302"/>
    <w:rsid w:val="006764B0"/>
    <w:rsid w:val="00692485"/>
    <w:rsid w:val="00692B1D"/>
    <w:rsid w:val="00692E66"/>
    <w:rsid w:val="006A1EEF"/>
    <w:rsid w:val="006B06F4"/>
    <w:rsid w:val="006B315F"/>
    <w:rsid w:val="006C4751"/>
    <w:rsid w:val="006D0FBC"/>
    <w:rsid w:val="006D6772"/>
    <w:rsid w:val="006E3158"/>
    <w:rsid w:val="006E46D0"/>
    <w:rsid w:val="006E6ECA"/>
    <w:rsid w:val="006F2CE7"/>
    <w:rsid w:val="006F631F"/>
    <w:rsid w:val="007021DF"/>
    <w:rsid w:val="00702BE9"/>
    <w:rsid w:val="00703938"/>
    <w:rsid w:val="00713E66"/>
    <w:rsid w:val="00714085"/>
    <w:rsid w:val="0071679E"/>
    <w:rsid w:val="00721F22"/>
    <w:rsid w:val="00723B17"/>
    <w:rsid w:val="007277A9"/>
    <w:rsid w:val="007279EF"/>
    <w:rsid w:val="00735BE9"/>
    <w:rsid w:val="00741FA5"/>
    <w:rsid w:val="00742F23"/>
    <w:rsid w:val="00745EEE"/>
    <w:rsid w:val="0074653B"/>
    <w:rsid w:val="00752FC7"/>
    <w:rsid w:val="007553F7"/>
    <w:rsid w:val="00764166"/>
    <w:rsid w:val="00766E76"/>
    <w:rsid w:val="00770089"/>
    <w:rsid w:val="00770B1C"/>
    <w:rsid w:val="00770C85"/>
    <w:rsid w:val="00772FA0"/>
    <w:rsid w:val="0078411C"/>
    <w:rsid w:val="00786B94"/>
    <w:rsid w:val="00787AC0"/>
    <w:rsid w:val="007B170C"/>
    <w:rsid w:val="007B2B43"/>
    <w:rsid w:val="007D5036"/>
    <w:rsid w:val="007D6048"/>
    <w:rsid w:val="007D7381"/>
    <w:rsid w:val="007E161D"/>
    <w:rsid w:val="007E19BF"/>
    <w:rsid w:val="007E5390"/>
    <w:rsid w:val="007F437D"/>
    <w:rsid w:val="007F43E9"/>
    <w:rsid w:val="007F5E8D"/>
    <w:rsid w:val="00803B62"/>
    <w:rsid w:val="0080697E"/>
    <w:rsid w:val="0080749E"/>
    <w:rsid w:val="008100F8"/>
    <w:rsid w:val="00822DA6"/>
    <w:rsid w:val="00824548"/>
    <w:rsid w:val="00832590"/>
    <w:rsid w:val="008337E2"/>
    <w:rsid w:val="00833D2C"/>
    <w:rsid w:val="00837230"/>
    <w:rsid w:val="0083742A"/>
    <w:rsid w:val="008418AA"/>
    <w:rsid w:val="0084380E"/>
    <w:rsid w:val="008471F1"/>
    <w:rsid w:val="00855802"/>
    <w:rsid w:val="008561EF"/>
    <w:rsid w:val="00874276"/>
    <w:rsid w:val="00876027"/>
    <w:rsid w:val="00876700"/>
    <w:rsid w:val="00876ABB"/>
    <w:rsid w:val="008808E4"/>
    <w:rsid w:val="00882AC1"/>
    <w:rsid w:val="00883BCC"/>
    <w:rsid w:val="00890647"/>
    <w:rsid w:val="00890883"/>
    <w:rsid w:val="0089091D"/>
    <w:rsid w:val="008932AB"/>
    <w:rsid w:val="008A6652"/>
    <w:rsid w:val="008A67E7"/>
    <w:rsid w:val="008B1F4F"/>
    <w:rsid w:val="008C2432"/>
    <w:rsid w:val="008C310B"/>
    <w:rsid w:val="008C6173"/>
    <w:rsid w:val="008D2D14"/>
    <w:rsid w:val="008D4696"/>
    <w:rsid w:val="008E034C"/>
    <w:rsid w:val="008E678E"/>
    <w:rsid w:val="008E7E05"/>
    <w:rsid w:val="008E7EBD"/>
    <w:rsid w:val="008F0934"/>
    <w:rsid w:val="008F1BD0"/>
    <w:rsid w:val="0090285B"/>
    <w:rsid w:val="00913299"/>
    <w:rsid w:val="00916391"/>
    <w:rsid w:val="0092041C"/>
    <w:rsid w:val="0093457A"/>
    <w:rsid w:val="00940080"/>
    <w:rsid w:val="0096232B"/>
    <w:rsid w:val="00962BBF"/>
    <w:rsid w:val="009663D5"/>
    <w:rsid w:val="00967500"/>
    <w:rsid w:val="00970DCD"/>
    <w:rsid w:val="00977D72"/>
    <w:rsid w:val="009900A9"/>
    <w:rsid w:val="00996685"/>
    <w:rsid w:val="009A42CE"/>
    <w:rsid w:val="009B0E4E"/>
    <w:rsid w:val="009B3002"/>
    <w:rsid w:val="009B322E"/>
    <w:rsid w:val="009B3E91"/>
    <w:rsid w:val="009B415B"/>
    <w:rsid w:val="009D1FB8"/>
    <w:rsid w:val="009F2DFD"/>
    <w:rsid w:val="009F66B2"/>
    <w:rsid w:val="00A12B95"/>
    <w:rsid w:val="00A42558"/>
    <w:rsid w:val="00A4681C"/>
    <w:rsid w:val="00A56D3F"/>
    <w:rsid w:val="00A61866"/>
    <w:rsid w:val="00A64CD0"/>
    <w:rsid w:val="00A668FB"/>
    <w:rsid w:val="00A708D6"/>
    <w:rsid w:val="00A84910"/>
    <w:rsid w:val="00A93052"/>
    <w:rsid w:val="00A93095"/>
    <w:rsid w:val="00A937AE"/>
    <w:rsid w:val="00A93876"/>
    <w:rsid w:val="00A945D9"/>
    <w:rsid w:val="00A952CC"/>
    <w:rsid w:val="00AA369B"/>
    <w:rsid w:val="00AA3AF3"/>
    <w:rsid w:val="00AA5227"/>
    <w:rsid w:val="00AA5592"/>
    <w:rsid w:val="00AA59FE"/>
    <w:rsid w:val="00AA7E4D"/>
    <w:rsid w:val="00AC111F"/>
    <w:rsid w:val="00AC3D88"/>
    <w:rsid w:val="00AC4F23"/>
    <w:rsid w:val="00AD51F3"/>
    <w:rsid w:val="00AD5E1E"/>
    <w:rsid w:val="00AD7321"/>
    <w:rsid w:val="00AE07DD"/>
    <w:rsid w:val="00AE1B1E"/>
    <w:rsid w:val="00AE5B1B"/>
    <w:rsid w:val="00AF00BF"/>
    <w:rsid w:val="00AF0C7D"/>
    <w:rsid w:val="00AF5E0B"/>
    <w:rsid w:val="00B06A9A"/>
    <w:rsid w:val="00B0766B"/>
    <w:rsid w:val="00B206A8"/>
    <w:rsid w:val="00B24D07"/>
    <w:rsid w:val="00B25639"/>
    <w:rsid w:val="00B3269F"/>
    <w:rsid w:val="00B353E3"/>
    <w:rsid w:val="00B37F47"/>
    <w:rsid w:val="00B420EE"/>
    <w:rsid w:val="00B618A8"/>
    <w:rsid w:val="00B7042B"/>
    <w:rsid w:val="00B70B09"/>
    <w:rsid w:val="00B81CAC"/>
    <w:rsid w:val="00B90764"/>
    <w:rsid w:val="00B9291E"/>
    <w:rsid w:val="00B943B9"/>
    <w:rsid w:val="00B96096"/>
    <w:rsid w:val="00BB543C"/>
    <w:rsid w:val="00BB60F0"/>
    <w:rsid w:val="00BB74FA"/>
    <w:rsid w:val="00BC4709"/>
    <w:rsid w:val="00BD1DDC"/>
    <w:rsid w:val="00BD3768"/>
    <w:rsid w:val="00BE4033"/>
    <w:rsid w:val="00C07886"/>
    <w:rsid w:val="00C07C92"/>
    <w:rsid w:val="00C07F85"/>
    <w:rsid w:val="00C114AB"/>
    <w:rsid w:val="00C14EA1"/>
    <w:rsid w:val="00C16D59"/>
    <w:rsid w:val="00C4112B"/>
    <w:rsid w:val="00C45C9B"/>
    <w:rsid w:val="00C51B99"/>
    <w:rsid w:val="00C52E71"/>
    <w:rsid w:val="00C54C5D"/>
    <w:rsid w:val="00C65DFD"/>
    <w:rsid w:val="00C6765F"/>
    <w:rsid w:val="00C773B3"/>
    <w:rsid w:val="00C91461"/>
    <w:rsid w:val="00C92383"/>
    <w:rsid w:val="00C9268C"/>
    <w:rsid w:val="00CA12EC"/>
    <w:rsid w:val="00CA2123"/>
    <w:rsid w:val="00CA33D9"/>
    <w:rsid w:val="00CA3B75"/>
    <w:rsid w:val="00CA51BA"/>
    <w:rsid w:val="00CB2263"/>
    <w:rsid w:val="00CB5223"/>
    <w:rsid w:val="00CB52F8"/>
    <w:rsid w:val="00CC77AD"/>
    <w:rsid w:val="00CE1CEB"/>
    <w:rsid w:val="00CE2A1E"/>
    <w:rsid w:val="00D00328"/>
    <w:rsid w:val="00D03902"/>
    <w:rsid w:val="00D04448"/>
    <w:rsid w:val="00D10BC6"/>
    <w:rsid w:val="00D11EB4"/>
    <w:rsid w:val="00D153F5"/>
    <w:rsid w:val="00D2620F"/>
    <w:rsid w:val="00D318A5"/>
    <w:rsid w:val="00D34CF3"/>
    <w:rsid w:val="00D36A25"/>
    <w:rsid w:val="00D440DD"/>
    <w:rsid w:val="00D468EF"/>
    <w:rsid w:val="00D4735D"/>
    <w:rsid w:val="00D62669"/>
    <w:rsid w:val="00D636BA"/>
    <w:rsid w:val="00D63D0D"/>
    <w:rsid w:val="00D64826"/>
    <w:rsid w:val="00D6486C"/>
    <w:rsid w:val="00D6786E"/>
    <w:rsid w:val="00D70482"/>
    <w:rsid w:val="00D7068A"/>
    <w:rsid w:val="00D759B9"/>
    <w:rsid w:val="00D92914"/>
    <w:rsid w:val="00DA40F2"/>
    <w:rsid w:val="00DB1CDD"/>
    <w:rsid w:val="00DB3AE3"/>
    <w:rsid w:val="00DB4FE1"/>
    <w:rsid w:val="00DB63CD"/>
    <w:rsid w:val="00DB773F"/>
    <w:rsid w:val="00DC4BBA"/>
    <w:rsid w:val="00DD6FA6"/>
    <w:rsid w:val="00DD7315"/>
    <w:rsid w:val="00E00D66"/>
    <w:rsid w:val="00E113E5"/>
    <w:rsid w:val="00E17D67"/>
    <w:rsid w:val="00E228E5"/>
    <w:rsid w:val="00E22933"/>
    <w:rsid w:val="00E30BFB"/>
    <w:rsid w:val="00E36E0A"/>
    <w:rsid w:val="00E431A6"/>
    <w:rsid w:val="00E52B90"/>
    <w:rsid w:val="00E63B35"/>
    <w:rsid w:val="00E64FCD"/>
    <w:rsid w:val="00E67FBE"/>
    <w:rsid w:val="00E70E8E"/>
    <w:rsid w:val="00E75E6A"/>
    <w:rsid w:val="00E83ED9"/>
    <w:rsid w:val="00E847B0"/>
    <w:rsid w:val="00E86FF2"/>
    <w:rsid w:val="00E92713"/>
    <w:rsid w:val="00EA5E95"/>
    <w:rsid w:val="00EA6678"/>
    <w:rsid w:val="00EC5AE5"/>
    <w:rsid w:val="00EC5FD1"/>
    <w:rsid w:val="00EC68CE"/>
    <w:rsid w:val="00ED0994"/>
    <w:rsid w:val="00ED5A7D"/>
    <w:rsid w:val="00ED7F64"/>
    <w:rsid w:val="00EE53C2"/>
    <w:rsid w:val="00EE5E11"/>
    <w:rsid w:val="00EF4D1F"/>
    <w:rsid w:val="00EF4E4C"/>
    <w:rsid w:val="00EF65A3"/>
    <w:rsid w:val="00EF7D55"/>
    <w:rsid w:val="00F02FF0"/>
    <w:rsid w:val="00F06549"/>
    <w:rsid w:val="00F100B7"/>
    <w:rsid w:val="00F11D2E"/>
    <w:rsid w:val="00F200A9"/>
    <w:rsid w:val="00F20381"/>
    <w:rsid w:val="00F21B10"/>
    <w:rsid w:val="00F32361"/>
    <w:rsid w:val="00F359EB"/>
    <w:rsid w:val="00F379D7"/>
    <w:rsid w:val="00F428ED"/>
    <w:rsid w:val="00F46315"/>
    <w:rsid w:val="00F506D6"/>
    <w:rsid w:val="00F6549C"/>
    <w:rsid w:val="00F70C7A"/>
    <w:rsid w:val="00F73081"/>
    <w:rsid w:val="00F73A6B"/>
    <w:rsid w:val="00F74217"/>
    <w:rsid w:val="00F80E41"/>
    <w:rsid w:val="00F8397F"/>
    <w:rsid w:val="00F865C6"/>
    <w:rsid w:val="00F9171E"/>
    <w:rsid w:val="00F97FBD"/>
    <w:rsid w:val="00FA5348"/>
    <w:rsid w:val="00FA7993"/>
    <w:rsid w:val="00FB227A"/>
    <w:rsid w:val="00FB25C5"/>
    <w:rsid w:val="00FB4FA8"/>
    <w:rsid w:val="00FB5946"/>
    <w:rsid w:val="00FC5E55"/>
    <w:rsid w:val="00FD211A"/>
    <w:rsid w:val="00FE5EC4"/>
    <w:rsid w:val="00FF7CB4"/>
    <w:rsid w:val="025A1B2E"/>
    <w:rsid w:val="029E4B0C"/>
    <w:rsid w:val="031C16D5"/>
    <w:rsid w:val="03CE3689"/>
    <w:rsid w:val="04D70E56"/>
    <w:rsid w:val="05C5194F"/>
    <w:rsid w:val="096E4A50"/>
    <w:rsid w:val="0B9735A5"/>
    <w:rsid w:val="0BDD2FC4"/>
    <w:rsid w:val="0C1F7125"/>
    <w:rsid w:val="0DA70A20"/>
    <w:rsid w:val="0F460108"/>
    <w:rsid w:val="0FAA3B56"/>
    <w:rsid w:val="10397847"/>
    <w:rsid w:val="110F3D01"/>
    <w:rsid w:val="11865C8F"/>
    <w:rsid w:val="12134803"/>
    <w:rsid w:val="137F3BDB"/>
    <w:rsid w:val="15310199"/>
    <w:rsid w:val="153F7232"/>
    <w:rsid w:val="168B5927"/>
    <w:rsid w:val="1766684C"/>
    <w:rsid w:val="18354C90"/>
    <w:rsid w:val="1C1063AF"/>
    <w:rsid w:val="1E010491"/>
    <w:rsid w:val="1EEC58D0"/>
    <w:rsid w:val="200D7AEA"/>
    <w:rsid w:val="20BC75BE"/>
    <w:rsid w:val="22514561"/>
    <w:rsid w:val="22FB583A"/>
    <w:rsid w:val="23317F23"/>
    <w:rsid w:val="233A7FB6"/>
    <w:rsid w:val="2390703F"/>
    <w:rsid w:val="239B4588"/>
    <w:rsid w:val="24651DA1"/>
    <w:rsid w:val="254340C0"/>
    <w:rsid w:val="2562019E"/>
    <w:rsid w:val="26092931"/>
    <w:rsid w:val="27506D96"/>
    <w:rsid w:val="279C5DF8"/>
    <w:rsid w:val="27FD66EA"/>
    <w:rsid w:val="29254300"/>
    <w:rsid w:val="29314B37"/>
    <w:rsid w:val="2A1B53E7"/>
    <w:rsid w:val="2A4945F3"/>
    <w:rsid w:val="2A6B76DA"/>
    <w:rsid w:val="2D086DED"/>
    <w:rsid w:val="2E1553AD"/>
    <w:rsid w:val="2E1F5AF4"/>
    <w:rsid w:val="2E42701C"/>
    <w:rsid w:val="2E4D2A46"/>
    <w:rsid w:val="2EB31DC3"/>
    <w:rsid w:val="2EB328D5"/>
    <w:rsid w:val="2FD32E6C"/>
    <w:rsid w:val="2FD4152D"/>
    <w:rsid w:val="30C15325"/>
    <w:rsid w:val="31102A18"/>
    <w:rsid w:val="3146019A"/>
    <w:rsid w:val="32644EB9"/>
    <w:rsid w:val="32B179BB"/>
    <w:rsid w:val="332C17D7"/>
    <w:rsid w:val="345A614C"/>
    <w:rsid w:val="34D343EF"/>
    <w:rsid w:val="351C49B7"/>
    <w:rsid w:val="35E55413"/>
    <w:rsid w:val="36C76C5E"/>
    <w:rsid w:val="38456BB5"/>
    <w:rsid w:val="3A0623F0"/>
    <w:rsid w:val="3A792DC5"/>
    <w:rsid w:val="3B366939"/>
    <w:rsid w:val="3B420CDE"/>
    <w:rsid w:val="3BC47726"/>
    <w:rsid w:val="3C184A9C"/>
    <w:rsid w:val="3C705604"/>
    <w:rsid w:val="3DAF7F33"/>
    <w:rsid w:val="40340A16"/>
    <w:rsid w:val="40533D4D"/>
    <w:rsid w:val="40A368BF"/>
    <w:rsid w:val="44CE476E"/>
    <w:rsid w:val="48214017"/>
    <w:rsid w:val="4B440A89"/>
    <w:rsid w:val="4B7D3DCB"/>
    <w:rsid w:val="4BF3682B"/>
    <w:rsid w:val="4D4D04A9"/>
    <w:rsid w:val="4DE87E12"/>
    <w:rsid w:val="4E7B7BC8"/>
    <w:rsid w:val="4F925FE3"/>
    <w:rsid w:val="4FC7639C"/>
    <w:rsid w:val="505C2F60"/>
    <w:rsid w:val="506D05DB"/>
    <w:rsid w:val="521B12B5"/>
    <w:rsid w:val="5292392E"/>
    <w:rsid w:val="53970887"/>
    <w:rsid w:val="548519BE"/>
    <w:rsid w:val="5563282A"/>
    <w:rsid w:val="55692275"/>
    <w:rsid w:val="556B2856"/>
    <w:rsid w:val="560E06B5"/>
    <w:rsid w:val="56373A1F"/>
    <w:rsid w:val="56E108F2"/>
    <w:rsid w:val="58595D28"/>
    <w:rsid w:val="58EA24F8"/>
    <w:rsid w:val="596A1A6A"/>
    <w:rsid w:val="5B8B541B"/>
    <w:rsid w:val="5BCB7CB0"/>
    <w:rsid w:val="5BE85040"/>
    <w:rsid w:val="5DE8538D"/>
    <w:rsid w:val="5E874D44"/>
    <w:rsid w:val="5F270BBF"/>
    <w:rsid w:val="613E12F5"/>
    <w:rsid w:val="620A3253"/>
    <w:rsid w:val="63C174C2"/>
    <w:rsid w:val="64864EE8"/>
    <w:rsid w:val="66057CFD"/>
    <w:rsid w:val="686F2C67"/>
    <w:rsid w:val="69C6140F"/>
    <w:rsid w:val="6AA62A2F"/>
    <w:rsid w:val="6B7244D9"/>
    <w:rsid w:val="6C492404"/>
    <w:rsid w:val="6D666D32"/>
    <w:rsid w:val="6E55255D"/>
    <w:rsid w:val="6E891A3E"/>
    <w:rsid w:val="6FCA22CE"/>
    <w:rsid w:val="6FDB4551"/>
    <w:rsid w:val="70EE7AD1"/>
    <w:rsid w:val="71F77431"/>
    <w:rsid w:val="726009B9"/>
    <w:rsid w:val="74A93E1F"/>
    <w:rsid w:val="74C65017"/>
    <w:rsid w:val="75507412"/>
    <w:rsid w:val="7552330E"/>
    <w:rsid w:val="75933D31"/>
    <w:rsid w:val="75996888"/>
    <w:rsid w:val="779C5F04"/>
    <w:rsid w:val="77C179A3"/>
    <w:rsid w:val="7855255A"/>
    <w:rsid w:val="79870B30"/>
    <w:rsid w:val="7A237101"/>
    <w:rsid w:val="7A7C6058"/>
    <w:rsid w:val="7B015740"/>
    <w:rsid w:val="7B12258C"/>
    <w:rsid w:val="7CCF7915"/>
    <w:rsid w:val="7E796CA9"/>
    <w:rsid w:val="7EBB6E16"/>
    <w:rsid w:val="7F4E01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iPriority="99"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qFormat="1" w:unhideWhenUsed="0" w:uiPriority="0" w:semiHidden="0" w:name="index 9"/>
    <w:lsdException w:qFormat="1" w:unhideWhenUsed="0" w:uiPriority="39" w:semiHidden="0" w:name="toc 1"/>
    <w:lsdException w:qFormat="1" w:unhideWhenUsed="0" w:uiPriority="39" w:semiHidden="0" w:name="toc 2"/>
    <w:lsdException w:qFormat="1" w:uiPriority="39" w:name="toc 3"/>
    <w:lsdException w:uiPriority="9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0"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0"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99" w:semiHidden="0" w:name="List 2"/>
    <w:lsdException w:uiPriority="99" w:name="List 3"/>
    <w:lsdException w:uiPriority="99" w:name="List 4"/>
    <w:lsdException w:uiPriority="99" w:name="List 5"/>
    <w:lsdException w:uiPriority="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99" w:name="List Continue 2"/>
    <w:lsdException w:uiPriority="0"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99" w:name="E-mail Signature"/>
    <w:lsdException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0" w:name="Table Classic 3"/>
    <w:lsdException w:uiPriority="99" w:name="Table Classic 4"/>
    <w:lsdException w:uiPriority="0"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0" w:name="Table Grid 7"/>
    <w:lsdException w:uiPriority="0" w:name="Table Grid 8"/>
    <w:lsdException w:uiPriority="99" w:name="Table List 1"/>
    <w:lsdException w:uiPriority="99" w:name="Table List 2"/>
    <w:lsdException w:uiPriority="0" w:name="Table List 3"/>
    <w:lsdException w:uiPriority="99" w:name="Table List 4"/>
    <w:lsdException w:uiPriority="99" w:name="Table List 5"/>
    <w:lsdException w:uiPriority="0" w:name="Table List 6"/>
    <w:lsdException w:uiPriority="0" w:name="Table List 7"/>
    <w:lsdException w:uiPriority="0" w:name="Table List 8"/>
    <w:lsdException w:uiPriority="99" w:name="Table 3D effects 1"/>
    <w:lsdException w:uiPriority="0" w:name="Table 3D effects 2"/>
    <w:lsdException w:uiPriority="99" w:name="Table 3D effects 3"/>
    <w:lsdException w:uiPriority="0"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00" w:lineRule="auto"/>
      <w:jc w:val="both"/>
      <w:textAlignment w:val="baseline"/>
    </w:pPr>
    <w:rPr>
      <w:rFonts w:ascii="Arial" w:hAnsi="Arial" w:eastAsia="宋体" w:cs="Times New Roman"/>
      <w:sz w:val="21"/>
      <w:lang w:val="en-US" w:eastAsia="zh-CN" w:bidi="ar-SA"/>
    </w:rPr>
  </w:style>
  <w:style w:type="paragraph" w:styleId="4">
    <w:name w:val="heading 1"/>
    <w:basedOn w:val="1"/>
    <w:next w:val="1"/>
    <w:link w:val="51"/>
    <w:qFormat/>
    <w:uiPriority w:val="99"/>
    <w:pPr>
      <w:keepNext/>
      <w:keepLines/>
      <w:spacing w:before="340" w:after="330" w:line="578" w:lineRule="auto"/>
      <w:outlineLvl w:val="0"/>
    </w:pPr>
    <w:rPr>
      <w:b/>
      <w:bCs/>
      <w:kern w:val="44"/>
      <w:sz w:val="44"/>
      <w:szCs w:val="44"/>
    </w:rPr>
  </w:style>
  <w:style w:type="paragraph" w:styleId="5">
    <w:name w:val="heading 2"/>
    <w:basedOn w:val="1"/>
    <w:next w:val="1"/>
    <w:link w:val="52"/>
    <w:qFormat/>
    <w:uiPriority w:val="99"/>
    <w:pPr>
      <w:keepNext/>
      <w:keepLines/>
      <w:spacing w:before="260" w:after="260" w:line="416" w:lineRule="auto"/>
      <w:outlineLvl w:val="1"/>
    </w:pPr>
    <w:rPr>
      <w:rFonts w:eastAsia="黑体"/>
      <w:b/>
      <w:bCs/>
      <w:sz w:val="32"/>
      <w:szCs w:val="32"/>
    </w:rPr>
  </w:style>
  <w:style w:type="paragraph" w:styleId="6">
    <w:name w:val="heading 3"/>
    <w:basedOn w:val="1"/>
    <w:next w:val="1"/>
    <w:link w:val="53"/>
    <w:qFormat/>
    <w:uiPriority w:val="99"/>
    <w:pPr>
      <w:keepNext/>
      <w:keepLines/>
      <w:spacing w:before="260" w:after="260" w:line="416" w:lineRule="auto"/>
      <w:outlineLvl w:val="2"/>
    </w:pPr>
    <w:rPr>
      <w:b/>
      <w:bCs/>
      <w:sz w:val="32"/>
      <w:szCs w:val="32"/>
    </w:rPr>
  </w:style>
  <w:style w:type="paragraph" w:styleId="7">
    <w:name w:val="heading 4"/>
    <w:basedOn w:val="1"/>
    <w:next w:val="1"/>
    <w:link w:val="55"/>
    <w:qFormat/>
    <w:uiPriority w:val="0"/>
    <w:pPr>
      <w:tabs>
        <w:tab w:val="left" w:pos="960"/>
        <w:tab w:val="left" w:pos="1208"/>
      </w:tabs>
      <w:adjustRightInd/>
      <w:ind w:left="1208" w:hanging="1208"/>
      <w:textAlignment w:val="auto"/>
      <w:outlineLvl w:val="3"/>
    </w:pPr>
    <w:rPr>
      <w:bCs/>
      <w:sz w:val="24"/>
      <w:szCs w:val="24"/>
    </w:rPr>
  </w:style>
  <w:style w:type="paragraph" w:styleId="8">
    <w:name w:val="heading 5"/>
    <w:basedOn w:val="1"/>
    <w:next w:val="1"/>
    <w:link w:val="56"/>
    <w:qFormat/>
    <w:uiPriority w:val="99"/>
    <w:pPr>
      <w:tabs>
        <w:tab w:val="left" w:pos="1440"/>
      </w:tabs>
      <w:adjustRightInd/>
      <w:spacing w:beforeLines="25"/>
      <w:ind w:left="1208" w:hanging="1208"/>
      <w:textAlignment w:val="auto"/>
      <w:outlineLvl w:val="4"/>
    </w:pPr>
    <w:rPr>
      <w:bCs/>
      <w:kern w:val="2"/>
      <w:sz w:val="24"/>
      <w:szCs w:val="28"/>
    </w:rPr>
  </w:style>
  <w:style w:type="paragraph" w:styleId="9">
    <w:name w:val="heading 6"/>
    <w:basedOn w:val="1"/>
    <w:next w:val="1"/>
    <w:link w:val="57"/>
    <w:qFormat/>
    <w:uiPriority w:val="99"/>
    <w:pPr>
      <w:keepNext/>
      <w:keepLines/>
      <w:adjustRightInd/>
      <w:textAlignment w:val="auto"/>
      <w:outlineLvl w:val="5"/>
    </w:pPr>
    <w:rPr>
      <w:bCs/>
      <w:kern w:val="2"/>
      <w:sz w:val="24"/>
      <w:szCs w:val="24"/>
    </w:rPr>
  </w:style>
  <w:style w:type="paragraph" w:styleId="10">
    <w:name w:val="heading 7"/>
    <w:basedOn w:val="1"/>
    <w:next w:val="1"/>
    <w:link w:val="58"/>
    <w:qFormat/>
    <w:uiPriority w:val="99"/>
    <w:pPr>
      <w:keepNext/>
      <w:keepLines/>
      <w:tabs>
        <w:tab w:val="left" w:pos="1219"/>
      </w:tabs>
      <w:adjustRightInd/>
      <w:ind w:left="1219" w:hanging="368"/>
      <w:textAlignment w:val="auto"/>
      <w:outlineLvl w:val="6"/>
    </w:pPr>
    <w:rPr>
      <w:bCs/>
      <w:kern w:val="2"/>
      <w:sz w:val="24"/>
      <w:szCs w:val="24"/>
    </w:rPr>
  </w:style>
  <w:style w:type="paragraph" w:styleId="11">
    <w:name w:val="heading 8"/>
    <w:basedOn w:val="1"/>
    <w:next w:val="1"/>
    <w:link w:val="59"/>
    <w:qFormat/>
    <w:uiPriority w:val="99"/>
    <w:pPr>
      <w:keepNext/>
      <w:keepLines/>
      <w:tabs>
        <w:tab w:val="left" w:pos="6660"/>
      </w:tabs>
      <w:adjustRightInd/>
      <w:spacing w:before="240" w:after="64" w:line="320" w:lineRule="auto"/>
      <w:jc w:val="left"/>
      <w:textAlignment w:val="auto"/>
      <w:outlineLvl w:val="7"/>
    </w:pPr>
    <w:rPr>
      <w:rFonts w:eastAsia="黑体"/>
      <w:kern w:val="2"/>
      <w:sz w:val="24"/>
      <w:szCs w:val="24"/>
    </w:rPr>
  </w:style>
  <w:style w:type="paragraph" w:styleId="12">
    <w:name w:val="heading 9"/>
    <w:basedOn w:val="1"/>
    <w:next w:val="1"/>
    <w:link w:val="60"/>
    <w:qFormat/>
    <w:uiPriority w:val="99"/>
    <w:pPr>
      <w:keepNext/>
      <w:keepLines/>
      <w:tabs>
        <w:tab w:val="left" w:pos="6660"/>
      </w:tabs>
      <w:adjustRightInd/>
      <w:spacing w:before="240" w:after="64" w:line="320" w:lineRule="auto"/>
      <w:jc w:val="left"/>
      <w:textAlignment w:val="auto"/>
      <w:outlineLvl w:val="8"/>
    </w:pPr>
    <w:rPr>
      <w:rFonts w:eastAsia="黑体"/>
      <w:kern w:val="2"/>
      <w:szCs w:val="21"/>
    </w:rPr>
  </w:style>
  <w:style w:type="character" w:default="1" w:styleId="44">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link w:val="209"/>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toc 2"/>
    <w:basedOn w:val="1"/>
    <w:next w:val="1"/>
    <w:qFormat/>
    <w:uiPriority w:val="39"/>
    <w:pPr>
      <w:tabs>
        <w:tab w:val="right" w:leader="dot" w:pos="8306"/>
      </w:tabs>
      <w:ind w:left="210"/>
      <w:jc w:val="left"/>
    </w:pPr>
    <w:rPr>
      <w:rFonts w:ascii="Times New Roman" w:hAnsi="Times New Roman"/>
      <w:smallCaps/>
      <w:sz w:val="20"/>
    </w:rPr>
  </w:style>
  <w:style w:type="paragraph" w:styleId="13">
    <w:name w:val="Normal Indent"/>
    <w:basedOn w:val="1"/>
    <w:link w:val="99"/>
    <w:qFormat/>
    <w:uiPriority w:val="0"/>
    <w:pPr>
      <w:spacing w:line="360" w:lineRule="atLeast"/>
      <w:ind w:firstLine="420"/>
    </w:pPr>
    <w:rPr>
      <w:rFonts w:ascii="Calibri" w:hAnsi="Calibri"/>
      <w:sz w:val="20"/>
    </w:rPr>
  </w:style>
  <w:style w:type="paragraph" w:styleId="14">
    <w:name w:val="caption"/>
    <w:basedOn w:val="1"/>
    <w:next w:val="1"/>
    <w:link w:val="181"/>
    <w:qFormat/>
    <w:uiPriority w:val="0"/>
    <w:pPr>
      <w:adjustRightInd/>
      <w:textAlignment w:val="auto"/>
    </w:pPr>
    <w:rPr>
      <w:rFonts w:eastAsia="黑体"/>
      <w:sz w:val="20"/>
    </w:rPr>
  </w:style>
  <w:style w:type="paragraph" w:styleId="15">
    <w:name w:val="Document Map"/>
    <w:basedOn w:val="1"/>
    <w:link w:val="190"/>
    <w:qFormat/>
    <w:uiPriority w:val="99"/>
    <w:pPr>
      <w:shd w:val="clear" w:color="auto" w:fill="000080"/>
      <w:adjustRightInd/>
      <w:textAlignment w:val="auto"/>
    </w:pPr>
    <w:rPr>
      <w:sz w:val="24"/>
      <w:szCs w:val="24"/>
    </w:rPr>
  </w:style>
  <w:style w:type="paragraph" w:styleId="16">
    <w:name w:val="annotation text"/>
    <w:basedOn w:val="1"/>
    <w:link w:val="128"/>
    <w:unhideWhenUsed/>
    <w:qFormat/>
    <w:uiPriority w:val="99"/>
    <w:pPr>
      <w:jc w:val="left"/>
    </w:pPr>
  </w:style>
  <w:style w:type="paragraph" w:styleId="17">
    <w:name w:val="Salutation"/>
    <w:basedOn w:val="1"/>
    <w:next w:val="1"/>
    <w:link w:val="183"/>
    <w:qFormat/>
    <w:uiPriority w:val="99"/>
    <w:pPr>
      <w:adjustRightInd/>
      <w:spacing w:line="240" w:lineRule="auto"/>
      <w:textAlignment w:val="auto"/>
    </w:pPr>
    <w:rPr>
      <w:rFonts w:ascii="Times New Roman" w:hAnsi="Times New Roman"/>
      <w:kern w:val="2"/>
    </w:rPr>
  </w:style>
  <w:style w:type="paragraph" w:styleId="18">
    <w:name w:val="Body Text 3"/>
    <w:basedOn w:val="1"/>
    <w:link w:val="191"/>
    <w:qFormat/>
    <w:uiPriority w:val="99"/>
    <w:pPr>
      <w:adjustRightInd/>
      <w:spacing w:after="120" w:line="240" w:lineRule="auto"/>
      <w:textAlignment w:val="auto"/>
    </w:pPr>
    <w:rPr>
      <w:b/>
      <w:sz w:val="24"/>
      <w:szCs w:val="24"/>
    </w:rPr>
  </w:style>
  <w:style w:type="paragraph" w:styleId="19">
    <w:name w:val="Body Text"/>
    <w:basedOn w:val="1"/>
    <w:link w:val="188"/>
    <w:unhideWhenUsed/>
    <w:qFormat/>
    <w:uiPriority w:val="99"/>
    <w:pPr>
      <w:spacing w:after="120"/>
    </w:pPr>
  </w:style>
  <w:style w:type="paragraph" w:styleId="20">
    <w:name w:val="Body Text Indent"/>
    <w:basedOn w:val="1"/>
    <w:link w:val="184"/>
    <w:unhideWhenUsed/>
    <w:qFormat/>
    <w:uiPriority w:val="99"/>
    <w:pPr>
      <w:spacing w:after="120"/>
      <w:ind w:left="420" w:leftChars="200"/>
    </w:pPr>
  </w:style>
  <w:style w:type="paragraph" w:styleId="21">
    <w:name w:val="List 2"/>
    <w:qFormat/>
    <w:uiPriority w:val="99"/>
    <w:pPr>
      <w:spacing w:line="400" w:lineRule="exact"/>
      <w:jc w:val="both"/>
    </w:pPr>
    <w:rPr>
      <w:rFonts w:ascii="Arial" w:hAnsi="Arial" w:eastAsia="宋体" w:cs="Times New Roman"/>
      <w:sz w:val="24"/>
      <w:lang w:val="en-US" w:eastAsia="zh-CN" w:bidi="ar-SA"/>
    </w:rPr>
  </w:style>
  <w:style w:type="paragraph" w:styleId="22">
    <w:name w:val="Block Text"/>
    <w:basedOn w:val="1"/>
    <w:qFormat/>
    <w:uiPriority w:val="99"/>
    <w:pPr>
      <w:tabs>
        <w:tab w:val="left" w:pos="567"/>
        <w:tab w:val="left" w:pos="993"/>
      </w:tabs>
      <w:adjustRightInd/>
      <w:spacing w:line="360" w:lineRule="auto"/>
      <w:ind w:right="141"/>
      <w:textAlignment w:val="auto"/>
    </w:pPr>
    <w:rPr>
      <w:rFonts w:eastAsia="黑体" w:cs="Arial"/>
      <w:b/>
      <w:bCs/>
      <w:kern w:val="2"/>
      <w:sz w:val="24"/>
    </w:rPr>
  </w:style>
  <w:style w:type="paragraph" w:styleId="23">
    <w:name w:val="Plain Text"/>
    <w:basedOn w:val="1"/>
    <w:link w:val="182"/>
    <w:qFormat/>
    <w:uiPriority w:val="0"/>
    <w:pPr>
      <w:adjustRightInd/>
      <w:spacing w:line="240" w:lineRule="auto"/>
      <w:textAlignment w:val="auto"/>
    </w:pPr>
    <w:rPr>
      <w:rFonts w:ascii="宋体" w:hAnsi="Courier New"/>
      <w:sz w:val="20"/>
    </w:rPr>
  </w:style>
  <w:style w:type="paragraph" w:styleId="24">
    <w:name w:val="Date"/>
    <w:basedOn w:val="1"/>
    <w:next w:val="1"/>
    <w:link w:val="175"/>
    <w:qFormat/>
    <w:uiPriority w:val="99"/>
    <w:pPr>
      <w:jc w:val="right"/>
    </w:pPr>
    <w:rPr>
      <w:sz w:val="20"/>
    </w:rPr>
  </w:style>
  <w:style w:type="paragraph" w:styleId="25">
    <w:name w:val="Body Text Indent 2"/>
    <w:basedOn w:val="1"/>
    <w:link w:val="186"/>
    <w:qFormat/>
    <w:uiPriority w:val="99"/>
    <w:pPr>
      <w:adjustRightInd/>
      <w:ind w:left="1680" w:leftChars="700" w:firstLine="480"/>
      <w:textAlignment w:val="auto"/>
    </w:pPr>
    <w:rPr>
      <w:rFonts w:ascii="宋体"/>
      <w:sz w:val="24"/>
    </w:rPr>
  </w:style>
  <w:style w:type="paragraph" w:styleId="26">
    <w:name w:val="endnote text"/>
    <w:basedOn w:val="1"/>
    <w:link w:val="196"/>
    <w:qFormat/>
    <w:uiPriority w:val="0"/>
    <w:pPr>
      <w:widowControl/>
      <w:suppressAutoHyphens/>
      <w:overflowPunct w:val="0"/>
      <w:autoSpaceDE w:val="0"/>
      <w:autoSpaceDN w:val="0"/>
      <w:spacing w:line="240" w:lineRule="auto"/>
    </w:pPr>
    <w:rPr>
      <w:rFonts w:ascii="Tms Rmn" w:hAnsi="Tms Rmn"/>
      <w:sz w:val="20"/>
      <w:szCs w:val="24"/>
    </w:rPr>
  </w:style>
  <w:style w:type="paragraph" w:styleId="27">
    <w:name w:val="Balloon Text"/>
    <w:basedOn w:val="1"/>
    <w:link w:val="195"/>
    <w:qFormat/>
    <w:uiPriority w:val="99"/>
    <w:rPr>
      <w:sz w:val="18"/>
      <w:szCs w:val="18"/>
    </w:rPr>
  </w:style>
  <w:style w:type="paragraph" w:styleId="28">
    <w:name w:val="footer"/>
    <w:basedOn w:val="1"/>
    <w:link w:val="193"/>
    <w:qFormat/>
    <w:uiPriority w:val="99"/>
    <w:pPr>
      <w:tabs>
        <w:tab w:val="center" w:pos="4153"/>
        <w:tab w:val="right" w:pos="8306"/>
      </w:tabs>
      <w:spacing w:line="240" w:lineRule="atLeast"/>
      <w:jc w:val="left"/>
    </w:pPr>
    <w:rPr>
      <w:sz w:val="18"/>
    </w:rPr>
  </w:style>
  <w:style w:type="paragraph" w:styleId="29">
    <w:name w:val="header"/>
    <w:basedOn w:val="1"/>
    <w:link w:val="187"/>
    <w:qFormat/>
    <w:uiPriority w:val="99"/>
    <w:pPr>
      <w:pBdr>
        <w:bottom w:val="single" w:color="auto" w:sz="6" w:space="0"/>
      </w:pBdr>
      <w:tabs>
        <w:tab w:val="left" w:pos="0"/>
        <w:tab w:val="center" w:pos="4147"/>
        <w:tab w:val="right" w:pos="8309"/>
      </w:tabs>
      <w:spacing w:before="60" w:after="60" w:line="360" w:lineRule="atLeast"/>
      <w:ind w:left="1134" w:hanging="1134"/>
    </w:pPr>
    <w:rPr>
      <w:i/>
      <w:sz w:val="18"/>
    </w:rPr>
  </w:style>
  <w:style w:type="paragraph" w:styleId="30">
    <w:name w:val="toc 1"/>
    <w:basedOn w:val="1"/>
    <w:next w:val="1"/>
    <w:qFormat/>
    <w:uiPriority w:val="39"/>
    <w:pPr>
      <w:tabs>
        <w:tab w:val="right" w:leader="dot" w:pos="8306"/>
      </w:tabs>
      <w:spacing w:before="120" w:after="120"/>
      <w:jc w:val="left"/>
    </w:pPr>
    <w:rPr>
      <w:rFonts w:ascii="Times New Roman" w:hAnsi="Times New Roman"/>
      <w:b/>
      <w:caps/>
      <w:sz w:val="20"/>
    </w:rPr>
  </w:style>
  <w:style w:type="paragraph" w:styleId="31">
    <w:name w:val="Subtitle"/>
    <w:basedOn w:val="32"/>
    <w:next w:val="1"/>
    <w:link w:val="197"/>
    <w:qFormat/>
    <w:uiPriority w:val="0"/>
    <w:pPr>
      <w:keepLines/>
      <w:widowControl w:val="0"/>
      <w:tabs>
        <w:tab w:val="left" w:pos="480"/>
        <w:tab w:val="left" w:pos="851"/>
      </w:tabs>
      <w:adjustRightInd/>
      <w:snapToGrid/>
      <w:spacing w:before="260" w:after="260"/>
      <w:jc w:val="left"/>
      <w:textAlignment w:val="auto"/>
    </w:pPr>
    <w:rPr>
      <w:b/>
      <w:bCs/>
      <w:kern w:val="2"/>
      <w:szCs w:val="21"/>
    </w:rPr>
  </w:style>
  <w:style w:type="paragraph" w:customStyle="1" w:styleId="32">
    <w:name w:val="标题3"/>
    <w:basedOn w:val="6"/>
    <w:link w:val="84"/>
    <w:qFormat/>
    <w:uiPriority w:val="0"/>
    <w:pPr>
      <w:keepLines w:val="0"/>
      <w:widowControl/>
      <w:tabs>
        <w:tab w:val="left" w:pos="480"/>
        <w:tab w:val="left" w:pos="851"/>
      </w:tabs>
      <w:snapToGrid w:val="0"/>
      <w:spacing w:before="0" w:after="0" w:line="360" w:lineRule="auto"/>
    </w:pPr>
    <w:rPr>
      <w:rFonts w:ascii="Calibri" w:hAnsi="Calibri"/>
      <w:b w:val="0"/>
      <w:bCs w:val="0"/>
      <w:sz w:val="24"/>
      <w:szCs w:val="20"/>
    </w:rPr>
  </w:style>
  <w:style w:type="paragraph" w:styleId="33">
    <w:name w:val="footnote text"/>
    <w:basedOn w:val="1"/>
    <w:link w:val="192"/>
    <w:semiHidden/>
    <w:qFormat/>
    <w:uiPriority w:val="0"/>
    <w:pPr>
      <w:adjustRightInd/>
      <w:snapToGrid w:val="0"/>
      <w:spacing w:line="240" w:lineRule="auto"/>
      <w:jc w:val="left"/>
      <w:textAlignment w:val="auto"/>
    </w:pPr>
    <w:rPr>
      <w:rFonts w:ascii="Times New Roman" w:hAnsi="Times New Roman"/>
      <w:kern w:val="2"/>
      <w:sz w:val="18"/>
      <w:szCs w:val="18"/>
    </w:rPr>
  </w:style>
  <w:style w:type="paragraph" w:styleId="34">
    <w:name w:val="Body Text Indent 3"/>
    <w:basedOn w:val="1"/>
    <w:link w:val="198"/>
    <w:qFormat/>
    <w:uiPriority w:val="99"/>
    <w:pPr>
      <w:adjustRightInd/>
      <w:spacing w:line="360" w:lineRule="auto"/>
      <w:ind w:firstLine="480"/>
      <w:textAlignment w:val="auto"/>
    </w:pPr>
    <w:rPr>
      <w:color w:val="FF00FF"/>
      <w:sz w:val="24"/>
      <w:szCs w:val="24"/>
    </w:rPr>
  </w:style>
  <w:style w:type="paragraph" w:styleId="35">
    <w:name w:val="index 9"/>
    <w:basedOn w:val="1"/>
    <w:next w:val="1"/>
    <w:qFormat/>
    <w:uiPriority w:val="0"/>
    <w:pPr>
      <w:tabs>
        <w:tab w:val="left" w:pos="960"/>
      </w:tabs>
      <w:adjustRightInd/>
      <w:spacing w:line="360" w:lineRule="auto"/>
      <w:ind w:left="1600" w:leftChars="1600"/>
      <w:textAlignment w:val="auto"/>
    </w:pPr>
    <w:rPr>
      <w:rFonts w:cs="Arial"/>
      <w:bCs/>
      <w:kern w:val="2"/>
      <w:sz w:val="24"/>
    </w:rPr>
  </w:style>
  <w:style w:type="paragraph" w:styleId="36">
    <w:name w:val="Body Text 2"/>
    <w:basedOn w:val="1"/>
    <w:link w:val="180"/>
    <w:qFormat/>
    <w:uiPriority w:val="99"/>
    <w:pPr>
      <w:adjustRightInd/>
      <w:spacing w:after="120" w:line="480" w:lineRule="auto"/>
      <w:textAlignment w:val="auto"/>
    </w:pPr>
    <w:rPr>
      <w:sz w:val="24"/>
      <w:szCs w:val="24"/>
    </w:rPr>
  </w:style>
  <w:style w:type="paragraph" w:styleId="37">
    <w:name w:val="HTML Preformatted"/>
    <w:basedOn w:val="1"/>
    <w:link w:val="19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textAlignment w:val="auto"/>
    </w:pPr>
    <w:rPr>
      <w:sz w:val="24"/>
    </w:rPr>
  </w:style>
  <w:style w:type="paragraph" w:styleId="38">
    <w:name w:val="index 1"/>
    <w:basedOn w:val="1"/>
    <w:next w:val="1"/>
    <w:semiHidden/>
    <w:unhideWhenUsed/>
    <w:qFormat/>
    <w:uiPriority w:val="99"/>
  </w:style>
  <w:style w:type="paragraph" w:styleId="39">
    <w:name w:val="Title"/>
    <w:basedOn w:val="1"/>
    <w:link w:val="200"/>
    <w:qFormat/>
    <w:uiPriority w:val="99"/>
    <w:pPr>
      <w:snapToGrid w:val="0"/>
      <w:spacing w:before="120" w:after="120" w:line="360" w:lineRule="auto"/>
      <w:jc w:val="left"/>
      <w:textAlignment w:val="auto"/>
      <w:outlineLvl w:val="0"/>
    </w:pPr>
    <w:rPr>
      <w:rFonts w:ascii="宋体" w:hAnsi="宋体"/>
      <w:b/>
      <w:bCs/>
      <w:sz w:val="24"/>
      <w:szCs w:val="24"/>
    </w:rPr>
  </w:style>
  <w:style w:type="paragraph" w:styleId="40">
    <w:name w:val="annotation subject"/>
    <w:basedOn w:val="16"/>
    <w:next w:val="16"/>
    <w:link w:val="178"/>
    <w:qFormat/>
    <w:uiPriority w:val="99"/>
    <w:pPr>
      <w:spacing w:line="360" w:lineRule="atLeast"/>
    </w:pPr>
    <w:rPr>
      <w:rFonts w:ascii="Calibri" w:hAnsi="Calibri"/>
      <w:b/>
      <w:bCs/>
      <w:sz w:val="24"/>
      <w:szCs w:val="24"/>
    </w:rPr>
  </w:style>
  <w:style w:type="paragraph" w:styleId="41">
    <w:name w:val="Body Text First Indent"/>
    <w:basedOn w:val="19"/>
    <w:link w:val="189"/>
    <w:qFormat/>
    <w:uiPriority w:val="99"/>
    <w:pPr>
      <w:spacing w:line="312" w:lineRule="atLeast"/>
      <w:ind w:firstLine="420"/>
    </w:pPr>
    <w:rPr>
      <w:rFonts w:ascii="Times New Roman"/>
    </w:rPr>
  </w:style>
  <w:style w:type="paragraph" w:styleId="42">
    <w:name w:val="Body Text First Indent 2"/>
    <w:basedOn w:val="1"/>
    <w:link w:val="185"/>
    <w:qFormat/>
    <w:uiPriority w:val="99"/>
    <w:pPr>
      <w:adjustRightInd/>
      <w:ind w:left="1208"/>
      <w:textAlignment w:val="auto"/>
    </w:pPr>
    <w:rPr>
      <w:kern w:val="2"/>
      <w:sz w:val="24"/>
    </w:rPr>
  </w:style>
  <w:style w:type="character" w:styleId="45">
    <w:name w:val="Strong"/>
    <w:qFormat/>
    <w:uiPriority w:val="22"/>
    <w:rPr>
      <w:b/>
      <w:bCs/>
    </w:rPr>
  </w:style>
  <w:style w:type="character" w:styleId="46">
    <w:name w:val="page number"/>
    <w:basedOn w:val="44"/>
    <w:qFormat/>
    <w:uiPriority w:val="0"/>
  </w:style>
  <w:style w:type="character" w:styleId="47">
    <w:name w:val="FollowedHyperlink"/>
    <w:qFormat/>
    <w:uiPriority w:val="99"/>
    <w:rPr>
      <w:color w:val="800080"/>
      <w:u w:val="single"/>
    </w:rPr>
  </w:style>
  <w:style w:type="character" w:styleId="48">
    <w:name w:val="Emphasis"/>
    <w:qFormat/>
    <w:uiPriority w:val="0"/>
    <w:rPr>
      <w:color w:val="CC0000"/>
    </w:rPr>
  </w:style>
  <w:style w:type="character" w:styleId="49">
    <w:name w:val="Hyperlink"/>
    <w:qFormat/>
    <w:uiPriority w:val="99"/>
    <w:rPr>
      <w:color w:val="0000FF"/>
      <w:u w:val="single"/>
    </w:rPr>
  </w:style>
  <w:style w:type="character" w:styleId="50">
    <w:name w:val="annotation reference"/>
    <w:qFormat/>
    <w:uiPriority w:val="99"/>
    <w:rPr>
      <w:sz w:val="21"/>
      <w:szCs w:val="21"/>
    </w:rPr>
  </w:style>
  <w:style w:type="character" w:customStyle="1" w:styleId="51">
    <w:name w:val="标题 1 Char"/>
    <w:basedOn w:val="44"/>
    <w:link w:val="4"/>
    <w:qFormat/>
    <w:uiPriority w:val="99"/>
    <w:rPr>
      <w:rFonts w:ascii="Arial" w:hAnsi="Arial" w:eastAsia="宋体" w:cs="Times New Roman"/>
      <w:b/>
      <w:bCs/>
      <w:kern w:val="44"/>
      <w:sz w:val="44"/>
      <w:szCs w:val="44"/>
    </w:rPr>
  </w:style>
  <w:style w:type="character" w:customStyle="1" w:styleId="52">
    <w:name w:val="标题 2 Char"/>
    <w:basedOn w:val="44"/>
    <w:link w:val="5"/>
    <w:qFormat/>
    <w:uiPriority w:val="99"/>
    <w:rPr>
      <w:rFonts w:ascii="Arial" w:hAnsi="Arial" w:eastAsia="黑体" w:cs="Times New Roman"/>
      <w:b/>
      <w:bCs/>
      <w:kern w:val="0"/>
      <w:sz w:val="32"/>
      <w:szCs w:val="32"/>
    </w:rPr>
  </w:style>
  <w:style w:type="character" w:customStyle="1" w:styleId="53">
    <w:name w:val="标题 3 Char"/>
    <w:basedOn w:val="44"/>
    <w:link w:val="6"/>
    <w:qFormat/>
    <w:uiPriority w:val="99"/>
    <w:rPr>
      <w:rFonts w:ascii="Arial" w:hAnsi="Arial" w:eastAsia="宋体" w:cs="Times New Roman"/>
      <w:b/>
      <w:bCs/>
      <w:kern w:val="0"/>
      <w:sz w:val="32"/>
      <w:szCs w:val="32"/>
    </w:rPr>
  </w:style>
  <w:style w:type="character" w:customStyle="1" w:styleId="54">
    <w:name w:val="标题 4 Char1"/>
    <w:link w:val="7"/>
    <w:qFormat/>
    <w:uiPriority w:val="0"/>
    <w:rPr>
      <w:rFonts w:ascii="Arial" w:hAnsi="Arial" w:eastAsia="宋体" w:cs="Times New Roman"/>
      <w:bCs/>
      <w:kern w:val="0"/>
      <w:sz w:val="24"/>
      <w:szCs w:val="24"/>
    </w:rPr>
  </w:style>
  <w:style w:type="character" w:customStyle="1" w:styleId="55">
    <w:name w:val="标题 4 Char"/>
    <w:basedOn w:val="44"/>
    <w:link w:val="7"/>
    <w:qFormat/>
    <w:uiPriority w:val="99"/>
    <w:rPr>
      <w:rFonts w:ascii="Cambria" w:hAnsi="Cambria" w:eastAsia="宋体" w:cs="Times New Roman"/>
      <w:b/>
      <w:bCs/>
      <w:kern w:val="0"/>
      <w:sz w:val="28"/>
      <w:szCs w:val="28"/>
    </w:rPr>
  </w:style>
  <w:style w:type="character" w:customStyle="1" w:styleId="56">
    <w:name w:val="标题 5 Char"/>
    <w:basedOn w:val="44"/>
    <w:link w:val="8"/>
    <w:qFormat/>
    <w:uiPriority w:val="99"/>
    <w:rPr>
      <w:rFonts w:ascii="Arial" w:hAnsi="Arial" w:eastAsia="宋体" w:cs="Times New Roman"/>
      <w:bCs/>
      <w:sz w:val="24"/>
      <w:szCs w:val="28"/>
    </w:rPr>
  </w:style>
  <w:style w:type="character" w:customStyle="1" w:styleId="57">
    <w:name w:val="标题 6 Char"/>
    <w:basedOn w:val="44"/>
    <w:link w:val="9"/>
    <w:qFormat/>
    <w:uiPriority w:val="99"/>
    <w:rPr>
      <w:rFonts w:ascii="Arial" w:hAnsi="Arial" w:eastAsia="宋体" w:cs="Times New Roman"/>
      <w:bCs/>
      <w:sz w:val="24"/>
      <w:szCs w:val="24"/>
    </w:rPr>
  </w:style>
  <w:style w:type="character" w:customStyle="1" w:styleId="58">
    <w:name w:val="标题 7 Char"/>
    <w:basedOn w:val="44"/>
    <w:link w:val="10"/>
    <w:qFormat/>
    <w:uiPriority w:val="99"/>
    <w:rPr>
      <w:rFonts w:ascii="Arial" w:hAnsi="Arial" w:eastAsia="宋体" w:cs="Times New Roman"/>
      <w:bCs/>
      <w:sz w:val="24"/>
      <w:szCs w:val="24"/>
    </w:rPr>
  </w:style>
  <w:style w:type="character" w:customStyle="1" w:styleId="59">
    <w:name w:val="标题 8 Char"/>
    <w:basedOn w:val="44"/>
    <w:link w:val="11"/>
    <w:qFormat/>
    <w:uiPriority w:val="99"/>
    <w:rPr>
      <w:rFonts w:ascii="Arial" w:hAnsi="Arial" w:eastAsia="黑体" w:cs="Times New Roman"/>
      <w:sz w:val="24"/>
      <w:szCs w:val="24"/>
    </w:rPr>
  </w:style>
  <w:style w:type="character" w:customStyle="1" w:styleId="60">
    <w:name w:val="标题 9 Char"/>
    <w:basedOn w:val="44"/>
    <w:link w:val="12"/>
    <w:qFormat/>
    <w:uiPriority w:val="99"/>
    <w:rPr>
      <w:rFonts w:ascii="Arial" w:hAnsi="Arial" w:eastAsia="黑体" w:cs="Times New Roman"/>
      <w:szCs w:val="21"/>
    </w:rPr>
  </w:style>
  <w:style w:type="character" w:customStyle="1" w:styleId="61">
    <w:name w:val="标题 2－ch Char"/>
    <w:qFormat/>
    <w:uiPriority w:val="0"/>
    <w:rPr>
      <w:kern w:val="2"/>
      <w:sz w:val="30"/>
      <w:lang w:val="en-US" w:eastAsia="zh-CN" w:bidi="ar-SA"/>
    </w:rPr>
  </w:style>
  <w:style w:type="character" w:customStyle="1" w:styleId="62">
    <w:name w:val="正文段落 Char"/>
    <w:link w:val="63"/>
    <w:qFormat/>
    <w:uiPriority w:val="0"/>
    <w:rPr>
      <w:rFonts w:eastAsia="宋体"/>
    </w:rPr>
  </w:style>
  <w:style w:type="paragraph" w:customStyle="1" w:styleId="63">
    <w:name w:val="正文段落"/>
    <w:basedOn w:val="1"/>
    <w:link w:val="62"/>
    <w:qFormat/>
    <w:uiPriority w:val="0"/>
    <w:pPr>
      <w:adjustRightInd/>
      <w:ind w:firstLine="200" w:firstLineChars="200"/>
      <w:textAlignment w:val="auto"/>
    </w:pPr>
    <w:rPr>
      <w:rFonts w:ascii="Calibri" w:hAnsi="Calibri"/>
      <w:sz w:val="20"/>
    </w:rPr>
  </w:style>
  <w:style w:type="character" w:customStyle="1" w:styleId="64">
    <w:name w:val="正文普通文本 Char"/>
    <w:link w:val="65"/>
    <w:qFormat/>
    <w:uiPriority w:val="0"/>
    <w:rPr>
      <w:sz w:val="24"/>
      <w:szCs w:val="24"/>
    </w:rPr>
  </w:style>
  <w:style w:type="paragraph" w:customStyle="1" w:styleId="65">
    <w:name w:val="正文普通文本"/>
    <w:basedOn w:val="1"/>
    <w:link w:val="64"/>
    <w:qFormat/>
    <w:uiPriority w:val="0"/>
    <w:pPr>
      <w:snapToGrid w:val="0"/>
      <w:spacing w:line="400" w:lineRule="exact"/>
      <w:ind w:left="1021"/>
      <w:textAlignment w:val="auto"/>
    </w:pPr>
    <w:rPr>
      <w:rFonts w:ascii="Calibri" w:hAnsi="Calibri"/>
      <w:sz w:val="24"/>
      <w:szCs w:val="24"/>
    </w:rPr>
  </w:style>
  <w:style w:type="character" w:customStyle="1" w:styleId="66">
    <w:name w:val="可研正文 Char"/>
    <w:basedOn w:val="44"/>
    <w:link w:val="67"/>
    <w:qFormat/>
    <w:uiPriority w:val="0"/>
    <w:rPr>
      <w:kern w:val="2"/>
      <w:sz w:val="24"/>
      <w:szCs w:val="22"/>
      <w:lang w:val="en-US" w:eastAsia="zh-CN" w:bidi="ar-SA"/>
    </w:rPr>
  </w:style>
  <w:style w:type="paragraph" w:customStyle="1" w:styleId="67">
    <w:name w:val="可研正文"/>
    <w:next w:val="1"/>
    <w:link w:val="66"/>
    <w:qFormat/>
    <w:uiPriority w:val="0"/>
    <w:pPr>
      <w:spacing w:line="360" w:lineRule="auto"/>
      <w:ind w:firstLine="200" w:firstLineChars="200"/>
    </w:pPr>
    <w:rPr>
      <w:rFonts w:ascii="Calibri" w:hAnsi="Calibri" w:eastAsia="宋体" w:cs="Times New Roman"/>
      <w:kern w:val="2"/>
      <w:sz w:val="24"/>
      <w:szCs w:val="22"/>
      <w:lang w:val="en-US" w:eastAsia="zh-CN" w:bidi="ar-SA"/>
    </w:rPr>
  </w:style>
  <w:style w:type="character" w:customStyle="1" w:styleId="68">
    <w:name w:val="16"/>
    <w:qFormat/>
    <w:uiPriority w:val="0"/>
    <w:rPr>
      <w:rFonts w:hint="default" w:ascii="Times New Roman" w:hAnsi="Times New Roman"/>
      <w:sz w:val="24"/>
    </w:rPr>
  </w:style>
  <w:style w:type="character" w:customStyle="1" w:styleId="69">
    <w:name w:val="标题 Char"/>
    <w:link w:val="39"/>
    <w:qFormat/>
    <w:uiPriority w:val="99"/>
    <w:rPr>
      <w:rFonts w:ascii="宋体" w:hAnsi="宋体" w:eastAsia="宋体" w:cs="Arial"/>
      <w:b/>
      <w:bCs/>
      <w:sz w:val="24"/>
      <w:szCs w:val="24"/>
    </w:rPr>
  </w:style>
  <w:style w:type="character" w:customStyle="1" w:styleId="70">
    <w:name w:val="正文文字 3 Char Char1"/>
    <w:qFormat/>
    <w:uiPriority w:val="0"/>
    <w:rPr>
      <w:rFonts w:ascii="Arial" w:hAnsi="Arial" w:eastAsia="宋体"/>
      <w:b/>
      <w:kern w:val="2"/>
      <w:sz w:val="24"/>
      <w:szCs w:val="24"/>
      <w:lang w:val="en-US" w:eastAsia="zh-CN" w:bidi="ar-SA"/>
    </w:rPr>
  </w:style>
  <w:style w:type="character" w:customStyle="1" w:styleId="71">
    <w:name w:val="普通文字 Char Char Char Char Char Char Char"/>
    <w:qFormat/>
    <w:uiPriority w:val="0"/>
    <w:rPr>
      <w:rFonts w:ascii="宋体" w:hAnsi="Courier New"/>
      <w:sz w:val="21"/>
    </w:rPr>
  </w:style>
  <w:style w:type="character" w:customStyle="1" w:styleId="72">
    <w:name w:val="纯文本 Char"/>
    <w:link w:val="23"/>
    <w:qFormat/>
    <w:uiPriority w:val="0"/>
    <w:rPr>
      <w:rFonts w:ascii="宋体" w:hAnsi="Courier New"/>
    </w:rPr>
  </w:style>
  <w:style w:type="character" w:customStyle="1" w:styleId="73">
    <w:name w:val="正文 + 9 磅 Char"/>
    <w:link w:val="74"/>
    <w:qFormat/>
    <w:uiPriority w:val="0"/>
    <w:rPr>
      <w:rFonts w:eastAsia="宋体"/>
      <w:sz w:val="18"/>
      <w:szCs w:val="18"/>
    </w:rPr>
  </w:style>
  <w:style w:type="paragraph" w:customStyle="1" w:styleId="74">
    <w:name w:val="正文 + 9 磅"/>
    <w:basedOn w:val="1"/>
    <w:link w:val="73"/>
    <w:qFormat/>
    <w:uiPriority w:val="0"/>
    <w:pPr>
      <w:topLinePunct/>
      <w:adjustRightInd/>
      <w:snapToGrid w:val="0"/>
      <w:spacing w:line="240" w:lineRule="auto"/>
      <w:ind w:left="42" w:leftChars="20" w:right="42" w:rightChars="20" w:firstLine="180" w:firstLineChars="100"/>
      <w:textAlignment w:val="auto"/>
    </w:pPr>
    <w:rPr>
      <w:rFonts w:ascii="Calibri" w:hAnsi="Calibri"/>
      <w:sz w:val="18"/>
      <w:szCs w:val="18"/>
    </w:rPr>
  </w:style>
  <w:style w:type="character" w:customStyle="1" w:styleId="75">
    <w:name w:val="样式2 Char1"/>
    <w:link w:val="76"/>
    <w:qFormat/>
    <w:uiPriority w:val="99"/>
    <w:rPr>
      <w:rFonts w:ascii="Arial" w:hAnsi="Arial" w:eastAsia="宋体"/>
      <w:bCs/>
      <w:sz w:val="24"/>
      <w:szCs w:val="24"/>
    </w:rPr>
  </w:style>
  <w:style w:type="paragraph" w:customStyle="1" w:styleId="76">
    <w:name w:val="样式2"/>
    <w:basedOn w:val="6"/>
    <w:link w:val="75"/>
    <w:qFormat/>
    <w:uiPriority w:val="99"/>
    <w:pPr>
      <w:keepNext w:val="0"/>
      <w:keepLines w:val="0"/>
      <w:tabs>
        <w:tab w:val="left" w:pos="567"/>
        <w:tab w:val="left" w:pos="960"/>
      </w:tabs>
      <w:adjustRightInd/>
      <w:spacing w:before="0" w:after="0" w:line="300" w:lineRule="auto"/>
      <w:ind w:left="964" w:hanging="964"/>
      <w:textAlignment w:val="auto"/>
    </w:pPr>
    <w:rPr>
      <w:b w:val="0"/>
      <w:sz w:val="24"/>
      <w:szCs w:val="24"/>
    </w:rPr>
  </w:style>
  <w:style w:type="character" w:customStyle="1" w:styleId="77">
    <w:name w:val="Definition"/>
    <w:qFormat/>
    <w:uiPriority w:val="0"/>
    <w:rPr>
      <w:i/>
    </w:rPr>
  </w:style>
  <w:style w:type="character" w:customStyle="1" w:styleId="78">
    <w:name w:val="Char Char17"/>
    <w:qFormat/>
    <w:uiPriority w:val="0"/>
    <w:rPr>
      <w:kern w:val="2"/>
      <w:sz w:val="18"/>
    </w:rPr>
  </w:style>
  <w:style w:type="character" w:customStyle="1" w:styleId="79">
    <w:name w:val="表名 Char"/>
    <w:qFormat/>
    <w:uiPriority w:val="0"/>
    <w:rPr>
      <w:rFonts w:ascii="宋体" w:eastAsia="宋体"/>
      <w:kern w:val="2"/>
      <w:sz w:val="24"/>
      <w:szCs w:val="24"/>
      <w:lang w:val="en-US" w:eastAsia="zh-CN" w:bidi="ar-SA"/>
    </w:rPr>
  </w:style>
  <w:style w:type="character" w:customStyle="1" w:styleId="80">
    <w:name w:val="标题 4 Char1 Char Char Char1"/>
    <w:qFormat/>
    <w:uiPriority w:val="0"/>
    <w:rPr>
      <w:rFonts w:eastAsia="宋体" w:cs="宋体"/>
      <w:sz w:val="21"/>
      <w:szCs w:val="21"/>
      <w:lang w:val="en-US" w:eastAsia="zh-CN" w:bidi="ar-SA"/>
    </w:rPr>
  </w:style>
  <w:style w:type="character" w:customStyle="1" w:styleId="81">
    <w:name w:val="批注文字 Char"/>
    <w:qFormat/>
    <w:uiPriority w:val="99"/>
    <w:rPr>
      <w:rFonts w:ascii="Arial" w:hAnsi="Arial"/>
      <w:kern w:val="2"/>
      <w:sz w:val="24"/>
      <w:szCs w:val="24"/>
    </w:rPr>
  </w:style>
  <w:style w:type="character" w:customStyle="1" w:styleId="82">
    <w:name w:val="正文5 Char Char"/>
    <w:basedOn w:val="44"/>
    <w:link w:val="83"/>
    <w:qFormat/>
    <w:uiPriority w:val="0"/>
    <w:rPr>
      <w:rFonts w:ascii="宋体" w:eastAsia="宋体"/>
      <w:sz w:val="24"/>
      <w:szCs w:val="24"/>
    </w:rPr>
  </w:style>
  <w:style w:type="paragraph" w:customStyle="1" w:styleId="83">
    <w:name w:val="正文5 Char"/>
    <w:basedOn w:val="1"/>
    <w:link w:val="82"/>
    <w:qFormat/>
    <w:uiPriority w:val="0"/>
    <w:pPr>
      <w:adjustRightInd/>
      <w:spacing w:line="360" w:lineRule="auto"/>
      <w:ind w:left="500" w:leftChars="500"/>
      <w:textAlignment w:val="auto"/>
    </w:pPr>
    <w:rPr>
      <w:rFonts w:ascii="宋体" w:hAnsi="Calibri"/>
      <w:kern w:val="2"/>
      <w:sz w:val="24"/>
      <w:szCs w:val="24"/>
    </w:rPr>
  </w:style>
  <w:style w:type="character" w:customStyle="1" w:styleId="84">
    <w:name w:val="标题3 Char"/>
    <w:link w:val="32"/>
    <w:qFormat/>
    <w:uiPriority w:val="0"/>
    <w:rPr>
      <w:rFonts w:eastAsia="宋体"/>
      <w:sz w:val="24"/>
    </w:rPr>
  </w:style>
  <w:style w:type="character" w:customStyle="1" w:styleId="85">
    <w:name w:val="正文文本 2 Char"/>
    <w:link w:val="36"/>
    <w:qFormat/>
    <w:uiPriority w:val="99"/>
    <w:rPr>
      <w:rFonts w:ascii="Arial" w:hAnsi="Arial" w:eastAsia="宋体"/>
      <w:sz w:val="24"/>
      <w:szCs w:val="24"/>
    </w:rPr>
  </w:style>
  <w:style w:type="character" w:customStyle="1" w:styleId="86">
    <w:name w:val="3z Char"/>
    <w:link w:val="87"/>
    <w:qFormat/>
    <w:uiPriority w:val="0"/>
    <w:rPr>
      <w:rFonts w:ascii="EU-F1" w:eastAsia="黑体"/>
      <w:szCs w:val="21"/>
    </w:rPr>
  </w:style>
  <w:style w:type="paragraph" w:customStyle="1" w:styleId="87">
    <w:name w:val="3z"/>
    <w:basedOn w:val="1"/>
    <w:link w:val="86"/>
    <w:qFormat/>
    <w:uiPriority w:val="0"/>
    <w:pPr>
      <w:topLinePunct/>
      <w:adjustRightInd/>
      <w:spacing w:line="312" w:lineRule="exact"/>
      <w:textAlignment w:val="auto"/>
    </w:pPr>
    <w:rPr>
      <w:rFonts w:ascii="EU-F1" w:hAnsi="Calibri" w:eastAsia="黑体"/>
      <w:sz w:val="20"/>
      <w:szCs w:val="21"/>
    </w:rPr>
  </w:style>
  <w:style w:type="character" w:customStyle="1" w:styleId="88">
    <w:name w:val="标题 Char1"/>
    <w:qFormat/>
    <w:uiPriority w:val="0"/>
    <w:rPr>
      <w:rFonts w:ascii="Arial" w:hAnsi="Arial" w:eastAsia="华文中宋" w:cs="Arial"/>
      <w:b/>
      <w:bCs/>
      <w:kern w:val="2"/>
      <w:sz w:val="44"/>
      <w:szCs w:val="44"/>
      <w:lang w:val="en-US" w:eastAsia="zh-CN" w:bidi="ar-SA"/>
    </w:rPr>
  </w:style>
  <w:style w:type="character" w:customStyle="1" w:styleId="89">
    <w:name w:val="正文文本缩进 2 Char1"/>
    <w:semiHidden/>
    <w:qFormat/>
    <w:uiPriority w:val="0"/>
    <w:rPr>
      <w:kern w:val="2"/>
      <w:sz w:val="21"/>
    </w:rPr>
  </w:style>
  <w:style w:type="character" w:customStyle="1" w:styleId="90">
    <w:name w:val="页眉 Char"/>
    <w:link w:val="29"/>
    <w:qFormat/>
    <w:uiPriority w:val="99"/>
    <w:rPr>
      <w:rFonts w:ascii="Arial" w:hAnsi="Arial"/>
      <w:i/>
      <w:sz w:val="18"/>
    </w:rPr>
  </w:style>
  <w:style w:type="character" w:customStyle="1" w:styleId="91">
    <w:name w:val="页脚 Char"/>
    <w:link w:val="28"/>
    <w:qFormat/>
    <w:uiPriority w:val="99"/>
    <w:rPr>
      <w:rFonts w:ascii="Arial" w:hAnsi="Arial"/>
      <w:sz w:val="18"/>
    </w:rPr>
  </w:style>
  <w:style w:type="character" w:customStyle="1" w:styleId="92">
    <w:name w:val="正文文本 3 Char"/>
    <w:link w:val="18"/>
    <w:qFormat/>
    <w:uiPriority w:val="99"/>
    <w:rPr>
      <w:rFonts w:ascii="Arial" w:hAnsi="Arial" w:eastAsia="宋体"/>
      <w:b/>
      <w:sz w:val="24"/>
      <w:szCs w:val="24"/>
    </w:rPr>
  </w:style>
  <w:style w:type="character" w:customStyle="1" w:styleId="93">
    <w:name w:val="正文文本缩进 Char"/>
    <w:qFormat/>
    <w:uiPriority w:val="99"/>
    <w:rPr>
      <w:rFonts w:ascii="Arial" w:hAnsi="Arial"/>
      <w:kern w:val="2"/>
      <w:sz w:val="24"/>
    </w:rPr>
  </w:style>
  <w:style w:type="character" w:customStyle="1" w:styleId="94">
    <w:name w:val="无间隔 Char"/>
    <w:link w:val="95"/>
    <w:qFormat/>
    <w:uiPriority w:val="1"/>
    <w:rPr>
      <w:kern w:val="2"/>
      <w:sz w:val="22"/>
      <w:szCs w:val="22"/>
      <w:lang w:val="en-US" w:eastAsia="zh-CN" w:bidi="ar-SA"/>
    </w:rPr>
  </w:style>
  <w:style w:type="paragraph" w:styleId="95">
    <w:name w:val="No Spacing"/>
    <w:link w:val="94"/>
    <w:qFormat/>
    <w:uiPriority w:val="1"/>
    <w:rPr>
      <w:rFonts w:ascii="Calibri" w:hAnsi="Calibri" w:eastAsia="宋体" w:cs="Times New Roman"/>
      <w:kern w:val="2"/>
      <w:sz w:val="22"/>
      <w:szCs w:val="22"/>
      <w:lang w:val="en-US" w:eastAsia="zh-CN" w:bidi="ar-SA"/>
    </w:rPr>
  </w:style>
  <w:style w:type="character" w:customStyle="1" w:styleId="96">
    <w:name w:val="HTML 预设格式 Char"/>
    <w:link w:val="37"/>
    <w:qFormat/>
    <w:uiPriority w:val="0"/>
    <w:rPr>
      <w:rFonts w:ascii="Arial" w:hAnsi="Arial" w:eastAsia="宋体"/>
      <w:sz w:val="24"/>
    </w:rPr>
  </w:style>
  <w:style w:type="character" w:customStyle="1" w:styleId="97">
    <w:name w:val="正文文本缩进 2 Char"/>
    <w:link w:val="25"/>
    <w:qFormat/>
    <w:uiPriority w:val="99"/>
    <w:rPr>
      <w:rFonts w:ascii="宋体" w:hAnsi="Arial" w:cs="Arial"/>
      <w:sz w:val="24"/>
    </w:rPr>
  </w:style>
  <w:style w:type="character" w:customStyle="1" w:styleId="98">
    <w:name w:val="正文文本 Char"/>
    <w:qFormat/>
    <w:uiPriority w:val="99"/>
    <w:rPr>
      <w:rFonts w:ascii="宋体" w:hAnsi="Arial"/>
      <w:kern w:val="2"/>
      <w:sz w:val="28"/>
    </w:rPr>
  </w:style>
  <w:style w:type="character" w:customStyle="1" w:styleId="99">
    <w:name w:val="正文缩进 Char"/>
    <w:link w:val="13"/>
    <w:qFormat/>
    <w:locked/>
    <w:uiPriority w:val="0"/>
    <w:rPr>
      <w:rFonts w:eastAsia="宋体"/>
    </w:rPr>
  </w:style>
  <w:style w:type="character" w:customStyle="1" w:styleId="100">
    <w:name w:val="样式 正文首行缩进 2 + 下划线 Char"/>
    <w:qFormat/>
    <w:uiPriority w:val="0"/>
    <w:rPr>
      <w:rFonts w:ascii="Arial" w:hAnsi="Arial" w:eastAsia="宋体"/>
      <w:kern w:val="2"/>
      <w:sz w:val="21"/>
      <w:u w:val="single"/>
      <w:lang w:val="en-US" w:eastAsia="zh-CN" w:bidi="ar-SA"/>
    </w:rPr>
  </w:style>
  <w:style w:type="character" w:customStyle="1" w:styleId="101">
    <w:name w:val="样式 标题 3 + 加粗 Char"/>
    <w:qFormat/>
    <w:uiPriority w:val="0"/>
    <w:rPr>
      <w:rFonts w:ascii="Arial" w:hAnsi="Arial" w:eastAsia="宋体"/>
      <w:b/>
      <w:bCs/>
      <w:kern w:val="2"/>
      <w:sz w:val="24"/>
      <w:szCs w:val="24"/>
      <w:lang w:val="en-US" w:eastAsia="zh-CN" w:bidi="ar-SA"/>
    </w:rPr>
  </w:style>
  <w:style w:type="character" w:customStyle="1" w:styleId="102">
    <w:name w:val="样式 宋体"/>
    <w:qFormat/>
    <w:uiPriority w:val="0"/>
    <w:rPr>
      <w:rFonts w:ascii="宋体" w:hAnsi="宋体"/>
      <w:sz w:val="21"/>
    </w:rPr>
  </w:style>
  <w:style w:type="character" w:customStyle="1" w:styleId="103">
    <w:name w:val="正文文字 Char Char Char Char"/>
    <w:qFormat/>
    <w:uiPriority w:val="0"/>
    <w:rPr>
      <w:rFonts w:ascii="Arial" w:hAnsi="Arial" w:eastAsia="宋体" w:cs="Arial"/>
      <w:kern w:val="2"/>
      <w:sz w:val="24"/>
      <w:szCs w:val="24"/>
      <w:lang w:val="en-US" w:eastAsia="zh-CN" w:bidi="ar-SA"/>
    </w:rPr>
  </w:style>
  <w:style w:type="character" w:customStyle="1" w:styleId="104">
    <w:name w:val="正文首行缩进 Char Char"/>
    <w:qFormat/>
    <w:uiPriority w:val="0"/>
    <w:rPr>
      <w:rFonts w:ascii="Arial" w:hAnsi="Arial" w:eastAsia="宋体" w:cs="Arial"/>
      <w:kern w:val="2"/>
      <w:sz w:val="24"/>
      <w:szCs w:val="24"/>
      <w:lang w:val="en-US" w:eastAsia="zh-CN" w:bidi="ar-SA"/>
    </w:rPr>
  </w:style>
  <w:style w:type="character" w:customStyle="1" w:styleId="105">
    <w:name w:val="表内小字 Char"/>
    <w:qFormat/>
    <w:uiPriority w:val="0"/>
    <w:rPr>
      <w:rFonts w:ascii="宋体" w:eastAsia="宋体"/>
      <w:kern w:val="2"/>
      <w:sz w:val="18"/>
      <w:szCs w:val="18"/>
      <w:lang w:val="en-US" w:eastAsia="zh-CN" w:bidi="ar-SA"/>
    </w:rPr>
  </w:style>
  <w:style w:type="character" w:customStyle="1" w:styleId="106">
    <w:name w:val="样式 标题 4 +1 Char"/>
    <w:qFormat/>
    <w:uiPriority w:val="0"/>
    <w:rPr>
      <w:rFonts w:ascii="宋体" w:hAnsi="宋体" w:eastAsia="宋体"/>
      <w:bCs/>
      <w:kern w:val="2"/>
      <w:sz w:val="24"/>
      <w:szCs w:val="24"/>
      <w:lang w:val="en-US" w:eastAsia="zh-CN" w:bidi="ar-SA"/>
    </w:rPr>
  </w:style>
  <w:style w:type="character" w:customStyle="1" w:styleId="107">
    <w:name w:val="样式 标题 4 + 宋体 Char"/>
    <w:qFormat/>
    <w:uiPriority w:val="0"/>
    <w:rPr>
      <w:rFonts w:ascii="宋体" w:hAnsi="宋体" w:eastAsia="宋体"/>
      <w:bCs/>
      <w:kern w:val="2"/>
      <w:sz w:val="24"/>
      <w:szCs w:val="24"/>
      <w:lang w:val="en-US" w:eastAsia="zh-CN" w:bidi="ar-SA"/>
    </w:rPr>
  </w:style>
  <w:style w:type="character" w:customStyle="1" w:styleId="108">
    <w:name w:val="普通文字 Char Char Char Char Char1 Char"/>
    <w:qFormat/>
    <w:uiPriority w:val="0"/>
    <w:rPr>
      <w:rFonts w:eastAsia="宋体" w:cs="Courier New"/>
      <w:sz w:val="21"/>
      <w:szCs w:val="21"/>
      <w:lang w:val="en-US" w:eastAsia="zh-CN" w:bidi="ar-SA"/>
    </w:rPr>
  </w:style>
  <w:style w:type="character" w:customStyle="1" w:styleId="109">
    <w:name w:val="纯文本 Char Char Char Char Char Char"/>
    <w:qFormat/>
    <w:uiPriority w:val="0"/>
    <w:rPr>
      <w:rFonts w:ascii="黑体" w:hAnsi="Courier New" w:eastAsia="黑体"/>
      <w:b/>
      <w:spacing w:val="80"/>
      <w:kern w:val="2"/>
      <w:sz w:val="44"/>
      <w:lang w:val="en-US" w:eastAsia="zh-CN" w:bidi="ar-SA"/>
    </w:rPr>
  </w:style>
  <w:style w:type="character" w:customStyle="1" w:styleId="110">
    <w:name w:val="样式 样式 五号 + 紧缩量  0.1 磅"/>
    <w:qFormat/>
    <w:uiPriority w:val="0"/>
    <w:rPr>
      <w:spacing w:val="0"/>
      <w:sz w:val="21"/>
      <w:szCs w:val="21"/>
    </w:rPr>
  </w:style>
  <w:style w:type="character" w:customStyle="1" w:styleId="111">
    <w:name w:val="表格 Char"/>
    <w:qFormat/>
    <w:uiPriority w:val="0"/>
    <w:rPr>
      <w:rFonts w:ascii="宋体" w:eastAsia="宋体"/>
      <w:kern w:val="2"/>
      <w:sz w:val="24"/>
      <w:szCs w:val="24"/>
      <w:lang w:val="en-US" w:eastAsia="zh-CN" w:bidi="ar-SA"/>
    </w:rPr>
  </w:style>
  <w:style w:type="character" w:customStyle="1" w:styleId="112">
    <w:name w:val="Char Char9"/>
    <w:qFormat/>
    <w:uiPriority w:val="0"/>
    <w:rPr>
      <w:rFonts w:eastAsia="宋体"/>
      <w:kern w:val="2"/>
      <w:sz w:val="21"/>
      <w:lang w:val="en-US" w:eastAsia="zh-CN" w:bidi="ar-SA"/>
    </w:rPr>
  </w:style>
  <w:style w:type="character" w:customStyle="1" w:styleId="113">
    <w:name w:val="Style Pattern: Clear"/>
    <w:qFormat/>
    <w:uiPriority w:val="0"/>
    <w:rPr>
      <w:rFonts w:eastAsia="Courier New"/>
      <w:sz w:val="21"/>
      <w:szCs w:val="21"/>
      <w:shd w:val="clear" w:color="auto" w:fill="auto"/>
    </w:rPr>
  </w:style>
  <w:style w:type="character" w:customStyle="1" w:styleId="114">
    <w:name w:val="Char Char14"/>
    <w:qFormat/>
    <w:uiPriority w:val="0"/>
    <w:rPr>
      <w:kern w:val="2"/>
      <w:sz w:val="18"/>
    </w:rPr>
  </w:style>
  <w:style w:type="character" w:customStyle="1" w:styleId="115">
    <w:name w:val="普通文字 Char Char Char Char"/>
    <w:qFormat/>
    <w:uiPriority w:val="0"/>
    <w:rPr>
      <w:rFonts w:ascii="Times New Roman" w:hAnsi="Times New Roman"/>
      <w:kern w:val="2"/>
      <w:sz w:val="21"/>
    </w:rPr>
  </w:style>
  <w:style w:type="character" w:customStyle="1" w:styleId="116">
    <w:name w:val="1.1 Char"/>
    <w:link w:val="117"/>
    <w:qFormat/>
    <w:uiPriority w:val="0"/>
    <w:rPr>
      <w:rFonts w:ascii="Arial" w:hAnsi="Arial" w:eastAsia="黑体"/>
      <w:sz w:val="28"/>
    </w:rPr>
  </w:style>
  <w:style w:type="paragraph" w:customStyle="1" w:styleId="117">
    <w:name w:val="1.1"/>
    <w:basedOn w:val="1"/>
    <w:next w:val="1"/>
    <w:link w:val="116"/>
    <w:qFormat/>
    <w:uiPriority w:val="0"/>
    <w:pPr>
      <w:spacing w:before="360" w:after="120" w:line="360" w:lineRule="atLeast"/>
      <w:ind w:left="1134" w:hanging="1134"/>
    </w:pPr>
    <w:rPr>
      <w:rFonts w:eastAsia="黑体"/>
      <w:sz w:val="28"/>
    </w:rPr>
  </w:style>
  <w:style w:type="character" w:customStyle="1" w:styleId="118">
    <w:name w:val="Section Header3 Char2"/>
    <w:qFormat/>
    <w:uiPriority w:val="0"/>
    <w:rPr>
      <w:rFonts w:eastAsia="Times New Roman"/>
      <w:kern w:val="2"/>
      <w:sz w:val="24"/>
      <w:lang w:val="en-US" w:eastAsia="zh-CN" w:bidi="ar-SA"/>
    </w:rPr>
  </w:style>
  <w:style w:type="character" w:customStyle="1" w:styleId="119">
    <w:name w:val="正文1 Char"/>
    <w:link w:val="120"/>
    <w:qFormat/>
    <w:uiPriority w:val="0"/>
    <w:rPr>
      <w:rFonts w:ascii="Arial" w:hAnsi="Arial"/>
      <w:sz w:val="21"/>
      <w:lang w:val="en-US" w:eastAsia="zh-CN" w:bidi="ar-SA"/>
    </w:rPr>
  </w:style>
  <w:style w:type="paragraph" w:customStyle="1" w:styleId="120">
    <w:name w:val="正文1"/>
    <w:link w:val="119"/>
    <w:qFormat/>
    <w:uiPriority w:val="0"/>
    <w:pPr>
      <w:widowControl w:val="0"/>
      <w:tabs>
        <w:tab w:val="left" w:pos="0"/>
        <w:tab w:val="left" w:pos="1134"/>
        <w:tab w:val="left" w:pos="8505"/>
      </w:tabs>
      <w:adjustRightInd w:val="0"/>
      <w:spacing w:before="60" w:after="60" w:line="360" w:lineRule="atLeast"/>
      <w:ind w:left="1134" w:hanging="1134"/>
      <w:jc w:val="both"/>
      <w:textAlignment w:val="baseline"/>
    </w:pPr>
    <w:rPr>
      <w:rFonts w:ascii="Arial" w:hAnsi="Arial" w:eastAsia="宋体" w:cs="Times New Roman"/>
      <w:sz w:val="21"/>
      <w:lang w:val="en-US" w:eastAsia="zh-CN" w:bidi="ar-SA"/>
    </w:rPr>
  </w:style>
  <w:style w:type="character" w:customStyle="1" w:styleId="121">
    <w:name w:val="样式 标题 3 + Times New Roman Char1"/>
    <w:link w:val="122"/>
    <w:qFormat/>
    <w:uiPriority w:val="0"/>
    <w:rPr>
      <w:rFonts w:eastAsia="宋体"/>
      <w:sz w:val="24"/>
      <w:lang w:bidi="he-IL"/>
    </w:rPr>
  </w:style>
  <w:style w:type="paragraph" w:customStyle="1" w:styleId="122">
    <w:name w:val="样式 标题 3 + Times New Roman"/>
    <w:basedOn w:val="6"/>
    <w:link w:val="121"/>
    <w:qFormat/>
    <w:uiPriority w:val="0"/>
    <w:pPr>
      <w:keepNext w:val="0"/>
      <w:keepLines w:val="0"/>
      <w:adjustRightInd/>
      <w:spacing w:before="0" w:after="0" w:line="360" w:lineRule="auto"/>
      <w:textAlignment w:val="auto"/>
    </w:pPr>
    <w:rPr>
      <w:rFonts w:ascii="Calibri" w:hAnsi="Calibri"/>
      <w:b w:val="0"/>
      <w:bCs w:val="0"/>
      <w:sz w:val="24"/>
      <w:szCs w:val="20"/>
      <w:lang w:bidi="he-IL"/>
    </w:rPr>
  </w:style>
  <w:style w:type="character" w:customStyle="1" w:styleId="123">
    <w:name w:val="正文小标题 Char Char1"/>
    <w:qFormat/>
    <w:uiPriority w:val="0"/>
    <w:rPr>
      <w:kern w:val="2"/>
      <w:sz w:val="24"/>
      <w:szCs w:val="24"/>
    </w:rPr>
  </w:style>
  <w:style w:type="character" w:customStyle="1" w:styleId="124">
    <w:name w:val="样式 标题 1 Char Char + Arial"/>
    <w:qFormat/>
    <w:uiPriority w:val="0"/>
    <w:rPr>
      <w:rFonts w:ascii="Arial" w:hAnsi="Arial" w:eastAsia="黑体"/>
      <w:b/>
      <w:bCs/>
      <w:kern w:val="2"/>
      <w:sz w:val="24"/>
      <w:szCs w:val="32"/>
      <w:lang w:val="en-US" w:eastAsia="zh-CN" w:bidi="ar-SA"/>
    </w:rPr>
  </w:style>
  <w:style w:type="character" w:customStyle="1" w:styleId="125">
    <w:name w:val="标书正文 Char Char Char Char Char Char Char Char Char Char Char Char Char Char Char Char Char"/>
    <w:link w:val="126"/>
    <w:qFormat/>
    <w:uiPriority w:val="0"/>
    <w:rPr>
      <w:rFonts w:ascii="宋体" w:hAnsi="Arial" w:eastAsia="宋体" w:cs="宋体"/>
      <w:spacing w:val="14"/>
      <w:sz w:val="24"/>
      <w:szCs w:val="24"/>
    </w:rPr>
  </w:style>
  <w:style w:type="paragraph" w:customStyle="1" w:styleId="126">
    <w:name w:val="标书正文 Char Char Char Char Char Char Char Char Char Char Char Char Char Char Char Char"/>
    <w:basedOn w:val="1"/>
    <w:link w:val="125"/>
    <w:qFormat/>
    <w:uiPriority w:val="0"/>
    <w:pPr>
      <w:adjustRightInd/>
      <w:spacing w:line="360" w:lineRule="auto"/>
      <w:ind w:left="500" w:leftChars="500" w:firstLine="200" w:firstLineChars="200"/>
      <w:textAlignment w:val="auto"/>
    </w:pPr>
    <w:rPr>
      <w:rFonts w:ascii="宋体"/>
      <w:spacing w:val="14"/>
      <w:sz w:val="24"/>
      <w:szCs w:val="24"/>
    </w:rPr>
  </w:style>
  <w:style w:type="character" w:customStyle="1" w:styleId="127">
    <w:name w:val="批注主题 Char"/>
    <w:link w:val="40"/>
    <w:qFormat/>
    <w:uiPriority w:val="99"/>
    <w:rPr>
      <w:rFonts w:eastAsia="宋体"/>
      <w:b/>
      <w:bCs/>
      <w:sz w:val="24"/>
      <w:szCs w:val="24"/>
    </w:rPr>
  </w:style>
  <w:style w:type="character" w:customStyle="1" w:styleId="128">
    <w:name w:val="批注文字 Char1"/>
    <w:basedOn w:val="44"/>
    <w:link w:val="16"/>
    <w:semiHidden/>
    <w:qFormat/>
    <w:uiPriority w:val="99"/>
    <w:rPr>
      <w:rFonts w:ascii="Arial" w:hAnsi="Arial" w:eastAsia="宋体" w:cs="Times New Roman"/>
      <w:kern w:val="0"/>
      <w:szCs w:val="20"/>
    </w:rPr>
  </w:style>
  <w:style w:type="character" w:customStyle="1" w:styleId="129">
    <w:name w:val="样式 标题 1 + 小四 Char"/>
    <w:link w:val="130"/>
    <w:qFormat/>
    <w:uiPriority w:val="0"/>
    <w:rPr>
      <w:rFonts w:ascii="黑体" w:hAnsi="Arial" w:eastAsia="黑体"/>
      <w:b/>
      <w:snapToGrid w:val="0"/>
      <w:kern w:val="44"/>
      <w:sz w:val="24"/>
      <w:szCs w:val="36"/>
    </w:rPr>
  </w:style>
  <w:style w:type="paragraph" w:customStyle="1" w:styleId="130">
    <w:name w:val="样式 标题 1 + 小四"/>
    <w:basedOn w:val="4"/>
    <w:link w:val="129"/>
    <w:qFormat/>
    <w:uiPriority w:val="0"/>
    <w:pPr>
      <w:keepNext w:val="0"/>
      <w:keepLines w:val="0"/>
      <w:adjustRightInd/>
      <w:spacing w:beforeLines="100" w:afterLines="50" w:line="360" w:lineRule="auto"/>
      <w:ind w:left="500" w:leftChars="690" w:hanging="500" w:hangingChars="500"/>
      <w:textAlignment w:val="auto"/>
    </w:pPr>
    <w:rPr>
      <w:rFonts w:ascii="黑体" w:eastAsia="黑体"/>
      <w:bCs w:val="0"/>
      <w:snapToGrid w:val="0"/>
      <w:sz w:val="24"/>
      <w:szCs w:val="36"/>
    </w:rPr>
  </w:style>
  <w:style w:type="character" w:customStyle="1" w:styleId="131">
    <w:name w:val="标题 1 Char1"/>
    <w:qFormat/>
    <w:uiPriority w:val="0"/>
    <w:rPr>
      <w:b/>
      <w:bCs/>
      <w:kern w:val="44"/>
      <w:sz w:val="44"/>
      <w:szCs w:val="44"/>
    </w:rPr>
  </w:style>
  <w:style w:type="character" w:customStyle="1" w:styleId="132">
    <w:name w:val="编号 Char Char"/>
    <w:link w:val="133"/>
    <w:qFormat/>
    <w:uiPriority w:val="0"/>
    <w:rPr>
      <w:rFonts w:ascii="宋体" w:eastAsia="宋体"/>
      <w:sz w:val="24"/>
      <w:szCs w:val="24"/>
    </w:rPr>
  </w:style>
  <w:style w:type="paragraph" w:customStyle="1" w:styleId="133">
    <w:name w:val="编号 Char"/>
    <w:basedOn w:val="1"/>
    <w:next w:val="1"/>
    <w:link w:val="132"/>
    <w:qFormat/>
    <w:uiPriority w:val="0"/>
    <w:pPr>
      <w:adjustRightInd/>
      <w:spacing w:line="360" w:lineRule="auto"/>
      <w:ind w:left="200" w:hanging="200" w:hangingChars="200"/>
      <w:textAlignment w:val="auto"/>
    </w:pPr>
    <w:rPr>
      <w:rFonts w:ascii="宋体" w:hAnsi="Calibri"/>
      <w:sz w:val="24"/>
      <w:szCs w:val="24"/>
    </w:rPr>
  </w:style>
  <w:style w:type="character" w:customStyle="1" w:styleId="134">
    <w:name w:val="Char Char10"/>
    <w:qFormat/>
    <w:uiPriority w:val="0"/>
    <w:rPr>
      <w:kern w:val="2"/>
      <w:sz w:val="21"/>
    </w:rPr>
  </w:style>
  <w:style w:type="character" w:customStyle="1" w:styleId="135">
    <w:name w:val="Char Char15"/>
    <w:qFormat/>
    <w:uiPriority w:val="0"/>
    <w:rPr>
      <w:rFonts w:eastAsia="Times New Roman"/>
      <w:kern w:val="2"/>
      <w:sz w:val="21"/>
    </w:rPr>
  </w:style>
  <w:style w:type="character" w:customStyle="1" w:styleId="136">
    <w:name w:val="日期 Char"/>
    <w:link w:val="24"/>
    <w:qFormat/>
    <w:uiPriority w:val="99"/>
    <w:rPr>
      <w:rFonts w:ascii="Arial" w:hAnsi="Arial" w:eastAsia="宋体"/>
    </w:rPr>
  </w:style>
  <w:style w:type="character" w:customStyle="1" w:styleId="137">
    <w:name w:val="文档结构图 Char"/>
    <w:link w:val="15"/>
    <w:qFormat/>
    <w:uiPriority w:val="99"/>
    <w:rPr>
      <w:rFonts w:ascii="Arial" w:hAnsi="Arial" w:eastAsia="宋体"/>
      <w:sz w:val="24"/>
      <w:szCs w:val="24"/>
      <w:shd w:val="clear" w:color="auto" w:fill="000080"/>
    </w:rPr>
  </w:style>
  <w:style w:type="character" w:customStyle="1" w:styleId="138">
    <w:name w:val="批注框文本 Char"/>
    <w:link w:val="27"/>
    <w:qFormat/>
    <w:uiPriority w:val="99"/>
    <w:rPr>
      <w:rFonts w:ascii="Arial" w:hAnsi="Arial" w:eastAsia="宋体"/>
      <w:sz w:val="18"/>
      <w:szCs w:val="18"/>
    </w:rPr>
  </w:style>
  <w:style w:type="character" w:customStyle="1" w:styleId="139">
    <w:name w:val="标题 3 Char Char2"/>
    <w:qFormat/>
    <w:uiPriority w:val="0"/>
    <w:rPr>
      <w:kern w:val="2"/>
      <w:sz w:val="24"/>
      <w:lang w:val="en-US" w:eastAsia="zh-CN" w:bidi="ar-SA"/>
    </w:rPr>
  </w:style>
  <w:style w:type="character" w:customStyle="1" w:styleId="140">
    <w:name w:val="普通文字 Char Char Char Char Char1 Char1"/>
    <w:qFormat/>
    <w:uiPriority w:val="0"/>
    <w:rPr>
      <w:kern w:val="2"/>
      <w:sz w:val="21"/>
      <w:lang w:bidi="ar-SA"/>
    </w:rPr>
  </w:style>
  <w:style w:type="character" w:customStyle="1" w:styleId="141">
    <w:name w:val="正文格式 Char"/>
    <w:basedOn w:val="44"/>
    <w:link w:val="142"/>
    <w:qFormat/>
    <w:uiPriority w:val="0"/>
    <w:rPr>
      <w:rFonts w:ascii="宋体" w:hAnsi="宋体"/>
    </w:rPr>
  </w:style>
  <w:style w:type="paragraph" w:customStyle="1" w:styleId="142">
    <w:name w:val="正文格式"/>
    <w:basedOn w:val="1"/>
    <w:link w:val="141"/>
    <w:qFormat/>
    <w:uiPriority w:val="0"/>
    <w:pPr>
      <w:topLinePunct/>
      <w:adjustRightInd/>
      <w:spacing w:line="240" w:lineRule="auto"/>
      <w:ind w:firstLine="420" w:firstLineChars="200"/>
      <w:textAlignment w:val="auto"/>
    </w:pPr>
    <w:rPr>
      <w:rFonts w:ascii="宋体" w:hAnsi="宋体"/>
      <w:kern w:val="2"/>
      <w:szCs w:val="22"/>
    </w:rPr>
  </w:style>
  <w:style w:type="character" w:customStyle="1" w:styleId="143">
    <w:name w:val="标书正文 Char"/>
    <w:basedOn w:val="44"/>
    <w:link w:val="144"/>
    <w:qFormat/>
    <w:uiPriority w:val="0"/>
    <w:rPr>
      <w:rFonts w:ascii="宋体" w:hAnsi="Arial" w:cs="宋体"/>
      <w:kern w:val="2"/>
      <w:sz w:val="24"/>
      <w:szCs w:val="22"/>
      <w:lang w:val="en-US" w:eastAsia="zh-CN" w:bidi="ar-SA"/>
    </w:rPr>
  </w:style>
  <w:style w:type="paragraph" w:customStyle="1" w:styleId="144">
    <w:name w:val="标书正文"/>
    <w:link w:val="143"/>
    <w:qFormat/>
    <w:uiPriority w:val="0"/>
    <w:pPr>
      <w:widowControl w:val="0"/>
      <w:spacing w:line="360" w:lineRule="auto"/>
      <w:ind w:left="500" w:leftChars="500" w:firstLine="200" w:firstLineChars="200"/>
    </w:pPr>
    <w:rPr>
      <w:rFonts w:ascii="宋体" w:hAnsi="Arial" w:eastAsia="宋体" w:cs="宋体"/>
      <w:kern w:val="2"/>
      <w:sz w:val="24"/>
      <w:szCs w:val="22"/>
      <w:lang w:val="en-US" w:eastAsia="zh-CN" w:bidi="ar-SA"/>
    </w:rPr>
  </w:style>
  <w:style w:type="character" w:customStyle="1" w:styleId="145">
    <w:name w:val="正文文字缩进 Char Char1"/>
    <w:qFormat/>
    <w:uiPriority w:val="0"/>
    <w:rPr>
      <w:rFonts w:ascii="Arial" w:hAnsi="Arial"/>
      <w:kern w:val="2"/>
      <w:sz w:val="24"/>
    </w:rPr>
  </w:style>
  <w:style w:type="character" w:customStyle="1" w:styleId="146">
    <w:name w:val="正文文字 2 Char Char1"/>
    <w:qFormat/>
    <w:uiPriority w:val="0"/>
    <w:rPr>
      <w:rFonts w:ascii="Arial" w:hAnsi="Arial" w:eastAsia="宋体"/>
      <w:kern w:val="2"/>
      <w:sz w:val="24"/>
      <w:szCs w:val="24"/>
      <w:lang w:val="en-US" w:eastAsia="zh-CN" w:bidi="ar-SA"/>
    </w:rPr>
  </w:style>
  <w:style w:type="character" w:customStyle="1" w:styleId="147">
    <w:name w:val="1.1.1 Char"/>
    <w:link w:val="148"/>
    <w:qFormat/>
    <w:uiPriority w:val="0"/>
    <w:rPr>
      <w:rFonts w:ascii="Arial" w:hAnsi="Arial" w:eastAsia="宋体"/>
      <w:b/>
    </w:rPr>
  </w:style>
  <w:style w:type="paragraph" w:customStyle="1" w:styleId="148">
    <w:name w:val="1.1.1"/>
    <w:basedOn w:val="1"/>
    <w:link w:val="147"/>
    <w:qFormat/>
    <w:uiPriority w:val="0"/>
    <w:pPr>
      <w:tabs>
        <w:tab w:val="left" w:pos="0"/>
        <w:tab w:val="left" w:pos="1134"/>
        <w:tab w:val="left" w:pos="8505"/>
      </w:tabs>
      <w:spacing w:before="240" w:after="60" w:line="360" w:lineRule="atLeast"/>
      <w:ind w:left="1134" w:hanging="1134"/>
    </w:pPr>
    <w:rPr>
      <w:b/>
      <w:sz w:val="20"/>
    </w:rPr>
  </w:style>
  <w:style w:type="character" w:customStyle="1" w:styleId="149">
    <w:name w:val="2.1 Char"/>
    <w:qFormat/>
    <w:uiPriority w:val="0"/>
    <w:rPr>
      <w:rFonts w:ascii="Arial" w:hAnsi="Arial" w:eastAsia="黑体"/>
      <w:b/>
      <w:bCs/>
      <w:sz w:val="32"/>
      <w:szCs w:val="32"/>
      <w:lang w:val="en-US" w:eastAsia="zh-CN" w:bidi="ar-SA"/>
    </w:rPr>
  </w:style>
  <w:style w:type="character" w:customStyle="1" w:styleId="150">
    <w:name w:val="s4 Char1"/>
    <w:qFormat/>
    <w:uiPriority w:val="0"/>
    <w:rPr>
      <w:rFonts w:eastAsia="宋体"/>
      <w:kern w:val="2"/>
      <w:sz w:val="21"/>
      <w:lang w:val="en-US" w:eastAsia="zh-CN" w:bidi="ar-SA"/>
    </w:rPr>
  </w:style>
  <w:style w:type="character" w:customStyle="1" w:styleId="151">
    <w:name w:val="标题 4 Char Char Char Char Char"/>
    <w:qFormat/>
    <w:uiPriority w:val="0"/>
    <w:rPr>
      <w:rFonts w:ascii="宋体" w:hAnsi="Arial"/>
      <w:bCs/>
      <w:snapToGrid w:val="0"/>
      <w:sz w:val="24"/>
      <w:szCs w:val="28"/>
    </w:rPr>
  </w:style>
  <w:style w:type="character" w:customStyle="1" w:styleId="152">
    <w:name w:val="正文文本缩进 3 Char"/>
    <w:link w:val="34"/>
    <w:qFormat/>
    <w:uiPriority w:val="99"/>
    <w:rPr>
      <w:rFonts w:ascii="Arial" w:hAnsi="Arial" w:eastAsia="宋体"/>
      <w:color w:val="FF00FF"/>
      <w:sz w:val="24"/>
      <w:szCs w:val="24"/>
    </w:rPr>
  </w:style>
  <w:style w:type="character" w:customStyle="1" w:styleId="153">
    <w:name w:val="注 Char Char"/>
    <w:link w:val="154"/>
    <w:qFormat/>
    <w:uiPriority w:val="0"/>
    <w:rPr>
      <w:rFonts w:ascii="宋体" w:eastAsia="宋体"/>
      <w:bCs/>
      <w:szCs w:val="24"/>
    </w:rPr>
  </w:style>
  <w:style w:type="paragraph" w:customStyle="1" w:styleId="154">
    <w:name w:val="注 Char"/>
    <w:basedOn w:val="1"/>
    <w:link w:val="153"/>
    <w:qFormat/>
    <w:uiPriority w:val="0"/>
    <w:pPr>
      <w:adjustRightInd/>
      <w:spacing w:line="360" w:lineRule="auto"/>
      <w:ind w:left="500" w:leftChars="300" w:hanging="200" w:hangingChars="200"/>
      <w:textAlignment w:val="auto"/>
    </w:pPr>
    <w:rPr>
      <w:rFonts w:ascii="宋体" w:hAnsi="Calibri"/>
      <w:bCs/>
      <w:sz w:val="20"/>
      <w:szCs w:val="24"/>
    </w:rPr>
  </w:style>
  <w:style w:type="character" w:customStyle="1" w:styleId="155">
    <w:name w:val="list1 Char"/>
    <w:qFormat/>
    <w:uiPriority w:val="0"/>
    <w:rPr>
      <w:rFonts w:ascii="Arial" w:hAnsi="Arial" w:eastAsia="宋体"/>
      <w:spacing w:val="5"/>
      <w:sz w:val="28"/>
      <w:lang w:val="en-US" w:eastAsia="zh-CN" w:bidi="ar-SA"/>
    </w:rPr>
  </w:style>
  <w:style w:type="character" w:customStyle="1" w:styleId="156">
    <w:name w:val="注1 Char"/>
    <w:qFormat/>
    <w:uiPriority w:val="0"/>
    <w:rPr>
      <w:rFonts w:eastAsia="宋体"/>
      <w:bCs/>
      <w:kern w:val="2"/>
      <w:sz w:val="21"/>
      <w:szCs w:val="24"/>
      <w:lang w:val="en-US" w:eastAsia="zh-CN" w:bidi="ar-SA"/>
    </w:rPr>
  </w:style>
  <w:style w:type="character" w:customStyle="1" w:styleId="157">
    <w:name w:val="标准正文 Char"/>
    <w:link w:val="158"/>
    <w:qFormat/>
    <w:uiPriority w:val="0"/>
    <w:rPr>
      <w:rFonts w:eastAsia="宋体"/>
      <w:spacing w:val="1"/>
      <w:sz w:val="24"/>
      <w:szCs w:val="24"/>
    </w:rPr>
  </w:style>
  <w:style w:type="paragraph" w:customStyle="1" w:styleId="158">
    <w:name w:val="标准正文"/>
    <w:basedOn w:val="1"/>
    <w:link w:val="157"/>
    <w:qFormat/>
    <w:uiPriority w:val="0"/>
    <w:pPr>
      <w:snapToGrid w:val="0"/>
      <w:spacing w:line="360" w:lineRule="auto"/>
    </w:pPr>
    <w:rPr>
      <w:rFonts w:ascii="Calibri" w:hAnsi="Calibri"/>
      <w:spacing w:val="1"/>
      <w:sz w:val="24"/>
      <w:szCs w:val="24"/>
    </w:rPr>
  </w:style>
  <w:style w:type="character" w:customStyle="1" w:styleId="159">
    <w:name w:val="样式 样式 样式 正文 + 首行缩进:  2 字符 + 首行缩进:  2 字符 + 首行缩进:  2 字符 Char"/>
    <w:link w:val="160"/>
    <w:qFormat/>
    <w:uiPriority w:val="0"/>
    <w:rPr>
      <w:rFonts w:eastAsia="宋体"/>
      <w:sz w:val="24"/>
      <w:lang w:val="en-GB"/>
    </w:rPr>
  </w:style>
  <w:style w:type="paragraph" w:customStyle="1" w:styleId="160">
    <w:name w:val="样式 样式 样式 正文 + 首行缩进:  2 字符 + 首行缩进:  2 字符 + 首行缩进:  2 字符"/>
    <w:basedOn w:val="1"/>
    <w:link w:val="159"/>
    <w:qFormat/>
    <w:uiPriority w:val="0"/>
    <w:pPr>
      <w:widowControl/>
      <w:snapToGrid w:val="0"/>
      <w:spacing w:line="360" w:lineRule="auto"/>
      <w:ind w:firstLine="200" w:firstLineChars="200"/>
      <w:textAlignment w:val="auto"/>
    </w:pPr>
    <w:rPr>
      <w:rFonts w:ascii="Calibri" w:hAnsi="Calibri"/>
      <w:sz w:val="24"/>
      <w:lang w:val="en-GB"/>
    </w:rPr>
  </w:style>
  <w:style w:type="character" w:customStyle="1" w:styleId="161">
    <w:name w:val="封面标题1 Char"/>
    <w:qFormat/>
    <w:uiPriority w:val="0"/>
    <w:rPr>
      <w:rFonts w:ascii="Arial" w:hAnsi="Arial" w:eastAsia="华文新魏" w:cs="Arial"/>
      <w:b/>
      <w:bCs/>
      <w:kern w:val="2"/>
      <w:sz w:val="52"/>
      <w:szCs w:val="52"/>
      <w:lang w:val="en-US" w:eastAsia="zh-CN" w:bidi="ar-SA"/>
    </w:rPr>
  </w:style>
  <w:style w:type="character" w:customStyle="1" w:styleId="162">
    <w:name w:val="封面标题2 Char"/>
    <w:qFormat/>
    <w:uiPriority w:val="0"/>
    <w:rPr>
      <w:rFonts w:ascii="Arial" w:hAnsi="Arial" w:eastAsia="华文中宋" w:cs="Arial"/>
      <w:b/>
      <w:bCs/>
      <w:kern w:val="2"/>
      <w:sz w:val="64"/>
      <w:szCs w:val="72"/>
      <w:lang w:val="en-US" w:eastAsia="zh-CN" w:bidi="ar-SA"/>
    </w:rPr>
  </w:style>
  <w:style w:type="character" w:customStyle="1" w:styleId="163">
    <w:name w:val="z Char"/>
    <w:link w:val="164"/>
    <w:qFormat/>
    <w:uiPriority w:val="0"/>
    <w:rPr>
      <w:rFonts w:ascii="EU-F1" w:eastAsia="EU-F1"/>
      <w:bCs/>
      <w:szCs w:val="24"/>
    </w:rPr>
  </w:style>
  <w:style w:type="paragraph" w:customStyle="1" w:styleId="164">
    <w:name w:val="z"/>
    <w:basedOn w:val="1"/>
    <w:link w:val="163"/>
    <w:qFormat/>
    <w:uiPriority w:val="0"/>
    <w:pPr>
      <w:overflowPunct w:val="0"/>
      <w:topLinePunct/>
      <w:adjustRightInd/>
      <w:spacing w:line="312" w:lineRule="exact"/>
      <w:textAlignment w:val="auto"/>
    </w:pPr>
    <w:rPr>
      <w:rFonts w:ascii="EU-F1" w:hAnsi="Calibri" w:eastAsia="EU-F1"/>
      <w:bCs/>
      <w:sz w:val="20"/>
      <w:szCs w:val="24"/>
    </w:rPr>
  </w:style>
  <w:style w:type="character" w:customStyle="1" w:styleId="165">
    <w:name w:val="表头 Char"/>
    <w:link w:val="166"/>
    <w:qFormat/>
    <w:uiPriority w:val="0"/>
    <w:rPr>
      <w:rFonts w:ascii="Arial" w:hAnsi="Arial" w:eastAsia="华文细黑"/>
      <w:color w:val="000000"/>
      <w:sz w:val="24"/>
    </w:rPr>
  </w:style>
  <w:style w:type="paragraph" w:customStyle="1" w:styleId="166">
    <w:name w:val="表头"/>
    <w:basedOn w:val="1"/>
    <w:link w:val="165"/>
    <w:qFormat/>
    <w:uiPriority w:val="0"/>
    <w:pPr>
      <w:tabs>
        <w:tab w:val="left" w:pos="480"/>
        <w:tab w:val="center" w:pos="5280"/>
        <w:tab w:val="right" w:pos="8160"/>
      </w:tabs>
      <w:suppressAutoHyphens/>
      <w:autoSpaceDE w:val="0"/>
      <w:autoSpaceDN w:val="0"/>
      <w:spacing w:line="420" w:lineRule="exact"/>
      <w:ind w:left="240" w:firstLine="480" w:firstLineChars="200"/>
      <w:textAlignment w:val="bottom"/>
    </w:pPr>
    <w:rPr>
      <w:rFonts w:eastAsia="华文细黑"/>
      <w:color w:val="000000"/>
      <w:sz w:val="24"/>
    </w:rPr>
  </w:style>
  <w:style w:type="character" w:customStyle="1" w:styleId="167">
    <w:name w:val="jl 正文 Char Char Char"/>
    <w:link w:val="168"/>
    <w:semiHidden/>
    <w:qFormat/>
    <w:uiPriority w:val="0"/>
    <w:rPr>
      <w:rFonts w:ascii="宋体" w:eastAsia="宋体"/>
      <w:sz w:val="24"/>
      <w:szCs w:val="24"/>
    </w:rPr>
  </w:style>
  <w:style w:type="paragraph" w:customStyle="1" w:styleId="168">
    <w:name w:val="jl 正文 Char Char"/>
    <w:basedOn w:val="1"/>
    <w:link w:val="167"/>
    <w:semiHidden/>
    <w:qFormat/>
    <w:uiPriority w:val="0"/>
    <w:pPr>
      <w:autoSpaceDE w:val="0"/>
      <w:autoSpaceDN w:val="0"/>
      <w:spacing w:line="240" w:lineRule="auto"/>
      <w:ind w:firstLine="200" w:firstLineChars="200"/>
      <w:jc w:val="left"/>
    </w:pPr>
    <w:rPr>
      <w:rFonts w:ascii="宋体" w:hAnsi="Calibri"/>
      <w:sz w:val="24"/>
      <w:szCs w:val="24"/>
    </w:rPr>
  </w:style>
  <w:style w:type="character" w:customStyle="1" w:styleId="169">
    <w:name w:val="jl 三级 Char Char"/>
    <w:link w:val="170"/>
    <w:semiHidden/>
    <w:qFormat/>
    <w:uiPriority w:val="0"/>
    <w:rPr>
      <w:rFonts w:ascii="宋体" w:hAnsi="宋体" w:eastAsia="宋体"/>
      <w:b/>
      <w:color w:val="000000"/>
      <w:sz w:val="24"/>
      <w:szCs w:val="24"/>
    </w:rPr>
  </w:style>
  <w:style w:type="paragraph" w:customStyle="1" w:styleId="170">
    <w:name w:val="jl 三级 Char"/>
    <w:basedOn w:val="1"/>
    <w:link w:val="169"/>
    <w:semiHidden/>
    <w:qFormat/>
    <w:uiPriority w:val="0"/>
    <w:pPr>
      <w:autoSpaceDE w:val="0"/>
      <w:autoSpaceDN w:val="0"/>
      <w:spacing w:beforeLines="50" w:afterLines="50" w:line="240" w:lineRule="auto"/>
      <w:ind w:firstLine="480" w:firstLineChars="200"/>
      <w:jc w:val="left"/>
      <w:outlineLvl w:val="2"/>
    </w:pPr>
    <w:rPr>
      <w:rFonts w:ascii="宋体" w:hAnsi="宋体"/>
      <w:b/>
      <w:color w:val="000000"/>
      <w:sz w:val="24"/>
      <w:szCs w:val="24"/>
    </w:rPr>
  </w:style>
  <w:style w:type="character" w:customStyle="1" w:styleId="171">
    <w:name w:val="F1 Char"/>
    <w:link w:val="172"/>
    <w:qFormat/>
    <w:uiPriority w:val="0"/>
    <w:rPr>
      <w:rFonts w:ascii="EU-F1" w:eastAsia="黑体"/>
      <w:szCs w:val="21"/>
    </w:rPr>
  </w:style>
  <w:style w:type="paragraph" w:customStyle="1" w:styleId="172">
    <w:name w:val="F1"/>
    <w:basedOn w:val="1"/>
    <w:link w:val="171"/>
    <w:qFormat/>
    <w:uiPriority w:val="0"/>
    <w:pPr>
      <w:topLinePunct/>
      <w:adjustRightInd/>
      <w:spacing w:line="312" w:lineRule="exact"/>
      <w:textAlignment w:val="auto"/>
    </w:pPr>
    <w:rPr>
      <w:rFonts w:ascii="EU-F1" w:hAnsi="Calibri" w:eastAsia="黑体"/>
      <w:sz w:val="20"/>
      <w:szCs w:val="21"/>
    </w:rPr>
  </w:style>
  <w:style w:type="character" w:customStyle="1" w:styleId="173">
    <w:name w:val="b Char"/>
    <w:link w:val="174"/>
    <w:qFormat/>
    <w:uiPriority w:val="0"/>
    <w:rPr>
      <w:rFonts w:ascii="Arial" w:hAnsi="Arial" w:eastAsia="黑体"/>
      <w:szCs w:val="21"/>
    </w:rPr>
  </w:style>
  <w:style w:type="paragraph" w:customStyle="1" w:styleId="174">
    <w:name w:val="b"/>
    <w:basedOn w:val="1"/>
    <w:link w:val="173"/>
    <w:qFormat/>
    <w:uiPriority w:val="0"/>
    <w:pPr>
      <w:tabs>
        <w:tab w:val="center" w:pos="4706"/>
        <w:tab w:val="right" w:pos="9044"/>
      </w:tabs>
      <w:topLinePunct/>
      <w:adjustRightInd/>
      <w:spacing w:before="160" w:after="60" w:line="312" w:lineRule="exact"/>
      <w:jc w:val="center"/>
      <w:textAlignment w:val="auto"/>
    </w:pPr>
    <w:rPr>
      <w:rFonts w:eastAsia="黑体"/>
      <w:sz w:val="20"/>
      <w:szCs w:val="21"/>
    </w:rPr>
  </w:style>
  <w:style w:type="character" w:customStyle="1" w:styleId="175">
    <w:name w:val="日期 Char1"/>
    <w:basedOn w:val="44"/>
    <w:link w:val="24"/>
    <w:semiHidden/>
    <w:qFormat/>
    <w:uiPriority w:val="99"/>
    <w:rPr>
      <w:rFonts w:ascii="Arial" w:hAnsi="Arial" w:eastAsia="宋体" w:cs="Times New Roman"/>
      <w:kern w:val="0"/>
      <w:szCs w:val="20"/>
    </w:rPr>
  </w:style>
  <w:style w:type="paragraph" w:customStyle="1" w:styleId="176">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77">
    <w:name w:val="1.1.1.1"/>
    <w:basedOn w:val="1"/>
    <w:qFormat/>
    <w:uiPriority w:val="0"/>
    <w:pPr>
      <w:tabs>
        <w:tab w:val="left" w:pos="1134"/>
      </w:tabs>
      <w:spacing w:before="60" w:after="60" w:line="360" w:lineRule="atLeast"/>
      <w:ind w:left="1134" w:hanging="1134"/>
    </w:pPr>
  </w:style>
  <w:style w:type="character" w:customStyle="1" w:styleId="178">
    <w:name w:val="批注主题 Char1"/>
    <w:basedOn w:val="128"/>
    <w:link w:val="40"/>
    <w:semiHidden/>
    <w:qFormat/>
    <w:uiPriority w:val="99"/>
    <w:rPr>
      <w:b/>
      <w:bCs/>
    </w:rPr>
  </w:style>
  <w:style w:type="paragraph" w:customStyle="1" w:styleId="179">
    <w:name w:val="s24qjli1560sb60sa60sl360"/>
    <w:qFormat/>
    <w:uiPriority w:val="0"/>
    <w:pPr>
      <w:widowControl w:val="0"/>
      <w:autoSpaceDE w:val="0"/>
      <w:autoSpaceDN w:val="0"/>
      <w:adjustRightInd w:val="0"/>
    </w:pPr>
    <w:rPr>
      <w:rFonts w:ascii="宋体" w:hAnsi="Times New Roman" w:eastAsia="宋体" w:cs="Times New Roman"/>
      <w:lang w:val="en-US" w:eastAsia="zh-CN" w:bidi="ar-SA"/>
    </w:rPr>
  </w:style>
  <w:style w:type="character" w:customStyle="1" w:styleId="180">
    <w:name w:val="正文文本 2 Char1"/>
    <w:basedOn w:val="44"/>
    <w:link w:val="36"/>
    <w:semiHidden/>
    <w:qFormat/>
    <w:uiPriority w:val="99"/>
    <w:rPr>
      <w:rFonts w:ascii="Arial" w:hAnsi="Arial" w:eastAsia="宋体" w:cs="Times New Roman"/>
      <w:kern w:val="0"/>
      <w:szCs w:val="20"/>
    </w:rPr>
  </w:style>
  <w:style w:type="character" w:customStyle="1" w:styleId="181">
    <w:name w:val="题注 Char"/>
    <w:link w:val="14"/>
    <w:qFormat/>
    <w:locked/>
    <w:uiPriority w:val="0"/>
    <w:rPr>
      <w:rFonts w:ascii="Arial" w:hAnsi="Arial" w:eastAsia="黑体" w:cs="Times New Roman"/>
      <w:sz w:val="20"/>
      <w:szCs w:val="20"/>
    </w:rPr>
  </w:style>
  <w:style w:type="character" w:customStyle="1" w:styleId="182">
    <w:name w:val="纯文本 Char1"/>
    <w:basedOn w:val="44"/>
    <w:link w:val="23"/>
    <w:semiHidden/>
    <w:qFormat/>
    <w:uiPriority w:val="99"/>
    <w:rPr>
      <w:rFonts w:ascii="宋体" w:hAnsi="Courier New" w:eastAsia="宋体" w:cs="Courier New"/>
      <w:kern w:val="0"/>
      <w:szCs w:val="21"/>
    </w:rPr>
  </w:style>
  <w:style w:type="character" w:customStyle="1" w:styleId="183">
    <w:name w:val="称呼 Char"/>
    <w:basedOn w:val="44"/>
    <w:link w:val="17"/>
    <w:qFormat/>
    <w:uiPriority w:val="99"/>
    <w:rPr>
      <w:rFonts w:ascii="Times New Roman" w:hAnsi="Times New Roman" w:eastAsia="宋体" w:cs="Times New Roman"/>
      <w:szCs w:val="20"/>
    </w:rPr>
  </w:style>
  <w:style w:type="character" w:customStyle="1" w:styleId="184">
    <w:name w:val="正文文本缩进 Char1"/>
    <w:basedOn w:val="44"/>
    <w:link w:val="20"/>
    <w:semiHidden/>
    <w:qFormat/>
    <w:uiPriority w:val="99"/>
    <w:rPr>
      <w:rFonts w:ascii="Arial" w:hAnsi="Arial" w:eastAsia="宋体" w:cs="Times New Roman"/>
      <w:kern w:val="0"/>
      <w:szCs w:val="20"/>
    </w:rPr>
  </w:style>
  <w:style w:type="character" w:customStyle="1" w:styleId="185">
    <w:name w:val="正文首行缩进 2 Char"/>
    <w:basedOn w:val="184"/>
    <w:link w:val="42"/>
    <w:qFormat/>
    <w:uiPriority w:val="99"/>
    <w:rPr>
      <w:sz w:val="24"/>
    </w:rPr>
  </w:style>
  <w:style w:type="character" w:customStyle="1" w:styleId="186">
    <w:name w:val="正文文本缩进 2 Char2"/>
    <w:basedOn w:val="44"/>
    <w:link w:val="25"/>
    <w:semiHidden/>
    <w:qFormat/>
    <w:uiPriority w:val="99"/>
    <w:rPr>
      <w:rFonts w:ascii="Arial" w:hAnsi="Arial" w:eastAsia="宋体" w:cs="Times New Roman"/>
      <w:kern w:val="0"/>
      <w:szCs w:val="20"/>
    </w:rPr>
  </w:style>
  <w:style w:type="character" w:customStyle="1" w:styleId="187">
    <w:name w:val="页眉 Char1"/>
    <w:basedOn w:val="44"/>
    <w:link w:val="29"/>
    <w:semiHidden/>
    <w:qFormat/>
    <w:uiPriority w:val="99"/>
    <w:rPr>
      <w:rFonts w:ascii="Arial" w:hAnsi="Arial" w:eastAsia="宋体" w:cs="Times New Roman"/>
      <w:kern w:val="0"/>
      <w:sz w:val="18"/>
      <w:szCs w:val="18"/>
    </w:rPr>
  </w:style>
  <w:style w:type="character" w:customStyle="1" w:styleId="188">
    <w:name w:val="正文文本 Char1"/>
    <w:basedOn w:val="44"/>
    <w:link w:val="19"/>
    <w:semiHidden/>
    <w:qFormat/>
    <w:uiPriority w:val="99"/>
    <w:rPr>
      <w:rFonts w:ascii="Arial" w:hAnsi="Arial" w:eastAsia="宋体" w:cs="Times New Roman"/>
      <w:kern w:val="0"/>
      <w:szCs w:val="20"/>
    </w:rPr>
  </w:style>
  <w:style w:type="character" w:customStyle="1" w:styleId="189">
    <w:name w:val="正文首行缩进 Char"/>
    <w:basedOn w:val="188"/>
    <w:link w:val="41"/>
    <w:qFormat/>
    <w:uiPriority w:val="99"/>
    <w:rPr>
      <w:rFonts w:ascii="Times New Roman"/>
    </w:rPr>
  </w:style>
  <w:style w:type="character" w:customStyle="1" w:styleId="190">
    <w:name w:val="文档结构图 Char1"/>
    <w:basedOn w:val="44"/>
    <w:link w:val="15"/>
    <w:semiHidden/>
    <w:qFormat/>
    <w:uiPriority w:val="99"/>
    <w:rPr>
      <w:rFonts w:ascii="宋体" w:hAnsi="Arial" w:eastAsia="宋体" w:cs="Times New Roman"/>
      <w:kern w:val="0"/>
      <w:sz w:val="18"/>
      <w:szCs w:val="18"/>
    </w:rPr>
  </w:style>
  <w:style w:type="character" w:customStyle="1" w:styleId="191">
    <w:name w:val="正文文本 3 Char1"/>
    <w:basedOn w:val="44"/>
    <w:link w:val="18"/>
    <w:semiHidden/>
    <w:qFormat/>
    <w:uiPriority w:val="99"/>
    <w:rPr>
      <w:rFonts w:ascii="Arial" w:hAnsi="Arial" w:eastAsia="宋体" w:cs="Times New Roman"/>
      <w:kern w:val="0"/>
      <w:sz w:val="16"/>
      <w:szCs w:val="16"/>
    </w:rPr>
  </w:style>
  <w:style w:type="character" w:customStyle="1" w:styleId="192">
    <w:name w:val="脚注文本 Char"/>
    <w:basedOn w:val="44"/>
    <w:link w:val="33"/>
    <w:semiHidden/>
    <w:qFormat/>
    <w:uiPriority w:val="0"/>
    <w:rPr>
      <w:rFonts w:ascii="Times New Roman" w:hAnsi="Times New Roman" w:eastAsia="宋体" w:cs="Times New Roman"/>
      <w:sz w:val="18"/>
      <w:szCs w:val="18"/>
    </w:rPr>
  </w:style>
  <w:style w:type="character" w:customStyle="1" w:styleId="193">
    <w:name w:val="页脚 Char1"/>
    <w:basedOn w:val="44"/>
    <w:link w:val="28"/>
    <w:semiHidden/>
    <w:qFormat/>
    <w:uiPriority w:val="99"/>
    <w:rPr>
      <w:rFonts w:ascii="Arial" w:hAnsi="Arial" w:eastAsia="宋体" w:cs="Times New Roman"/>
      <w:kern w:val="0"/>
      <w:sz w:val="18"/>
      <w:szCs w:val="18"/>
    </w:rPr>
  </w:style>
  <w:style w:type="paragraph" w:customStyle="1" w:styleId="194">
    <w:name w:val="报价表序号1"/>
    <w:qFormat/>
    <w:uiPriority w:val="0"/>
    <w:rPr>
      <w:rFonts w:ascii="宋体" w:hAnsi="Times New Roman" w:eastAsia="宋体" w:cs="Times New Roman"/>
      <w:kern w:val="2"/>
      <w:sz w:val="21"/>
      <w:szCs w:val="21"/>
      <w:lang w:val="en-US" w:eastAsia="zh-CN" w:bidi="ar-SA"/>
    </w:rPr>
  </w:style>
  <w:style w:type="character" w:customStyle="1" w:styleId="195">
    <w:name w:val="批注框文本 Char1"/>
    <w:basedOn w:val="44"/>
    <w:link w:val="27"/>
    <w:semiHidden/>
    <w:qFormat/>
    <w:uiPriority w:val="99"/>
    <w:rPr>
      <w:rFonts w:ascii="Arial" w:hAnsi="Arial" w:eastAsia="宋体" w:cs="Times New Roman"/>
      <w:kern w:val="0"/>
      <w:sz w:val="18"/>
      <w:szCs w:val="18"/>
    </w:rPr>
  </w:style>
  <w:style w:type="character" w:customStyle="1" w:styleId="196">
    <w:name w:val="尾注文本 Char"/>
    <w:basedOn w:val="44"/>
    <w:link w:val="26"/>
    <w:qFormat/>
    <w:uiPriority w:val="0"/>
    <w:rPr>
      <w:rFonts w:ascii="Tms Rmn" w:hAnsi="Tms Rmn" w:eastAsia="宋体" w:cs="Times New Roman"/>
      <w:kern w:val="0"/>
      <w:sz w:val="20"/>
      <w:szCs w:val="24"/>
    </w:rPr>
  </w:style>
  <w:style w:type="character" w:customStyle="1" w:styleId="197">
    <w:name w:val="副标题 Char"/>
    <w:basedOn w:val="44"/>
    <w:link w:val="31"/>
    <w:qFormat/>
    <w:uiPriority w:val="0"/>
    <w:rPr>
      <w:rFonts w:eastAsia="宋体"/>
      <w:b/>
      <w:bCs/>
      <w:sz w:val="24"/>
      <w:szCs w:val="21"/>
    </w:rPr>
  </w:style>
  <w:style w:type="character" w:customStyle="1" w:styleId="198">
    <w:name w:val="正文文本缩进 3 Char1"/>
    <w:basedOn w:val="44"/>
    <w:link w:val="34"/>
    <w:semiHidden/>
    <w:qFormat/>
    <w:uiPriority w:val="99"/>
    <w:rPr>
      <w:rFonts w:ascii="Arial" w:hAnsi="Arial" w:eastAsia="宋体" w:cs="Times New Roman"/>
      <w:kern w:val="0"/>
      <w:sz w:val="16"/>
      <w:szCs w:val="16"/>
    </w:rPr>
  </w:style>
  <w:style w:type="character" w:customStyle="1" w:styleId="199">
    <w:name w:val="HTML 预设格式 Char1"/>
    <w:basedOn w:val="44"/>
    <w:link w:val="37"/>
    <w:semiHidden/>
    <w:qFormat/>
    <w:uiPriority w:val="99"/>
    <w:rPr>
      <w:rFonts w:ascii="Courier New" w:hAnsi="Courier New" w:eastAsia="宋体" w:cs="Courier New"/>
      <w:kern w:val="0"/>
      <w:sz w:val="20"/>
      <w:szCs w:val="20"/>
    </w:rPr>
  </w:style>
  <w:style w:type="character" w:customStyle="1" w:styleId="200">
    <w:name w:val="标题 Char2"/>
    <w:basedOn w:val="44"/>
    <w:link w:val="39"/>
    <w:qFormat/>
    <w:uiPriority w:val="10"/>
    <w:rPr>
      <w:rFonts w:ascii="Cambria" w:hAnsi="Cambria" w:eastAsia="宋体" w:cs="Times New Roman"/>
      <w:b/>
      <w:bCs/>
      <w:kern w:val="0"/>
      <w:sz w:val="32"/>
      <w:szCs w:val="32"/>
    </w:rPr>
  </w:style>
  <w:style w:type="paragraph" w:customStyle="1" w:styleId="201">
    <w:name w:val="bf"/>
    <w:basedOn w:val="1"/>
    <w:qFormat/>
    <w:uiPriority w:val="0"/>
    <w:pPr>
      <w:tabs>
        <w:tab w:val="left" w:pos="0"/>
        <w:tab w:val="left" w:pos="2269"/>
      </w:tabs>
      <w:spacing w:before="240" w:after="240" w:line="360" w:lineRule="atLeast"/>
      <w:ind w:left="1134" w:hanging="1134"/>
      <w:jc w:val="center"/>
    </w:pPr>
    <w:rPr>
      <w:rFonts w:ascii="Times New Roman" w:hAnsi="Times New Roman" w:eastAsia="黑体"/>
      <w:b/>
      <w:sz w:val="36"/>
      <w:szCs w:val="36"/>
    </w:rPr>
  </w:style>
  <w:style w:type="paragraph" w:customStyle="1" w:styleId="202">
    <w:name w:val="1."/>
    <w:basedOn w:val="1"/>
    <w:qFormat/>
    <w:uiPriority w:val="0"/>
    <w:pPr>
      <w:tabs>
        <w:tab w:val="left" w:pos="0"/>
        <w:tab w:val="left" w:pos="426"/>
      </w:tabs>
      <w:spacing w:before="60" w:after="60" w:line="360" w:lineRule="atLeast"/>
      <w:ind w:left="426" w:hanging="426"/>
    </w:pPr>
  </w:style>
  <w:style w:type="paragraph" w:customStyle="1" w:styleId="203">
    <w:name w:val="f17hichaf0dbchaf17cgridl"/>
    <w:qFormat/>
    <w:uiPriority w:val="0"/>
    <w:pPr>
      <w:widowControl w:val="0"/>
      <w:autoSpaceDE w:val="0"/>
      <w:autoSpaceDN w:val="0"/>
      <w:adjustRightInd w:val="0"/>
      <w:spacing w:line="240" w:lineRule="atLeast"/>
    </w:pPr>
    <w:rPr>
      <w:rFonts w:ascii="宋体" w:hAnsi="Times New Roman" w:eastAsia="宋体" w:cs="Times New Roman"/>
      <w:sz w:val="34"/>
      <w:szCs w:val="34"/>
      <w:lang w:val="zh-CN" w:eastAsia="zh-CN" w:bidi="ar-SA"/>
    </w:rPr>
  </w:style>
  <w:style w:type="paragraph" w:customStyle="1" w:styleId="204">
    <w:name w:val="7"/>
    <w:next w:val="1"/>
    <w:qFormat/>
    <w:uiPriority w:val="0"/>
    <w:pPr>
      <w:widowControl w:val="0"/>
      <w:adjustRightInd w:val="0"/>
      <w:spacing w:line="300" w:lineRule="auto"/>
      <w:jc w:val="both"/>
      <w:textAlignment w:val="baseline"/>
    </w:pPr>
    <w:rPr>
      <w:rFonts w:ascii="Arial" w:hAnsi="Arial" w:eastAsia="宋体" w:cs="Times New Roman"/>
      <w:sz w:val="21"/>
      <w:lang w:val="en-US" w:eastAsia="zh-CN" w:bidi="ar-SA"/>
    </w:rPr>
  </w:style>
  <w:style w:type="paragraph" w:customStyle="1" w:styleId="205">
    <w:name w:val="正文表格"/>
    <w:qFormat/>
    <w:uiPriority w:val="0"/>
    <w:pPr>
      <w:tabs>
        <w:tab w:val="left" w:pos="567"/>
      </w:tabs>
      <w:spacing w:before="60" w:after="60" w:line="300" w:lineRule="auto"/>
      <w:jc w:val="both"/>
    </w:pPr>
    <w:rPr>
      <w:rFonts w:ascii="Times New Roman" w:hAnsi="Times New Roman" w:eastAsia="宋体" w:cs="Times New Roman"/>
      <w:sz w:val="24"/>
      <w:lang w:val="en-US" w:eastAsia="zh-CN" w:bidi="ar-SA"/>
    </w:rPr>
  </w:style>
  <w:style w:type="paragraph" w:customStyle="1" w:styleId="206">
    <w:name w:val="1.1.1.1N"/>
    <w:basedOn w:val="177"/>
    <w:qFormat/>
    <w:uiPriority w:val="0"/>
    <w:pPr>
      <w:tabs>
        <w:tab w:val="clear" w:pos="1134"/>
      </w:tabs>
      <w:autoSpaceDE w:val="0"/>
      <w:autoSpaceDN w:val="0"/>
      <w:ind w:firstLine="0"/>
      <w:textAlignment w:val="auto"/>
    </w:pPr>
    <w:rPr>
      <w:sz w:val="24"/>
    </w:rPr>
  </w:style>
  <w:style w:type="paragraph" w:customStyle="1" w:styleId="207">
    <w:name w:val="表身（左）"/>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208">
    <w:name w:val="正文6"/>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character" w:customStyle="1" w:styleId="209">
    <w:name w:val="Default Char Char"/>
    <w:basedOn w:val="44"/>
    <w:link w:val="2"/>
    <w:qFormat/>
    <w:uiPriority w:val="0"/>
    <w:rPr>
      <w:rFonts w:ascii="宋体" w:hAnsi="Times New Roman" w:cs="宋体"/>
      <w:color w:val="000000"/>
      <w:sz w:val="24"/>
      <w:szCs w:val="24"/>
      <w:lang w:val="en-US" w:eastAsia="zh-CN" w:bidi="ar-SA"/>
    </w:rPr>
  </w:style>
  <w:style w:type="paragraph" w:customStyle="1" w:styleId="210">
    <w:name w:val="修订1"/>
    <w:semiHidden/>
    <w:qFormat/>
    <w:uiPriority w:val="0"/>
    <w:rPr>
      <w:rFonts w:ascii="Times New Roman" w:hAnsi="Times New Roman" w:eastAsia="宋体" w:cs="Times New Roman"/>
      <w:kern w:val="2"/>
      <w:sz w:val="24"/>
      <w:szCs w:val="24"/>
      <w:lang w:val="en-US" w:eastAsia="zh-CN" w:bidi="ar-SA"/>
    </w:rPr>
  </w:style>
  <w:style w:type="paragraph" w:customStyle="1" w:styleId="211">
    <w:name w:val="表项"/>
    <w:next w:val="1"/>
    <w:qFormat/>
    <w:uiPriority w:val="0"/>
    <w:pPr>
      <w:keepNext/>
      <w:spacing w:line="300" w:lineRule="auto"/>
      <w:jc w:val="center"/>
      <w:textAlignment w:val="baseline"/>
    </w:pPr>
    <w:rPr>
      <w:rFonts w:ascii="Arial" w:hAnsi="Arial" w:eastAsia="黑体" w:cs="Times New Roman"/>
      <w:lang w:val="en-US" w:eastAsia="zh-CN" w:bidi="ar-SA"/>
    </w:rPr>
  </w:style>
  <w:style w:type="paragraph" w:customStyle="1" w:styleId="212">
    <w:name w:val="正文-居中"/>
    <w:qFormat/>
    <w:uiPriority w:val="0"/>
    <w:pPr>
      <w:spacing w:line="360" w:lineRule="auto"/>
      <w:jc w:val="center"/>
    </w:pPr>
    <w:rPr>
      <w:rFonts w:ascii="黑体" w:hAnsi="Times New Roman" w:eastAsia="黑体" w:cs="Times New Roman"/>
      <w:b/>
      <w:kern w:val="24"/>
      <w:sz w:val="30"/>
      <w:szCs w:val="30"/>
      <w:lang w:val="en-US" w:eastAsia="zh-CN" w:bidi="ar-SA"/>
    </w:rPr>
  </w:style>
  <w:style w:type="paragraph" w:customStyle="1" w:styleId="213">
    <w:name w:val="tx4153tqrtx8306aspalphaa"/>
    <w:qFormat/>
    <w:uiPriority w:val="0"/>
    <w:pPr>
      <w:widowControl w:val="0"/>
      <w:pBdr>
        <w:bottom w:val="single" w:color="auto" w:sz="6" w:space="1"/>
      </w:pBdr>
      <w:adjustRightInd w:val="0"/>
      <w:spacing w:line="360" w:lineRule="atLeast"/>
      <w:jc w:val="center"/>
      <w:textAlignment w:val="baseline"/>
    </w:pPr>
    <w:rPr>
      <w:rFonts w:ascii="宋体" w:hAnsi="Times New Roman" w:eastAsia="宋体" w:cs="Times New Roman"/>
      <w:lang w:val="en-US" w:eastAsia="zh-CN" w:bidi="ar-SA"/>
    </w:rPr>
  </w:style>
  <w:style w:type="paragraph" w:customStyle="1" w:styleId="214">
    <w:name w:val="列项——"/>
    <w:qFormat/>
    <w:uiPriority w:val="0"/>
    <w:pPr>
      <w:widowControl w:val="0"/>
      <w:tabs>
        <w:tab w:val="left" w:pos="854"/>
      </w:tabs>
      <w:ind w:left="200" w:leftChars="200" w:hanging="200" w:hangingChars="200"/>
      <w:jc w:val="both"/>
    </w:pPr>
    <w:rPr>
      <w:rFonts w:ascii="宋体" w:hAnsi="Times New Roman" w:eastAsia="宋体" w:cs="Times New Roman"/>
      <w:sz w:val="21"/>
      <w:lang w:val="en-US" w:eastAsia="zh-CN" w:bidi="ar-SA"/>
    </w:rPr>
  </w:style>
  <w:style w:type="paragraph" w:customStyle="1" w:styleId="21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16">
    <w:name w:val="fi-1560li1560ri-194sb60s"/>
    <w:qFormat/>
    <w:uiPriority w:val="0"/>
    <w:pPr>
      <w:widowControl w:val="0"/>
      <w:autoSpaceDE w:val="0"/>
      <w:autoSpaceDN w:val="0"/>
      <w:adjustRightInd w:val="0"/>
      <w:jc w:val="both"/>
    </w:pPr>
    <w:rPr>
      <w:rFonts w:ascii="楷体_GB2312" w:hAnsi="Times New Roman" w:eastAsia="楷体_GB2312" w:cs="Times New Roman"/>
      <w:lang w:val="en-US" w:eastAsia="zh-CN" w:bidi="ar-SA"/>
    </w:rPr>
  </w:style>
  <w:style w:type="paragraph" w:customStyle="1" w:styleId="217">
    <w:name w:val="样式 居中"/>
    <w:basedOn w:val="1"/>
    <w:link w:val="218"/>
    <w:qFormat/>
    <w:uiPriority w:val="0"/>
    <w:pPr>
      <w:adjustRightInd/>
      <w:spacing w:line="240" w:lineRule="auto"/>
      <w:jc w:val="center"/>
      <w:textAlignment w:val="auto"/>
    </w:pPr>
    <w:rPr>
      <w:rFonts w:ascii="Times New Roman" w:hAnsi="Times New Roman"/>
      <w:kern w:val="2"/>
      <w:sz w:val="22"/>
    </w:rPr>
  </w:style>
  <w:style w:type="character" w:customStyle="1" w:styleId="218">
    <w:name w:val="样式 居中 Char Char"/>
    <w:basedOn w:val="44"/>
    <w:link w:val="217"/>
    <w:qFormat/>
    <w:uiPriority w:val="0"/>
    <w:rPr>
      <w:rFonts w:ascii="Times New Roman" w:hAnsi="Times New Roman" w:eastAsia="宋体" w:cs="Times New Roman"/>
      <w:sz w:val="22"/>
      <w:szCs w:val="20"/>
    </w:rPr>
  </w:style>
  <w:style w:type="paragraph" w:customStyle="1" w:styleId="219">
    <w:name w:val="序号"/>
    <w:qFormat/>
    <w:uiPriority w:val="0"/>
    <w:pPr>
      <w:tabs>
        <w:tab w:val="left" w:pos="0"/>
      </w:tabs>
    </w:pPr>
    <w:rPr>
      <w:rFonts w:ascii="宋体" w:hAnsi="Times New Roman" w:eastAsia="宋体" w:cs="Times New Roman"/>
      <w:bCs/>
      <w:kern w:val="2"/>
      <w:sz w:val="24"/>
      <w:szCs w:val="28"/>
      <w:lang w:val="en-US" w:eastAsia="zh-CN" w:bidi="ar-SA"/>
    </w:rPr>
  </w:style>
  <w:style w:type="paragraph" w:customStyle="1" w:styleId="220">
    <w:name w:val="样式 样式 样式 注 + 小四 左侧:  3 字符 悬挂缩进: 2 字符 + 两端对齐 + 首行缩进:  2 字符"/>
    <w:qFormat/>
    <w:uiPriority w:val="0"/>
    <w:rPr>
      <w:rFonts w:ascii="宋体" w:hAnsi="Times New Roman" w:eastAsia="宋体" w:cs="Times New Roman"/>
      <w:kern w:val="2"/>
      <w:sz w:val="21"/>
      <w:lang w:val="en-US" w:eastAsia="zh-CN" w:bidi="ar-SA"/>
    </w:rPr>
  </w:style>
  <w:style w:type="paragraph" w:customStyle="1" w:styleId="221">
    <w:name w:val="彩色底纹 - 强调文字颜色 11"/>
    <w:semiHidden/>
    <w:qFormat/>
    <w:uiPriority w:val="0"/>
    <w:rPr>
      <w:rFonts w:ascii="Times New Roman" w:hAnsi="Times New Roman" w:eastAsia="宋体" w:cs="Times New Roman"/>
      <w:kern w:val="2"/>
      <w:sz w:val="24"/>
      <w:szCs w:val="24"/>
      <w:lang w:val="en-US" w:eastAsia="zh-CN" w:bidi="ar-SA"/>
    </w:rPr>
  </w:style>
  <w:style w:type="paragraph" w:customStyle="1" w:styleId="222">
    <w:name w:val="修订版本号"/>
    <w:semiHidden/>
    <w:qFormat/>
    <w:uiPriority w:val="0"/>
    <w:rPr>
      <w:rFonts w:ascii="Times New Roman" w:hAnsi="Times New Roman" w:eastAsia="宋体" w:cs="Times New Roman"/>
      <w:kern w:val="2"/>
      <w:sz w:val="24"/>
      <w:szCs w:val="24"/>
      <w:lang w:val="en-US" w:eastAsia="zh-CN" w:bidi="ar-SA"/>
    </w:rPr>
  </w:style>
  <w:style w:type="character" w:customStyle="1" w:styleId="223">
    <w:name w:val="1.1 Char Char"/>
    <w:qFormat/>
    <w:uiPriority w:val="0"/>
    <w:rPr>
      <w:rFonts w:ascii="Arial" w:hAnsi="Arial" w:eastAsia="黑体"/>
      <w:sz w:val="28"/>
      <w:lang w:val="en-US" w:eastAsia="zh-CN"/>
    </w:rPr>
  </w:style>
  <w:style w:type="character" w:customStyle="1" w:styleId="224">
    <w:name w:val="Body Text Indent Char"/>
    <w:qFormat/>
    <w:locked/>
    <w:uiPriority w:val="99"/>
    <w:rPr>
      <w:rFonts w:ascii="宋体" w:eastAsia="宋体"/>
      <w:b/>
      <w:kern w:val="2"/>
      <w:sz w:val="24"/>
      <w:lang w:val="en-US" w:eastAsia="zh-CN"/>
    </w:rPr>
  </w:style>
  <w:style w:type="character" w:customStyle="1" w:styleId="225">
    <w:name w:val="表内容 Char"/>
    <w:link w:val="226"/>
    <w:qFormat/>
    <w:uiPriority w:val="0"/>
    <w:rPr>
      <w:rFonts w:ascii="宋体" w:hAnsi="宋体" w:cs="宋体"/>
      <w:color w:val="000000"/>
      <w:szCs w:val="21"/>
      <w:lang w:val="zh-CN"/>
    </w:rPr>
  </w:style>
  <w:style w:type="paragraph" w:customStyle="1" w:styleId="226">
    <w:name w:val="表内容"/>
    <w:basedOn w:val="1"/>
    <w:link w:val="225"/>
    <w:qFormat/>
    <w:uiPriority w:val="0"/>
    <w:pPr>
      <w:autoSpaceDE w:val="0"/>
      <w:autoSpaceDN w:val="0"/>
      <w:spacing w:line="240" w:lineRule="auto"/>
      <w:ind w:left="40"/>
      <w:jc w:val="center"/>
      <w:textAlignment w:val="auto"/>
    </w:pPr>
    <w:rPr>
      <w:rFonts w:ascii="宋体" w:hAnsi="宋体"/>
      <w:color w:val="000000"/>
      <w:sz w:val="20"/>
      <w:szCs w:val="21"/>
      <w:lang w:val="zh-CN"/>
    </w:rPr>
  </w:style>
  <w:style w:type="paragraph" w:styleId="227">
    <w:name w:val="List Paragraph"/>
    <w:basedOn w:val="1"/>
    <w:qFormat/>
    <w:uiPriority w:val="34"/>
    <w:pPr>
      <w:adjustRightInd/>
      <w:spacing w:line="240" w:lineRule="auto"/>
      <w:ind w:firstLine="420" w:firstLineChars="200"/>
      <w:textAlignment w:val="auto"/>
    </w:pPr>
    <w:rPr>
      <w:rFonts w:ascii="Times New Roman" w:hAnsi="Times New Roman"/>
      <w:kern w:val="2"/>
    </w:rPr>
  </w:style>
  <w:style w:type="paragraph" w:customStyle="1" w:styleId="228">
    <w:name w:val="01章"/>
    <w:basedOn w:val="1"/>
    <w:qFormat/>
    <w:uiPriority w:val="0"/>
    <w:pPr>
      <w:numPr>
        <w:ilvl w:val="0"/>
        <w:numId w:val="1"/>
      </w:numPr>
      <w:spacing w:line="560" w:lineRule="atLeast"/>
      <w:ind w:left="420"/>
      <w:jc w:val="center"/>
      <w:textAlignment w:val="auto"/>
      <w:outlineLvl w:val="0"/>
    </w:pPr>
    <w:rPr>
      <w:rFonts w:ascii="黑体" w:hAnsi="黑体" w:eastAsia="黑体"/>
      <w:kern w:val="2"/>
      <w:sz w:val="24"/>
      <w:szCs w:val="28"/>
    </w:rPr>
  </w:style>
  <w:style w:type="paragraph" w:customStyle="1" w:styleId="229">
    <w:name w:val="表格正文"/>
    <w:basedOn w:val="1"/>
    <w:qFormat/>
    <w:uiPriority w:val="0"/>
    <w:pPr>
      <w:spacing w:line="460" w:lineRule="exact"/>
    </w:pPr>
    <w:rPr>
      <w:rFonts w:ascii="Times New Roman" w:hAnsi="Times New Roman"/>
    </w:rPr>
  </w:style>
  <w:style w:type="paragraph" w:customStyle="1" w:styleId="230">
    <w:name w:val="正文文本缩进 31"/>
    <w:basedOn w:val="1"/>
    <w:qFormat/>
    <w:uiPriority w:val="0"/>
    <w:pPr>
      <w:overflowPunct w:val="0"/>
      <w:autoSpaceDE w:val="0"/>
      <w:autoSpaceDN w:val="0"/>
      <w:spacing w:line="560" w:lineRule="exact"/>
      <w:ind w:left="342" w:firstLine="570"/>
    </w:pPr>
    <w:rPr>
      <w:sz w:val="16"/>
      <w:szCs w:val="16"/>
    </w:rPr>
  </w:style>
  <w:style w:type="paragraph" w:customStyle="1" w:styleId="231">
    <w:name w:val="正文文本缩进 311"/>
    <w:basedOn w:val="1"/>
    <w:qFormat/>
    <w:uiPriority w:val="0"/>
    <w:pPr>
      <w:spacing w:line="312" w:lineRule="auto"/>
      <w:ind w:firstLine="480"/>
    </w:pPr>
    <w:rPr>
      <w:rFonts w:ascii="Calibri" w:hAnsi="Calibri" w:eastAsia="仿宋_GB2312"/>
      <w:spacing w:val="-28"/>
      <w:lang w:bidi="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2" textRotate="1"/>
    <customShpInfo spid="_x0000_s2049" textRotate="1"/>
    <customShpInfo spid="_x0000_s2051"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A8DA7B-3B15-47FC-A983-588865129E84}">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6280</Words>
  <Characters>6665</Characters>
  <Lines>7</Lines>
  <Paragraphs>14</Paragraphs>
  <TotalTime>4</TotalTime>
  <ScaleCrop>false</ScaleCrop>
  <LinksUpToDate>false</LinksUpToDate>
  <CharactersWithSpaces>6973</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2017-06-01T06:52:00Z</dcterms:created>
  <dc:creator>lenovo</dc:creator>
  <cp:lastModifiedBy>liangyijie.TC</cp:lastModifiedBy>
  <cp:lastPrinted>2017-10-20T06:46:00Z</cp:lastPrinted>
  <dcterms:modified xsi:type="dcterms:W3CDTF">2025-11-28T00:42:36Z</dcterms:modified>
  <cp:revision>244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8F33A335A8E34027B28893D511EBBDA8</vt:lpwstr>
  </property>
  <property fmtid="{D5CDD505-2E9C-101B-9397-08002B2CF9AE}" pid="4" name="KSOTemplateDocerSaveRecord">
    <vt:lpwstr>eyJoZGlkIjoiYjRhN2IyYWJlZGUyNzg4OTY4MDhkY2IyNzMyYTY4ODUiLCJ1c2VySWQiOiIxNDU4NzYyMzI4In0=</vt:lpwstr>
  </property>
</Properties>
</file>