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olor w:val="000000"/>
          <w:sz w:val="36"/>
          <w:szCs w:val="36"/>
        </w:rPr>
      </w:pPr>
      <w:r>
        <w:rPr>
          <w:rFonts w:ascii="宋体" w:hAnsi="宋体"/>
          <w:color w:val="000000"/>
          <w:sz w:val="36"/>
          <w:szCs w:val="36"/>
        </w:rPr>
        <w:drawing>
          <wp:inline distT="0" distB="0" distL="114300" distR="114300">
            <wp:extent cx="5264150" cy="7049135"/>
            <wp:effectExtent l="0" t="0" r="12700" b="18415"/>
            <wp:docPr id="1" name="图片 1" descr="e97f3574c480bf59749b9bd9df1a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97f3574c480bf59749b9bd9df1a529"/>
                    <pic:cNvPicPr>
                      <a:picLocks noChangeAspect="1"/>
                    </pic:cNvPicPr>
                  </pic:nvPicPr>
                  <pic:blipFill>
                    <a:blip r:embed="rId4"/>
                    <a:stretch>
                      <a:fillRect/>
                    </a:stretch>
                  </pic:blipFill>
                  <pic:spPr>
                    <a:xfrm>
                      <a:off x="0" y="0"/>
                      <a:ext cx="5264150" cy="7049135"/>
                    </a:xfrm>
                    <a:prstGeom prst="rect">
                      <a:avLst/>
                    </a:prstGeom>
                  </pic:spPr>
                </pic:pic>
              </a:graphicData>
            </a:graphic>
          </wp:inline>
        </w:drawing>
      </w:r>
    </w:p>
    <w:p>
      <w:pPr>
        <w:spacing w:line="360" w:lineRule="auto"/>
        <w:jc w:val="center"/>
        <w:rPr>
          <w:rFonts w:ascii="宋体" w:hAnsi="宋体"/>
          <w:color w:val="000000"/>
          <w:sz w:val="36"/>
          <w:szCs w:val="36"/>
        </w:rPr>
      </w:pPr>
    </w:p>
    <w:p>
      <w:pPr>
        <w:spacing w:line="360" w:lineRule="auto"/>
        <w:jc w:val="center"/>
        <w:rPr>
          <w:rFonts w:ascii="宋体" w:hAnsi="宋体"/>
          <w:color w:val="000000"/>
          <w:sz w:val="36"/>
          <w:szCs w:val="36"/>
        </w:rPr>
      </w:pPr>
    </w:p>
    <w:p>
      <w:pPr>
        <w:spacing w:line="360" w:lineRule="auto"/>
        <w:jc w:val="center"/>
        <w:rPr>
          <w:rFonts w:ascii="宋体" w:hAnsi="宋体"/>
          <w:color w:val="000000"/>
          <w:sz w:val="36"/>
          <w:szCs w:val="36"/>
        </w:rPr>
      </w:pPr>
    </w:p>
    <w:p>
      <w:pPr>
        <w:spacing w:line="360" w:lineRule="auto"/>
        <w:jc w:val="center"/>
        <w:rPr>
          <w:rFonts w:hint="eastAsia" w:asciiTheme="minorEastAsia" w:hAnsiTheme="minorEastAsia" w:eastAsiaTheme="minorEastAsia"/>
          <w:b/>
          <w:sz w:val="48"/>
          <w:szCs w:val="32"/>
        </w:rPr>
      </w:pPr>
      <w:r>
        <w:rPr>
          <w:rFonts w:ascii="宋体" w:hAnsi="宋体"/>
          <w:color w:val="000000"/>
          <w:sz w:val="36"/>
          <w:szCs w:val="36"/>
        </w:rPr>
        <w:t xml:space="preserve"> </w:t>
      </w:r>
    </w:p>
    <w:p>
      <w:pPr>
        <w:spacing w:line="360" w:lineRule="auto"/>
        <w:jc w:val="center"/>
        <w:rPr>
          <w:rFonts w:asciiTheme="minorEastAsia" w:hAnsiTheme="minorEastAsia" w:eastAsiaTheme="minorEastAsia"/>
          <w:b/>
          <w:sz w:val="48"/>
          <w:szCs w:val="32"/>
        </w:rPr>
      </w:pPr>
      <w:r>
        <w:rPr>
          <w:rFonts w:hint="eastAsia" w:asciiTheme="minorEastAsia" w:hAnsiTheme="minorEastAsia" w:eastAsiaTheme="minorEastAsia"/>
          <w:b/>
          <w:sz w:val="48"/>
          <w:szCs w:val="32"/>
        </w:rPr>
        <w:t>注意事项</w:t>
      </w:r>
    </w:p>
    <w:p>
      <w:pPr>
        <w:spacing w:line="360" w:lineRule="auto"/>
        <w:ind w:firstLine="810"/>
        <w:jc w:val="left"/>
        <w:rPr>
          <w:rFonts w:asciiTheme="minorEastAsia" w:hAnsiTheme="minorEastAsia" w:eastAsiaTheme="minorEastAsia"/>
          <w:b/>
          <w:sz w:val="36"/>
          <w:szCs w:val="40"/>
        </w:rPr>
      </w:pPr>
      <w:r>
        <w:rPr>
          <w:rFonts w:hint="eastAsia" w:asciiTheme="minorEastAsia" w:hAnsiTheme="minorEastAsia" w:eastAsiaTheme="minorEastAsia"/>
          <w:b/>
          <w:sz w:val="36"/>
          <w:szCs w:val="40"/>
        </w:rPr>
        <w:t>供应商</w:t>
      </w:r>
      <w:r>
        <w:rPr>
          <w:rFonts w:asciiTheme="minorEastAsia" w:hAnsiTheme="minorEastAsia" w:eastAsiaTheme="minorEastAsia"/>
          <w:b/>
          <w:sz w:val="36"/>
          <w:szCs w:val="40"/>
        </w:rPr>
        <w:t>报价</w:t>
      </w:r>
      <w:r>
        <w:rPr>
          <w:rFonts w:hint="eastAsia" w:asciiTheme="minorEastAsia" w:hAnsiTheme="minorEastAsia" w:eastAsiaTheme="minorEastAsia"/>
          <w:b/>
          <w:sz w:val="36"/>
          <w:szCs w:val="40"/>
        </w:rPr>
        <w:t>时凡</w:t>
      </w:r>
      <w:r>
        <w:rPr>
          <w:rFonts w:asciiTheme="minorEastAsia" w:hAnsiTheme="minorEastAsia" w:eastAsiaTheme="minorEastAsia"/>
          <w:b/>
          <w:color w:val="FF0000"/>
          <w:sz w:val="36"/>
          <w:szCs w:val="40"/>
        </w:rPr>
        <w:t>涉及</w:t>
      </w:r>
      <w:r>
        <w:rPr>
          <w:rFonts w:hint="eastAsia" w:asciiTheme="minorEastAsia" w:hAnsiTheme="minorEastAsia" w:eastAsiaTheme="minorEastAsia"/>
          <w:b/>
          <w:color w:val="FF0000"/>
          <w:sz w:val="36"/>
          <w:szCs w:val="40"/>
        </w:rPr>
        <w:t>以下条款</w:t>
      </w:r>
      <w:r>
        <w:rPr>
          <w:rFonts w:asciiTheme="minorEastAsia" w:hAnsiTheme="minorEastAsia" w:eastAsiaTheme="minorEastAsia"/>
          <w:b/>
          <w:sz w:val="36"/>
          <w:szCs w:val="40"/>
        </w:rPr>
        <w:t>均</w:t>
      </w:r>
      <w:r>
        <w:rPr>
          <w:rFonts w:asciiTheme="minorEastAsia" w:hAnsiTheme="minorEastAsia" w:eastAsiaTheme="minorEastAsia"/>
          <w:b/>
          <w:color w:val="FF0000"/>
          <w:sz w:val="36"/>
          <w:szCs w:val="40"/>
        </w:rPr>
        <w:t>视为无效报价</w:t>
      </w:r>
      <w:r>
        <w:rPr>
          <w:rFonts w:hint="eastAsia" w:asciiTheme="minorEastAsia" w:hAnsiTheme="minorEastAsia" w:eastAsiaTheme="minorEastAsia"/>
          <w:b/>
          <w:color w:val="FF0000"/>
          <w:sz w:val="36"/>
          <w:szCs w:val="40"/>
        </w:rPr>
        <w:t>并</w:t>
      </w:r>
      <w:r>
        <w:rPr>
          <w:rFonts w:asciiTheme="minorEastAsia" w:hAnsiTheme="minorEastAsia" w:eastAsiaTheme="minorEastAsia"/>
          <w:b/>
          <w:color w:val="FF0000"/>
          <w:sz w:val="36"/>
          <w:szCs w:val="40"/>
        </w:rPr>
        <w:t>纳入供应商考评</w:t>
      </w:r>
      <w:r>
        <w:rPr>
          <w:rFonts w:hint="eastAsia" w:asciiTheme="minorEastAsia" w:hAnsiTheme="minorEastAsia" w:eastAsiaTheme="minorEastAsia"/>
          <w:b/>
          <w:sz w:val="36"/>
          <w:szCs w:val="40"/>
        </w:rPr>
        <w:t>，具体</w:t>
      </w:r>
      <w:r>
        <w:rPr>
          <w:rFonts w:asciiTheme="minorEastAsia" w:hAnsiTheme="minorEastAsia" w:eastAsiaTheme="minorEastAsia"/>
          <w:b/>
          <w:sz w:val="36"/>
          <w:szCs w:val="40"/>
        </w:rPr>
        <w:t>条款如下</w:t>
      </w:r>
      <w:r>
        <w:rPr>
          <w:rFonts w:hint="eastAsia" w:asciiTheme="minorEastAsia" w:hAnsiTheme="minorEastAsia" w:eastAsiaTheme="minorEastAsia"/>
          <w:b/>
          <w:sz w:val="36"/>
          <w:szCs w:val="40"/>
        </w:rPr>
        <w:t>：</w:t>
      </w:r>
    </w:p>
    <w:p>
      <w:pPr>
        <w:spacing w:line="360" w:lineRule="auto"/>
        <w:ind w:firstLine="720" w:firstLineChars="200"/>
        <w:jc w:val="left"/>
        <w:rPr>
          <w:rFonts w:asciiTheme="minorEastAsia" w:hAnsiTheme="minorEastAsia"/>
          <w:sz w:val="36"/>
          <w:szCs w:val="40"/>
        </w:rPr>
      </w:pPr>
      <w:r>
        <w:rPr>
          <w:rFonts w:hint="eastAsia" w:asciiTheme="minorEastAsia" w:hAnsiTheme="minorEastAsia"/>
          <w:sz w:val="36"/>
          <w:szCs w:val="40"/>
        </w:rPr>
        <w:t>1.供应商</w:t>
      </w:r>
      <w:r>
        <w:rPr>
          <w:rFonts w:hint="eastAsia" w:asciiTheme="minorEastAsia" w:hAnsiTheme="minorEastAsia"/>
          <w:color w:val="FF0000"/>
          <w:sz w:val="36"/>
          <w:szCs w:val="40"/>
        </w:rPr>
        <w:t>单位负责人为同一人或者存在控股、管理关系</w:t>
      </w:r>
      <w:r>
        <w:rPr>
          <w:rFonts w:hint="eastAsia" w:asciiTheme="minorEastAsia" w:hAnsiTheme="minorEastAsia"/>
          <w:sz w:val="36"/>
          <w:szCs w:val="40"/>
        </w:rPr>
        <w:t>的；</w:t>
      </w:r>
    </w:p>
    <w:p>
      <w:pPr>
        <w:spacing w:line="360" w:lineRule="auto"/>
        <w:ind w:firstLine="720" w:firstLineChars="200"/>
        <w:jc w:val="left"/>
        <w:rPr>
          <w:rFonts w:asciiTheme="minorEastAsia" w:hAnsiTheme="minorEastAsia"/>
          <w:sz w:val="36"/>
          <w:szCs w:val="40"/>
        </w:rPr>
      </w:pPr>
      <w:r>
        <w:rPr>
          <w:rFonts w:hint="eastAsia" w:asciiTheme="minorEastAsia" w:hAnsiTheme="minorEastAsia"/>
          <w:sz w:val="36"/>
          <w:szCs w:val="40"/>
        </w:rPr>
        <w:t>2.供应商处于</w:t>
      </w:r>
      <w:r>
        <w:rPr>
          <w:rFonts w:hint="eastAsia" w:asciiTheme="minorEastAsia" w:hAnsiTheme="minorEastAsia"/>
          <w:color w:val="FF0000"/>
          <w:sz w:val="36"/>
          <w:szCs w:val="40"/>
        </w:rPr>
        <w:t>人民法院“失信被执行人”名单</w:t>
      </w:r>
      <w:r>
        <w:rPr>
          <w:rFonts w:hint="eastAsia" w:asciiTheme="minorEastAsia" w:hAnsiTheme="minorEastAsia"/>
          <w:sz w:val="36"/>
          <w:szCs w:val="40"/>
        </w:rPr>
        <w:t>或</w:t>
      </w:r>
      <w:r>
        <w:rPr>
          <w:rFonts w:hint="eastAsia" w:asciiTheme="minorEastAsia" w:hAnsiTheme="minorEastAsia"/>
          <w:color w:val="FF0000"/>
          <w:sz w:val="36"/>
          <w:szCs w:val="40"/>
        </w:rPr>
        <w:t>工商行政管理机关“严重违法失信企业”名单</w:t>
      </w:r>
      <w:r>
        <w:rPr>
          <w:rFonts w:hint="eastAsia" w:asciiTheme="minorEastAsia" w:hAnsiTheme="minorEastAsia"/>
          <w:sz w:val="36"/>
          <w:szCs w:val="40"/>
        </w:rPr>
        <w:t>的；</w:t>
      </w:r>
    </w:p>
    <w:p>
      <w:pPr>
        <w:spacing w:line="360" w:lineRule="auto"/>
        <w:ind w:firstLine="720" w:firstLineChars="200"/>
        <w:jc w:val="left"/>
        <w:rPr>
          <w:rFonts w:asciiTheme="minorEastAsia" w:hAnsiTheme="minorEastAsia"/>
          <w:sz w:val="36"/>
          <w:szCs w:val="40"/>
        </w:rPr>
      </w:pPr>
      <w:r>
        <w:rPr>
          <w:rFonts w:hint="eastAsia" w:asciiTheme="minorEastAsia" w:hAnsiTheme="minorEastAsia"/>
          <w:sz w:val="36"/>
          <w:szCs w:val="40"/>
        </w:rPr>
        <w:t>3.供应商</w:t>
      </w:r>
      <w:r>
        <w:rPr>
          <w:rFonts w:hint="eastAsia" w:asciiTheme="minorEastAsia" w:hAnsiTheme="minorEastAsia"/>
          <w:color w:val="FF0000"/>
          <w:sz w:val="36"/>
          <w:szCs w:val="40"/>
        </w:rPr>
        <w:t>不上传附件（响应文件），上传的文件未加盖本单位公章，上传的资质非原件扫描</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4.供应商</w:t>
      </w:r>
      <w:r>
        <w:rPr>
          <w:rFonts w:hint="eastAsia" w:asciiTheme="minorEastAsia" w:hAnsiTheme="minorEastAsia"/>
          <w:color w:val="FF0000"/>
          <w:sz w:val="36"/>
          <w:szCs w:val="40"/>
        </w:rPr>
        <w:t>不上传报价清单</w:t>
      </w:r>
      <w:r>
        <w:rPr>
          <w:rFonts w:hint="eastAsia" w:asciiTheme="minorEastAsia" w:hAnsiTheme="minorEastAsia"/>
          <w:sz w:val="36"/>
          <w:szCs w:val="40"/>
        </w:rPr>
        <w:t>或</w:t>
      </w:r>
      <w:r>
        <w:rPr>
          <w:rFonts w:hint="eastAsia" w:asciiTheme="minorEastAsia" w:hAnsiTheme="minorEastAsia"/>
          <w:color w:val="FF0000"/>
          <w:sz w:val="36"/>
          <w:szCs w:val="40"/>
        </w:rPr>
        <w:t>报价清单未盖章, 分项报价与总价不一致(计算错误或缺项、漏项、多项)</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5.供应商</w:t>
      </w:r>
      <w:r>
        <w:rPr>
          <w:rFonts w:hint="eastAsia" w:asciiTheme="minorEastAsia" w:hAnsiTheme="minorEastAsia"/>
          <w:color w:val="FF0000"/>
          <w:sz w:val="36"/>
          <w:szCs w:val="40"/>
        </w:rPr>
        <w:t>无法接受后付款</w:t>
      </w:r>
      <w:r>
        <w:rPr>
          <w:rFonts w:hint="eastAsia" w:asciiTheme="minorEastAsia" w:hAnsiTheme="minorEastAsia"/>
          <w:sz w:val="36"/>
          <w:szCs w:val="40"/>
        </w:rPr>
        <w:t>方式。</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6.供应商</w:t>
      </w:r>
      <w:r>
        <w:rPr>
          <w:rFonts w:hint="eastAsia" w:asciiTheme="minorEastAsia" w:hAnsiTheme="minorEastAsia"/>
          <w:color w:val="FF0000"/>
          <w:sz w:val="36"/>
          <w:szCs w:val="40"/>
        </w:rPr>
        <w:t>提供的资格、业绩、证明等材料存在造假行为</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7.</w:t>
      </w:r>
      <w:r>
        <w:rPr>
          <w:rFonts w:hint="eastAsia" w:asciiTheme="minorEastAsia" w:hAnsiTheme="minorEastAsia"/>
          <w:sz w:val="22"/>
        </w:rPr>
        <w:t xml:space="preserve"> </w:t>
      </w:r>
      <w:r>
        <w:rPr>
          <w:rFonts w:hint="eastAsia" w:asciiTheme="minorEastAsia" w:hAnsiTheme="minorEastAsia"/>
          <w:sz w:val="36"/>
          <w:szCs w:val="40"/>
        </w:rPr>
        <w:t>供应商</w:t>
      </w:r>
      <w:r>
        <w:rPr>
          <w:rFonts w:hint="eastAsia" w:asciiTheme="minorEastAsia" w:hAnsiTheme="minorEastAsia"/>
          <w:color w:val="FF0000"/>
          <w:sz w:val="36"/>
          <w:szCs w:val="40"/>
        </w:rPr>
        <w:t>存在</w:t>
      </w:r>
      <w:r>
        <w:rPr>
          <w:rFonts w:asciiTheme="minorEastAsia" w:hAnsiTheme="minorEastAsia"/>
          <w:color w:val="FF0000"/>
          <w:sz w:val="36"/>
          <w:szCs w:val="40"/>
        </w:rPr>
        <w:t>上传数据或响应文件的互联网协议地址（</w:t>
      </w:r>
      <w:r>
        <w:rPr>
          <w:rFonts w:hint="eastAsia" w:asciiTheme="minorEastAsia" w:hAnsiTheme="minorEastAsia"/>
          <w:color w:val="FF0000"/>
          <w:sz w:val="36"/>
          <w:szCs w:val="40"/>
        </w:rPr>
        <w:t>IP地址</w:t>
      </w:r>
      <w:r>
        <w:rPr>
          <w:rFonts w:asciiTheme="minorEastAsia" w:hAnsiTheme="minorEastAsia"/>
          <w:color w:val="FF0000"/>
          <w:sz w:val="36"/>
          <w:szCs w:val="40"/>
        </w:rPr>
        <w:t>）</w:t>
      </w:r>
      <w:r>
        <w:rPr>
          <w:rFonts w:hint="eastAsia" w:asciiTheme="minorEastAsia" w:hAnsiTheme="minorEastAsia"/>
          <w:color w:val="FF0000"/>
          <w:sz w:val="36"/>
          <w:szCs w:val="40"/>
        </w:rPr>
        <w:t>信息</w:t>
      </w:r>
      <w:r>
        <w:rPr>
          <w:rFonts w:asciiTheme="minorEastAsia" w:hAnsiTheme="minorEastAsia"/>
          <w:color w:val="FF0000"/>
          <w:sz w:val="36"/>
          <w:szCs w:val="40"/>
        </w:rPr>
        <w:t>检查一致</w:t>
      </w:r>
      <w:r>
        <w:rPr>
          <w:rFonts w:hint="eastAsia" w:asciiTheme="minorEastAsia" w:hAnsiTheme="minorEastAsia"/>
          <w:sz w:val="36"/>
          <w:szCs w:val="40"/>
        </w:rPr>
        <w:t>的</w:t>
      </w:r>
      <w:r>
        <w:rPr>
          <w:rFonts w:asciiTheme="minorEastAsia" w:hAnsiTheme="minorEastAsia"/>
          <w:sz w:val="36"/>
          <w:szCs w:val="40"/>
        </w:rPr>
        <w:t>。</w:t>
      </w:r>
    </w:p>
    <w:p>
      <w:pPr>
        <w:pStyle w:val="14"/>
        <w:pageBreakBefore/>
        <w:jc w:val="center"/>
        <w:rPr>
          <w:b/>
          <w:sz w:val="44"/>
          <w:szCs w:val="44"/>
        </w:rPr>
      </w:pPr>
      <w:r>
        <w:rPr>
          <w:rFonts w:hint="eastAsia"/>
          <w:b/>
          <w:sz w:val="44"/>
          <w:szCs w:val="44"/>
        </w:rPr>
        <w:t>总目录</w:t>
      </w:r>
    </w:p>
    <w:p>
      <w:pPr>
        <w:pStyle w:val="14"/>
        <w:rPr>
          <w:sz w:val="32"/>
          <w:szCs w:val="32"/>
        </w:rPr>
      </w:pPr>
    </w:p>
    <w:p>
      <w:pPr>
        <w:pStyle w:val="14"/>
        <w:spacing w:line="360" w:lineRule="auto"/>
        <w:rPr>
          <w:rFonts w:asciiTheme="minorEastAsia" w:hAnsiTheme="minorEastAsia"/>
          <w:b/>
          <w:color w:val="000000" w:themeColor="text1"/>
          <w:sz w:val="32"/>
          <w:szCs w:val="32"/>
          <w14:textFill>
            <w14:solidFill>
              <w14:schemeClr w14:val="tx1"/>
            </w14:solidFill>
          </w14:textFill>
        </w:rPr>
      </w:pPr>
      <w:r>
        <w:rPr>
          <w:rFonts w:hint="eastAsia" w:asciiTheme="minorEastAsia" w:hAnsiTheme="minorEastAsia"/>
          <w:b/>
          <w:color w:val="000000" w:themeColor="text1"/>
          <w:sz w:val="32"/>
          <w:szCs w:val="32"/>
          <w14:textFill>
            <w14:solidFill>
              <w14:schemeClr w14:val="tx1"/>
            </w14:solidFill>
          </w14:textFill>
        </w:rPr>
        <w:t>第一章  供应商须知</w:t>
      </w:r>
    </w:p>
    <w:p>
      <w:pPr>
        <w:pStyle w:val="14"/>
        <w:spacing w:line="360" w:lineRule="auto"/>
        <w:rPr>
          <w:b/>
          <w:sz w:val="32"/>
          <w:szCs w:val="32"/>
        </w:rPr>
      </w:pPr>
      <w:r>
        <w:rPr>
          <w:rFonts w:hint="eastAsia"/>
          <w:b/>
          <w:sz w:val="32"/>
          <w:szCs w:val="32"/>
        </w:rPr>
        <w:t>第二章  采购项目概况</w:t>
      </w:r>
    </w:p>
    <w:p>
      <w:pPr>
        <w:pStyle w:val="14"/>
        <w:spacing w:line="360" w:lineRule="auto"/>
        <w:rPr>
          <w:b/>
          <w:sz w:val="32"/>
          <w:szCs w:val="32"/>
        </w:rPr>
      </w:pPr>
      <w:r>
        <w:rPr>
          <w:rFonts w:hint="eastAsia"/>
          <w:b/>
          <w:sz w:val="32"/>
          <w:szCs w:val="32"/>
        </w:rPr>
        <w:t>第三章  供应商资格要求</w:t>
      </w:r>
    </w:p>
    <w:p>
      <w:pPr>
        <w:pStyle w:val="14"/>
        <w:spacing w:line="360" w:lineRule="auto"/>
        <w:rPr>
          <w:b/>
          <w:sz w:val="32"/>
          <w:szCs w:val="32"/>
        </w:rPr>
      </w:pPr>
      <w:r>
        <w:rPr>
          <w:rFonts w:hint="eastAsia"/>
          <w:b/>
          <w:sz w:val="32"/>
          <w:szCs w:val="32"/>
        </w:rPr>
        <w:t>第四章  技术规范要求</w:t>
      </w:r>
    </w:p>
    <w:p>
      <w:pPr>
        <w:pStyle w:val="14"/>
        <w:spacing w:line="360" w:lineRule="auto"/>
        <w:rPr>
          <w:rFonts w:hint="default" w:eastAsia="宋体"/>
          <w:b/>
          <w:sz w:val="32"/>
          <w:szCs w:val="32"/>
          <w:lang w:val="en-US" w:eastAsia="zh-CN"/>
        </w:rPr>
      </w:pPr>
      <w:r>
        <w:rPr>
          <w:rFonts w:hint="eastAsia"/>
          <w:b/>
          <w:sz w:val="32"/>
          <w:szCs w:val="32"/>
        </w:rPr>
        <w:t>第五章  报价文件要求</w:t>
      </w:r>
      <w:r>
        <w:rPr>
          <w:rFonts w:hint="eastAsia"/>
          <w:b/>
          <w:sz w:val="32"/>
          <w:szCs w:val="32"/>
          <w:lang w:val="en-US" w:eastAsia="zh-CN"/>
        </w:rPr>
        <w:t>(见附件)</w:t>
      </w:r>
    </w:p>
    <w:p>
      <w:pPr>
        <w:pageBreakBefore/>
        <w:spacing w:line="360" w:lineRule="auto"/>
        <w:jc w:val="center"/>
        <w:rPr>
          <w:rFonts w:ascii="黑体" w:hAnsi="黑体" w:eastAsia="黑体"/>
          <w:sz w:val="32"/>
          <w:szCs w:val="32"/>
        </w:rPr>
      </w:pPr>
      <w:r>
        <w:rPr>
          <w:rFonts w:hint="eastAsia" w:ascii="黑体" w:hAnsi="黑体" w:eastAsia="黑体"/>
          <w:sz w:val="40"/>
          <w:szCs w:val="32"/>
        </w:rPr>
        <w:t>第一章 供应商须知</w:t>
      </w:r>
    </w:p>
    <w:p>
      <w:pPr>
        <w:pStyle w:val="20"/>
        <w:jc w:val="center"/>
        <w:rPr>
          <w:rFonts w:hint="eastAsia" w:ascii="黑体" w:hAnsi="黑体" w:eastAsia="黑体" w:cs="黑体"/>
          <w:color w:val="auto"/>
          <w:kern w:val="2"/>
          <w:sz w:val="40"/>
          <w:szCs w:val="32"/>
          <w:lang w:val="en-US" w:eastAsia="zh-CN" w:bidi="ar-SA"/>
        </w:rPr>
      </w:pPr>
      <w:r>
        <w:rPr>
          <w:rFonts w:hint="eastAsia" w:ascii="黑体" w:hAnsi="黑体" w:eastAsia="黑体" w:cs="黑体"/>
          <w:color w:val="auto"/>
          <w:kern w:val="2"/>
          <w:sz w:val="40"/>
          <w:szCs w:val="32"/>
          <w:u w:val="single"/>
          <w:lang w:val="en-US" w:eastAsia="zh-CN" w:bidi="ar-SA"/>
        </w:rPr>
        <w:t>660MW宣传片外委制作</w:t>
      </w:r>
      <w:r>
        <w:rPr>
          <w:rFonts w:hint="eastAsia" w:ascii="黑体" w:hAnsi="黑体" w:eastAsia="黑体" w:cs="黑体"/>
          <w:color w:val="auto"/>
          <w:kern w:val="2"/>
          <w:sz w:val="40"/>
          <w:szCs w:val="32"/>
          <w:lang w:val="en-US" w:eastAsia="zh-CN" w:bidi="ar-SA"/>
        </w:rPr>
        <w:t>项目</w:t>
      </w:r>
    </w:p>
    <w:p>
      <w:pPr>
        <w:spacing w:line="360" w:lineRule="auto"/>
        <w:jc w:val="center"/>
        <w:rPr>
          <w:rFonts w:eastAsia="黑体"/>
          <w:b/>
          <w:sz w:val="48"/>
        </w:rPr>
      </w:pPr>
      <w:r>
        <w:rPr>
          <w:rFonts w:hint="eastAsia" w:ascii="黑体" w:hAnsi="黑体" w:eastAsia="黑体"/>
          <w:sz w:val="36"/>
          <w:szCs w:val="36"/>
        </w:rPr>
        <w:t>电商询价采购文件</w:t>
      </w:r>
      <w:r>
        <w:rPr>
          <w:sz w:val="24"/>
        </w:rPr>
        <w:t xml:space="preserve">                                  </w:t>
      </w:r>
      <w:r>
        <w:rPr>
          <w:rFonts w:hint="eastAsia"/>
          <w:sz w:val="24"/>
        </w:rPr>
        <w:t xml:space="preserve">        </w:t>
      </w:r>
    </w:p>
    <w:tbl>
      <w:tblPr>
        <w:tblStyle w:val="9"/>
        <w:tblW w:w="9044" w:type="dxa"/>
        <w:tblInd w:w="-318" w:type="dxa"/>
        <w:tblLayout w:type="fixed"/>
        <w:tblCellMar>
          <w:top w:w="0" w:type="dxa"/>
          <w:left w:w="108" w:type="dxa"/>
          <w:bottom w:w="0" w:type="dxa"/>
          <w:right w:w="108" w:type="dxa"/>
        </w:tblCellMar>
      </w:tblPr>
      <w:tblGrid>
        <w:gridCol w:w="1137"/>
        <w:gridCol w:w="1480"/>
        <w:gridCol w:w="6427"/>
      </w:tblGrid>
      <w:tr>
        <w:tblPrEx>
          <w:tblCellMar>
            <w:top w:w="0" w:type="dxa"/>
            <w:left w:w="108" w:type="dxa"/>
            <w:bottom w:w="0" w:type="dxa"/>
            <w:right w:w="108" w:type="dxa"/>
          </w:tblCellMar>
        </w:tblPrEx>
        <w:trPr>
          <w:trHeight w:val="315"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条款号</w:t>
            </w:r>
          </w:p>
        </w:tc>
        <w:tc>
          <w:tcPr>
            <w:tcW w:w="148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w:t>
            </w:r>
            <w:r>
              <w:rPr>
                <w:rFonts w:cs="宋体"/>
                <w:kern w:val="0"/>
                <w:sz w:val="22"/>
              </w:rPr>
              <w:t xml:space="preserve"> </w:t>
            </w:r>
            <w:r>
              <w:rPr>
                <w:rFonts w:hint="eastAsia" w:ascii="宋体" w:hAnsi="宋体" w:cs="宋体"/>
                <w:kern w:val="0"/>
                <w:sz w:val="22"/>
              </w:rPr>
              <w:t>款</w:t>
            </w:r>
            <w:r>
              <w:rPr>
                <w:rFonts w:cs="宋体"/>
                <w:kern w:val="0"/>
                <w:sz w:val="22"/>
              </w:rPr>
              <w:t xml:space="preserve"> </w:t>
            </w:r>
            <w:r>
              <w:rPr>
                <w:rFonts w:hint="eastAsia" w:ascii="宋体" w:hAnsi="宋体" w:cs="宋体"/>
                <w:kern w:val="0"/>
                <w:sz w:val="22"/>
              </w:rPr>
              <w:t>名</w:t>
            </w:r>
            <w:r>
              <w:rPr>
                <w:rFonts w:cs="宋体"/>
                <w:kern w:val="0"/>
                <w:sz w:val="22"/>
              </w:rPr>
              <w:t xml:space="preserve"> </w:t>
            </w:r>
            <w:r>
              <w:rPr>
                <w:rFonts w:hint="eastAsia" w:ascii="宋体" w:hAnsi="宋体" w:cs="宋体"/>
                <w:kern w:val="0"/>
                <w:sz w:val="22"/>
              </w:rPr>
              <w:t>称</w:t>
            </w:r>
          </w:p>
        </w:tc>
        <w:tc>
          <w:tcPr>
            <w:tcW w:w="6427"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主</w:t>
            </w:r>
            <w:r>
              <w:rPr>
                <w:rFonts w:cs="宋体"/>
                <w:kern w:val="0"/>
                <w:sz w:val="22"/>
              </w:rPr>
              <w:t xml:space="preserve">     </w:t>
            </w:r>
            <w:r>
              <w:rPr>
                <w:rFonts w:hint="eastAsia" w:ascii="宋体" w:hAnsi="宋体" w:cs="宋体"/>
                <w:kern w:val="0"/>
                <w:sz w:val="22"/>
              </w:rPr>
              <w:t>要</w:t>
            </w:r>
            <w:r>
              <w:rPr>
                <w:rFonts w:cs="宋体"/>
                <w:kern w:val="0"/>
                <w:sz w:val="22"/>
              </w:rPr>
              <w:t xml:space="preserve">     </w:t>
            </w:r>
            <w:r>
              <w:rPr>
                <w:rFonts w:hint="eastAsia" w:ascii="宋体" w:hAnsi="宋体" w:cs="宋体"/>
                <w:kern w:val="0"/>
                <w:sz w:val="22"/>
              </w:rPr>
              <w:t>内</w:t>
            </w:r>
            <w:r>
              <w:rPr>
                <w:rFonts w:cs="宋体"/>
                <w:kern w:val="0"/>
                <w:sz w:val="22"/>
              </w:rPr>
              <w:t xml:space="preserve">     </w:t>
            </w:r>
            <w:r>
              <w:rPr>
                <w:rFonts w:hint="eastAsia" w:ascii="宋体" w:hAnsi="宋体" w:cs="宋体"/>
                <w:kern w:val="0"/>
                <w:sz w:val="22"/>
              </w:rPr>
              <w:t>容</w:t>
            </w:r>
          </w:p>
        </w:tc>
      </w:tr>
      <w:tr>
        <w:tblPrEx>
          <w:tblCellMar>
            <w:top w:w="0" w:type="dxa"/>
            <w:left w:w="108" w:type="dxa"/>
            <w:bottom w:w="0" w:type="dxa"/>
            <w:right w:w="108" w:type="dxa"/>
          </w:tblCellMar>
        </w:tblPrEx>
        <w:trPr>
          <w:trHeight w:val="300"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cs="宋体"/>
                <w:kern w:val="0"/>
                <w:sz w:val="22"/>
              </w:rPr>
            </w:pPr>
            <w:r>
              <w:rPr>
                <w:rFonts w:hint="eastAsia" w:ascii="宋体" w:hAnsi="宋体" w:cs="宋体"/>
                <w:kern w:val="0"/>
                <w:sz w:val="22"/>
              </w:rPr>
              <w:t>1</w:t>
            </w:r>
          </w:p>
        </w:tc>
        <w:tc>
          <w:tcPr>
            <w:tcW w:w="1480"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采购名称</w:t>
            </w:r>
          </w:p>
        </w:tc>
        <w:tc>
          <w:tcPr>
            <w:tcW w:w="6427" w:type="dxa"/>
            <w:tcBorders>
              <w:top w:val="nil"/>
              <w:left w:val="nil"/>
              <w:bottom w:val="nil"/>
              <w:right w:val="single" w:color="auto" w:sz="8"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b/>
                <w:bCs/>
                <w:color w:val="7030A0"/>
                <w:kern w:val="0"/>
                <w:sz w:val="22"/>
                <w:lang w:val="en-US" w:eastAsia="zh-CN"/>
              </w:rPr>
              <w:t>660MW宣传片外委制作</w:t>
            </w:r>
            <w:r>
              <w:rPr>
                <w:rFonts w:hint="eastAsia" w:ascii="宋体" w:hAnsi="宋体" w:cs="宋体"/>
                <w:kern w:val="0"/>
                <w:sz w:val="22"/>
                <w:lang w:val="en-US" w:eastAsia="zh-CN"/>
              </w:rPr>
              <w:t>项目</w:t>
            </w:r>
          </w:p>
        </w:tc>
      </w:tr>
      <w:tr>
        <w:tblPrEx>
          <w:tblCellMar>
            <w:top w:w="0" w:type="dxa"/>
            <w:left w:w="108" w:type="dxa"/>
            <w:bottom w:w="0" w:type="dxa"/>
            <w:right w:w="108" w:type="dxa"/>
          </w:tblCellMar>
        </w:tblPrEx>
        <w:trPr>
          <w:trHeight w:val="270" w:hRule="atLeast"/>
        </w:trPr>
        <w:tc>
          <w:tcPr>
            <w:tcW w:w="113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cs="宋体"/>
                <w:kern w:val="0"/>
                <w:sz w:val="22"/>
              </w:rPr>
            </w:pPr>
            <w:r>
              <w:rPr>
                <w:rFonts w:hint="eastAsia" w:ascii="宋体" w:hAnsi="宋体" w:cs="宋体"/>
                <w:kern w:val="0"/>
                <w:sz w:val="22"/>
              </w:rPr>
              <w:t>2</w:t>
            </w:r>
          </w:p>
        </w:tc>
        <w:tc>
          <w:tcPr>
            <w:tcW w:w="14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hint="eastAsia"/>
                <w:lang w:eastAsia="zh-CN"/>
              </w:rPr>
            </w:pPr>
            <w:r>
              <w:rPr>
                <w:rFonts w:hint="eastAsia"/>
                <w:lang w:eastAsia="zh-CN"/>
              </w:rPr>
              <w:t>采购单位</w:t>
            </w:r>
          </w:p>
        </w:tc>
        <w:tc>
          <w:tcPr>
            <w:tcW w:w="6427" w:type="dxa"/>
            <w:tcBorders>
              <w:top w:val="single" w:color="auto" w:sz="4" w:space="0"/>
              <w:left w:val="nil"/>
              <w:bottom w:val="nil"/>
              <w:right w:val="single" w:color="auto" w:sz="4" w:space="0"/>
            </w:tcBorders>
            <w:shd w:val="clear" w:color="000000" w:fill="FFFFFF"/>
            <w:vAlign w:val="center"/>
          </w:tcPr>
          <w:p>
            <w:pPr>
              <w:widowControl/>
              <w:jc w:val="left"/>
              <w:rPr>
                <w:rFonts w:hint="eastAsia" w:ascii="宋体" w:hAnsi="宋体" w:cs="宋体"/>
                <w:kern w:val="0"/>
                <w:sz w:val="22"/>
                <w:lang w:val="en-US" w:eastAsia="zh-CN"/>
              </w:rPr>
            </w:pPr>
            <w:r>
              <w:rPr>
                <w:rFonts w:hint="eastAsia" w:ascii="宋体" w:hAnsi="宋体" w:cs="宋体"/>
                <w:kern w:val="0"/>
                <w:sz w:val="22"/>
                <w:lang w:val="en-US" w:eastAsia="zh-CN"/>
              </w:rPr>
              <w:t xml:space="preserve">项目单位：北方魏家峁煤电有限责任公司 </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lang w:eastAsia="zh-CN"/>
              </w:rPr>
            </w:pPr>
          </w:p>
        </w:tc>
        <w:tc>
          <w:tcPr>
            <w:tcW w:w="6427"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kern w:val="0"/>
                <w:sz w:val="22"/>
                <w:lang w:val="en-US" w:eastAsia="zh-CN"/>
              </w:rPr>
            </w:pPr>
            <w:r>
              <w:rPr>
                <w:rFonts w:hint="eastAsia" w:ascii="宋体" w:hAnsi="宋体" w:cs="宋体"/>
                <w:kern w:val="0"/>
                <w:sz w:val="22"/>
                <w:lang w:val="en-US" w:eastAsia="zh-CN"/>
              </w:rPr>
              <w:t>地址：内蒙古自治区鄂尔多斯市准格尔旗魏家峁镇</w:t>
            </w:r>
          </w:p>
        </w:tc>
      </w:tr>
      <w:tr>
        <w:tblPrEx>
          <w:tblCellMar>
            <w:top w:w="0" w:type="dxa"/>
            <w:left w:w="108" w:type="dxa"/>
            <w:bottom w:w="0" w:type="dxa"/>
            <w:right w:w="108" w:type="dxa"/>
          </w:tblCellMar>
        </w:tblPrEx>
        <w:trPr>
          <w:trHeight w:val="9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lang w:eastAsia="zh-CN"/>
              </w:rPr>
            </w:pPr>
          </w:p>
        </w:tc>
        <w:tc>
          <w:tcPr>
            <w:tcW w:w="6427"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kern w:val="0"/>
                <w:sz w:val="22"/>
                <w:lang w:val="en-US" w:eastAsia="zh-CN"/>
              </w:rPr>
            </w:pPr>
            <w:r>
              <w:rPr>
                <w:rFonts w:hint="eastAsia" w:ascii="宋体" w:hAnsi="宋体" w:cs="宋体"/>
                <w:kern w:val="0"/>
                <w:sz w:val="22"/>
                <w:lang w:val="en-US" w:eastAsia="zh-CN"/>
              </w:rPr>
              <w:t>联 系 人：</w:t>
            </w:r>
            <w:r>
              <w:rPr>
                <w:rFonts w:hint="eastAsia" w:ascii="宋体" w:hAnsi="宋体" w:cs="宋体"/>
                <w:kern w:val="0"/>
                <w:sz w:val="21"/>
                <w:szCs w:val="22"/>
                <w:lang w:val="en-US" w:eastAsia="zh-CN"/>
              </w:rPr>
              <w:t xml:space="preserve">高燕妮（商务） </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lang w:eastAsia="zh-CN"/>
              </w:rPr>
            </w:pPr>
          </w:p>
        </w:tc>
        <w:tc>
          <w:tcPr>
            <w:tcW w:w="6427"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kern w:val="0"/>
                <w:sz w:val="22"/>
                <w:lang w:val="en-US" w:eastAsia="zh-CN"/>
              </w:rPr>
            </w:pPr>
            <w:r>
              <w:rPr>
                <w:rFonts w:hint="eastAsia" w:ascii="宋体" w:hAnsi="宋体" w:cs="宋体"/>
                <w:kern w:val="0"/>
                <w:sz w:val="22"/>
                <w:lang w:val="en-US" w:eastAsia="zh-CN"/>
              </w:rPr>
              <w:t>联系方式：</w:t>
            </w:r>
            <w:r>
              <w:rPr>
                <w:rFonts w:hint="eastAsia" w:ascii="宋体" w:hAnsi="宋体" w:cs="宋体"/>
                <w:kern w:val="0"/>
                <w:sz w:val="21"/>
                <w:szCs w:val="22"/>
                <w:lang w:val="en-US" w:eastAsia="zh-CN"/>
              </w:rPr>
              <w:t xml:space="preserve">18947795031（商务） </w:t>
            </w:r>
          </w:p>
          <w:p>
            <w:pPr>
              <w:widowControl/>
              <w:jc w:val="left"/>
              <w:rPr>
                <w:rFonts w:hint="eastAsia" w:ascii="宋体" w:hAnsi="宋体" w:cs="宋体"/>
                <w:kern w:val="0"/>
                <w:sz w:val="22"/>
                <w:lang w:val="en-US" w:eastAsia="zh-CN"/>
              </w:rPr>
            </w:pPr>
            <w:r>
              <w:rPr>
                <w:rFonts w:hint="eastAsia" w:ascii="宋体" w:hAnsi="宋体" w:cs="宋体"/>
                <w:kern w:val="0"/>
                <w:sz w:val="22"/>
                <w:lang w:val="en-US" w:eastAsia="zh-CN"/>
              </w:rPr>
              <w:t>工作时间：8:30—11:30  14:30—17:30</w:t>
            </w:r>
          </w:p>
        </w:tc>
      </w:tr>
      <w:tr>
        <w:tblPrEx>
          <w:tblCellMar>
            <w:top w:w="0" w:type="dxa"/>
            <w:left w:w="108" w:type="dxa"/>
            <w:bottom w:w="0" w:type="dxa"/>
            <w:right w:w="108" w:type="dxa"/>
          </w:tblCellMar>
        </w:tblPrEx>
        <w:trPr>
          <w:trHeight w:val="1759" w:hRule="atLeast"/>
        </w:trPr>
        <w:tc>
          <w:tcPr>
            <w:tcW w:w="1137"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kern w:val="0"/>
                <w:sz w:val="22"/>
              </w:rPr>
            </w:pPr>
          </w:p>
        </w:tc>
        <w:tc>
          <w:tcPr>
            <w:tcW w:w="6427"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电商询价：</w:t>
            </w:r>
          </w:p>
          <w:p>
            <w:pPr>
              <w:widowControl/>
              <w:jc w:val="left"/>
              <w:rPr>
                <w:rFonts w:hint="eastAsia" w:ascii="宋体" w:hAnsi="宋体" w:cs="宋体"/>
                <w:kern w:val="0"/>
                <w:sz w:val="22"/>
              </w:rPr>
            </w:pPr>
            <w:r>
              <w:rPr>
                <w:rFonts w:hint="eastAsia" w:ascii="宋体" w:hAnsi="宋体" w:cs="宋体"/>
                <w:kern w:val="0"/>
                <w:sz w:val="22"/>
              </w:rPr>
              <w:t xml:space="preserve">（1）时间：在中国华能集团公司电子商务平台发布信息开始到结束。 </w:t>
            </w:r>
          </w:p>
          <w:p>
            <w:pPr>
              <w:widowControl/>
              <w:jc w:val="left"/>
              <w:rPr>
                <w:rFonts w:hint="eastAsia" w:ascii="宋体" w:hAnsi="宋体" w:cs="宋体"/>
                <w:kern w:val="0"/>
                <w:sz w:val="22"/>
              </w:rPr>
            </w:pPr>
            <w:r>
              <w:rPr>
                <w:rFonts w:hint="eastAsia" w:ascii="宋体" w:hAnsi="宋体" w:cs="宋体"/>
                <w:kern w:val="0"/>
                <w:sz w:val="22"/>
              </w:rPr>
              <w:t>（2）地点：中国华能集团公司电子商务平台（http://ec.chng.com.cn）</w:t>
            </w:r>
          </w:p>
          <w:p>
            <w:pPr>
              <w:widowControl/>
              <w:jc w:val="left"/>
              <w:rPr>
                <w:rFonts w:hint="eastAsia" w:ascii="宋体" w:hAnsi="宋体" w:cs="宋体"/>
                <w:kern w:val="0"/>
                <w:sz w:val="22"/>
              </w:rPr>
            </w:pPr>
            <w:r>
              <w:rPr>
                <w:rFonts w:hint="eastAsia" w:ascii="宋体" w:hAnsi="宋体" w:cs="宋体"/>
                <w:kern w:val="0"/>
                <w:sz w:val="22"/>
              </w:rPr>
              <w:t>（3）方式：登录中国华能集团公司电子商务平台自行下载。</w:t>
            </w:r>
          </w:p>
        </w:tc>
      </w:tr>
      <w:tr>
        <w:tblPrEx>
          <w:tblCellMar>
            <w:top w:w="0" w:type="dxa"/>
            <w:left w:w="108" w:type="dxa"/>
            <w:bottom w:w="0" w:type="dxa"/>
            <w:right w:w="108" w:type="dxa"/>
          </w:tblCellMar>
        </w:tblPrEx>
        <w:trPr>
          <w:trHeight w:val="800"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cs="宋体"/>
                <w:kern w:val="0"/>
                <w:sz w:val="22"/>
              </w:rPr>
            </w:pPr>
            <w:r>
              <w:rPr>
                <w:rFonts w:hint="eastAsia" w:ascii="宋体" w:hAnsi="宋体" w:cs="宋体"/>
                <w:kern w:val="0"/>
                <w:sz w:val="22"/>
              </w:rPr>
              <w:t>3</w:t>
            </w:r>
          </w:p>
        </w:tc>
        <w:tc>
          <w:tcPr>
            <w:tcW w:w="1480"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采购范围</w:t>
            </w:r>
          </w:p>
        </w:tc>
        <w:tc>
          <w:tcPr>
            <w:tcW w:w="6427"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b/>
                <w:bCs/>
                <w:color w:val="7030A0"/>
                <w:kern w:val="0"/>
                <w:sz w:val="22"/>
                <w:lang w:val="en-US" w:eastAsia="zh-CN"/>
              </w:rPr>
              <w:t>660MW宣传片外委制作</w:t>
            </w:r>
            <w:r>
              <w:rPr>
                <w:rFonts w:hint="eastAsia" w:ascii="宋体" w:hAnsi="宋体" w:cs="宋体"/>
                <w:kern w:val="0"/>
                <w:sz w:val="22"/>
                <w:lang w:val="en-US" w:eastAsia="zh-CN"/>
              </w:rPr>
              <w:t>项目，详见第四章技术规范要求。</w:t>
            </w:r>
          </w:p>
        </w:tc>
      </w:tr>
      <w:tr>
        <w:tblPrEx>
          <w:tblCellMar>
            <w:top w:w="0" w:type="dxa"/>
            <w:left w:w="108" w:type="dxa"/>
            <w:bottom w:w="0" w:type="dxa"/>
            <w:right w:w="108" w:type="dxa"/>
          </w:tblCellMar>
        </w:tblPrEx>
        <w:trPr>
          <w:trHeight w:val="451"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4</w:t>
            </w:r>
          </w:p>
        </w:tc>
        <w:tc>
          <w:tcPr>
            <w:tcW w:w="14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服务期限</w:t>
            </w:r>
          </w:p>
        </w:tc>
        <w:tc>
          <w:tcPr>
            <w:tcW w:w="6427"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eastAsia="黑体" w:cs="宋体"/>
                <w:kern w:val="0"/>
                <w:sz w:val="22"/>
              </w:rPr>
            </w:pPr>
            <w:r>
              <w:rPr>
                <w:rFonts w:hint="eastAsia" w:ascii="宋体" w:hAnsi="宋体" w:cs="宋体"/>
                <w:kern w:val="0"/>
                <w:sz w:val="22"/>
              </w:rPr>
              <w:t>合同签订</w:t>
            </w:r>
            <w:r>
              <w:rPr>
                <w:rFonts w:hint="eastAsia" w:ascii="宋体" w:hAnsi="宋体" w:cs="宋体"/>
                <w:kern w:val="0"/>
                <w:sz w:val="22"/>
                <w:lang w:eastAsia="zh-CN"/>
              </w:rPr>
              <w:t>后</w:t>
            </w:r>
            <w:r>
              <w:rPr>
                <w:rFonts w:hint="eastAsia" w:ascii="宋体" w:hAnsi="宋体" w:cs="宋体"/>
                <w:kern w:val="0"/>
                <w:sz w:val="22"/>
              </w:rPr>
              <w:t>接采购方通知</w:t>
            </w:r>
            <w:r>
              <w:rPr>
                <w:rFonts w:hint="eastAsia" w:ascii="宋体" w:hAnsi="宋体" w:cs="宋体"/>
                <w:kern w:val="0"/>
                <w:sz w:val="22"/>
                <w:lang w:val="en-US" w:eastAsia="zh-CN"/>
              </w:rPr>
              <w:t xml:space="preserve"> </w:t>
            </w:r>
            <w:r>
              <w:rPr>
                <w:rFonts w:hint="eastAsia" w:ascii="宋体" w:hAnsi="宋体" w:cs="宋体"/>
                <w:b/>
                <w:bCs/>
                <w:color w:val="7030A0"/>
                <w:kern w:val="0"/>
                <w:sz w:val="22"/>
                <w:u w:val="single"/>
                <w:lang w:val="en-US" w:eastAsia="zh-CN"/>
              </w:rPr>
              <w:t>20</w:t>
            </w:r>
            <w:r>
              <w:rPr>
                <w:rFonts w:hint="eastAsia" w:ascii="宋体" w:hAnsi="宋体" w:cs="宋体"/>
                <w:kern w:val="0"/>
                <w:sz w:val="22"/>
                <w:lang w:val="en-US" w:eastAsia="zh-CN"/>
              </w:rPr>
              <w:t>日内完成</w:t>
            </w:r>
            <w:r>
              <w:rPr>
                <w:rFonts w:hint="eastAsia" w:ascii="宋体" w:hAnsi="宋体" w:cs="宋体"/>
                <w:kern w:val="0"/>
                <w:sz w:val="22"/>
                <w:lang w:eastAsia="zh-CN"/>
              </w:rPr>
              <w:t>。</w:t>
            </w:r>
          </w:p>
        </w:tc>
      </w:tr>
      <w:tr>
        <w:tblPrEx>
          <w:tblCellMar>
            <w:top w:w="0" w:type="dxa"/>
            <w:left w:w="108" w:type="dxa"/>
            <w:bottom w:w="0" w:type="dxa"/>
            <w:right w:w="108" w:type="dxa"/>
          </w:tblCellMar>
        </w:tblPrEx>
        <w:trPr>
          <w:trHeight w:val="1357" w:hRule="atLeast"/>
        </w:trPr>
        <w:tc>
          <w:tcPr>
            <w:tcW w:w="1137" w:type="dxa"/>
            <w:tcBorders>
              <w:top w:val="nil"/>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5</w:t>
            </w:r>
          </w:p>
        </w:tc>
        <w:tc>
          <w:tcPr>
            <w:tcW w:w="14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70C0"/>
                <w:kern w:val="0"/>
                <w:sz w:val="22"/>
              </w:rPr>
            </w:pPr>
            <w:r>
              <w:rPr>
                <w:rFonts w:hint="eastAsia" w:ascii="宋体" w:hAnsi="宋体" w:cs="宋体"/>
                <w:color w:val="0070C0"/>
                <w:kern w:val="0"/>
                <w:sz w:val="22"/>
              </w:rPr>
              <w:t>询价程序</w:t>
            </w:r>
          </w:p>
        </w:tc>
        <w:tc>
          <w:tcPr>
            <w:tcW w:w="6427"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采购方制定询价文件；</w:t>
            </w:r>
          </w:p>
          <w:p>
            <w:pPr>
              <w:widowControl/>
              <w:jc w:val="left"/>
              <w:rPr>
                <w:rFonts w:ascii="宋体" w:hAnsi="宋体" w:cs="宋体"/>
                <w:color w:val="7030A0"/>
                <w:kern w:val="0"/>
                <w:sz w:val="22"/>
              </w:rPr>
            </w:pPr>
            <w:r>
              <w:rPr>
                <w:rFonts w:hint="eastAsia" w:ascii="宋体" w:hAnsi="宋体" w:cs="宋体"/>
                <w:color w:val="7030A0"/>
                <w:kern w:val="0"/>
                <w:sz w:val="22"/>
              </w:rPr>
              <w:t>(2) 采购方发起电商平台公开询价；</w:t>
            </w:r>
          </w:p>
          <w:p>
            <w:pPr>
              <w:widowControl/>
              <w:jc w:val="left"/>
              <w:rPr>
                <w:rFonts w:ascii="宋体" w:hAnsi="宋体" w:cs="宋体"/>
                <w:color w:val="7030A0"/>
                <w:kern w:val="0"/>
                <w:sz w:val="22"/>
              </w:rPr>
            </w:pPr>
            <w:r>
              <w:rPr>
                <w:rFonts w:hint="eastAsia" w:ascii="宋体" w:hAnsi="宋体" w:cs="宋体"/>
                <w:color w:val="7030A0"/>
                <w:kern w:val="0"/>
                <w:sz w:val="22"/>
              </w:rPr>
              <w:t>(3) 供应商严格按照询价文件要求编制并按时在线递交响应文件（含符合要求的资质、资格和报价清单等）；</w:t>
            </w:r>
          </w:p>
          <w:p>
            <w:pPr>
              <w:widowControl/>
              <w:jc w:val="left"/>
              <w:rPr>
                <w:rFonts w:ascii="宋体" w:hAnsi="宋体" w:cs="宋体"/>
                <w:color w:val="7030A0"/>
                <w:kern w:val="0"/>
                <w:sz w:val="22"/>
              </w:rPr>
            </w:pPr>
            <w:r>
              <w:rPr>
                <w:rFonts w:hint="eastAsia" w:ascii="宋体" w:hAnsi="宋体" w:cs="宋体"/>
                <w:color w:val="7030A0"/>
                <w:kern w:val="0"/>
                <w:sz w:val="22"/>
              </w:rPr>
              <w:t>(4)</w:t>
            </w:r>
            <w:r>
              <w:rPr>
                <w:rFonts w:ascii="宋体" w:hAnsi="宋体" w:cs="宋体"/>
                <w:color w:val="7030A0"/>
                <w:kern w:val="0"/>
                <w:sz w:val="22"/>
              </w:rPr>
              <w:t xml:space="preserve"> </w:t>
            </w:r>
            <w:r>
              <w:rPr>
                <w:rFonts w:hint="eastAsia" w:ascii="宋体" w:hAnsi="宋体" w:cs="宋体"/>
                <w:color w:val="7030A0"/>
                <w:kern w:val="0"/>
                <w:sz w:val="22"/>
              </w:rPr>
              <w:t>采购方组织评审；</w:t>
            </w:r>
          </w:p>
          <w:p>
            <w:pPr>
              <w:widowControl/>
              <w:jc w:val="left"/>
              <w:rPr>
                <w:rFonts w:hint="eastAsia" w:ascii="宋体" w:hAnsi="宋体" w:cs="宋体"/>
                <w:kern w:val="0"/>
                <w:sz w:val="22"/>
                <w:lang w:eastAsia="zh-CN"/>
              </w:rPr>
            </w:pPr>
            <w:r>
              <w:rPr>
                <w:rFonts w:hint="eastAsia" w:ascii="宋体" w:hAnsi="宋体" w:cs="宋体"/>
                <w:kern w:val="0"/>
                <w:sz w:val="22"/>
              </w:rPr>
              <w:t>(5) 采购方确定成交候选人及成交人</w:t>
            </w:r>
            <w:r>
              <w:rPr>
                <w:rFonts w:hint="eastAsia" w:ascii="宋体" w:hAnsi="宋体" w:cs="宋体"/>
                <w:kern w:val="0"/>
                <w:sz w:val="22"/>
                <w:lang w:eastAsia="zh-CN"/>
              </w:rPr>
              <w:t>；</w:t>
            </w:r>
          </w:p>
          <w:p>
            <w:pPr>
              <w:widowControl/>
              <w:jc w:val="left"/>
              <w:rPr>
                <w:rFonts w:hint="default" w:ascii="宋体" w:hAnsi="宋体" w:cs="宋体"/>
                <w:kern w:val="0"/>
                <w:sz w:val="22"/>
                <w:lang w:val="en-US" w:eastAsia="zh-CN"/>
              </w:rPr>
            </w:pPr>
            <w:r>
              <w:rPr>
                <w:rFonts w:hint="eastAsia" w:ascii="宋体" w:hAnsi="宋体" w:cs="宋体"/>
                <w:b/>
                <w:bCs/>
                <w:color w:val="FF0000"/>
                <w:kern w:val="0"/>
                <w:sz w:val="22"/>
                <w:highlight w:val="none"/>
              </w:rPr>
              <w:t>(</w:t>
            </w:r>
            <w:r>
              <w:rPr>
                <w:rFonts w:hint="eastAsia" w:ascii="宋体" w:hAnsi="宋体" w:cs="宋体"/>
                <w:b/>
                <w:bCs/>
                <w:color w:val="FF0000"/>
                <w:kern w:val="0"/>
                <w:sz w:val="22"/>
                <w:highlight w:val="none"/>
                <w:lang w:val="en-US" w:eastAsia="zh-CN"/>
              </w:rPr>
              <w:t>6</w:t>
            </w:r>
            <w:r>
              <w:rPr>
                <w:rFonts w:hint="eastAsia" w:ascii="宋体" w:hAnsi="宋体" w:cs="宋体"/>
                <w:b/>
                <w:bCs/>
                <w:color w:val="FF0000"/>
                <w:kern w:val="0"/>
                <w:sz w:val="22"/>
                <w:highlight w:val="none"/>
              </w:rPr>
              <w:t>)</w:t>
            </w:r>
            <w:r>
              <w:rPr>
                <w:rFonts w:hint="eastAsia" w:ascii="宋体" w:hAnsi="宋体" w:cs="宋体"/>
                <w:b/>
                <w:bCs/>
                <w:color w:val="FF0000"/>
                <w:kern w:val="0"/>
                <w:sz w:val="22"/>
                <w:highlight w:val="none"/>
                <w:lang w:val="en-US" w:eastAsia="zh-CN"/>
              </w:rPr>
              <w:t xml:space="preserve"> </w:t>
            </w:r>
            <w:r>
              <w:rPr>
                <w:rFonts w:hint="eastAsia" w:ascii="宋体" w:hAnsi="宋体" w:eastAsia="宋体" w:cs="宋体"/>
                <w:b/>
                <w:bCs/>
                <w:color w:val="FF0000"/>
                <w:kern w:val="0"/>
                <w:sz w:val="22"/>
                <w:lang w:val="en-US" w:eastAsia="zh-CN"/>
              </w:rPr>
              <w:t>如对采购文件中有疑问或不明之处，请通过电子商务平台线上澄清功能在规定时间内提出疑问，目前不接受其它形式的答疑澄清。</w:t>
            </w:r>
          </w:p>
        </w:tc>
      </w:tr>
      <w:tr>
        <w:tblPrEx>
          <w:tblCellMar>
            <w:top w:w="0" w:type="dxa"/>
            <w:left w:w="108" w:type="dxa"/>
            <w:bottom w:w="0" w:type="dxa"/>
            <w:right w:w="108" w:type="dxa"/>
          </w:tblCellMar>
        </w:tblPrEx>
        <w:trPr>
          <w:trHeight w:val="1379" w:hRule="atLeast"/>
        </w:trPr>
        <w:tc>
          <w:tcPr>
            <w:tcW w:w="1137" w:type="dxa"/>
            <w:tcBorders>
              <w:top w:val="single" w:color="auto" w:sz="4" w:space="0"/>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6</w:t>
            </w:r>
          </w:p>
        </w:tc>
        <w:tc>
          <w:tcPr>
            <w:tcW w:w="14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70C0"/>
                <w:kern w:val="0"/>
                <w:sz w:val="22"/>
              </w:rPr>
            </w:pPr>
            <w:r>
              <w:rPr>
                <w:rFonts w:hint="eastAsia" w:ascii="宋体" w:hAnsi="宋体" w:cs="宋体"/>
                <w:color w:val="0070C0"/>
                <w:kern w:val="0"/>
                <w:sz w:val="22"/>
              </w:rPr>
              <w:t>报价要求</w:t>
            </w:r>
          </w:p>
        </w:tc>
        <w:tc>
          <w:tcPr>
            <w:tcW w:w="6427"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 报价方必须按照清单分项报价；</w:t>
            </w:r>
          </w:p>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 报价必须含运杂费，并注明有效期；</w:t>
            </w:r>
          </w:p>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 缺项、漏项或无分项报价视同报价无效；</w:t>
            </w:r>
          </w:p>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 分项报价与总价不一致视为报价无效；</w:t>
            </w:r>
          </w:p>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 xml:space="preserve">(5) </w:t>
            </w:r>
            <w:r>
              <w:rPr>
                <w:rFonts w:hint="eastAsia" w:ascii="宋体" w:hAnsi="宋体" w:eastAsia="宋体" w:cs="宋体"/>
                <w:color w:val="FF0000"/>
                <w:kern w:val="0"/>
                <w:sz w:val="22"/>
                <w:lang w:val="en-US" w:eastAsia="zh-CN"/>
              </w:rPr>
              <w:t>由于现阶段全国新冠疫情防控形势严峻，请报价方充分评估材料涨价、疫情期间人员工资、开工条件、服务条件，是否制定有效的疫情防控措施方案,未考虑疫情原因导致工程延期、服务滞后、合同无法正常签订、技术响应不到位等，不得随意参与报价，为避免不必要的纠纷，请报价供应商仔细研究后再报价；</w:t>
            </w:r>
          </w:p>
          <w:p>
            <w:pPr>
              <w:widowControl/>
              <w:jc w:val="left"/>
              <w:rPr>
                <w:rFonts w:hint="eastAsia"/>
                <w:lang w:val="en-US" w:eastAsia="zh-CN"/>
              </w:rPr>
            </w:pPr>
            <w:r>
              <w:rPr>
                <w:rFonts w:hint="eastAsia" w:ascii="宋体" w:hAnsi="宋体" w:eastAsia="宋体" w:cs="宋体"/>
                <w:kern w:val="0"/>
                <w:sz w:val="22"/>
                <w:lang w:val="en-US" w:eastAsia="zh-CN"/>
              </w:rPr>
              <w:t xml:space="preserve">(6) </w:t>
            </w:r>
            <w:r>
              <w:rPr>
                <w:rFonts w:hint="eastAsia" w:ascii="宋体" w:hAnsi="宋体" w:eastAsia="宋体" w:cs="宋体"/>
                <w:b/>
                <w:bCs/>
                <w:color w:val="FF0000"/>
                <w:kern w:val="0"/>
                <w:sz w:val="22"/>
                <w:lang w:val="en-US" w:eastAsia="zh-CN"/>
              </w:rPr>
              <w:t>不满足专项资格条件的供应商参与报价将纳入考评。</w:t>
            </w:r>
          </w:p>
        </w:tc>
      </w:tr>
      <w:tr>
        <w:tblPrEx>
          <w:tblCellMar>
            <w:top w:w="0" w:type="dxa"/>
            <w:left w:w="108" w:type="dxa"/>
            <w:bottom w:w="0" w:type="dxa"/>
            <w:right w:w="108" w:type="dxa"/>
          </w:tblCellMar>
        </w:tblPrEx>
        <w:trPr>
          <w:trHeight w:val="398" w:hRule="atLeast"/>
        </w:trPr>
        <w:tc>
          <w:tcPr>
            <w:tcW w:w="1137" w:type="dxa"/>
            <w:vMerge w:val="restart"/>
            <w:tcBorders>
              <w:top w:val="single" w:color="auto" w:sz="4" w:space="0"/>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7</w:t>
            </w:r>
          </w:p>
        </w:tc>
        <w:tc>
          <w:tcPr>
            <w:tcW w:w="14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电子报价文件递交截止时间</w:t>
            </w:r>
          </w:p>
        </w:tc>
        <w:tc>
          <w:tcPr>
            <w:tcW w:w="6427" w:type="dxa"/>
            <w:tcBorders>
              <w:top w:val="nil"/>
              <w:left w:val="nil"/>
              <w:bottom w:val="single" w:color="auto" w:sz="8" w:space="0"/>
              <w:right w:val="single" w:color="auto" w:sz="8" w:space="0"/>
            </w:tcBorders>
            <w:shd w:val="clear" w:color="000000" w:fill="FFFFFF"/>
            <w:vAlign w:val="center"/>
          </w:tcPr>
          <w:p>
            <w:pPr>
              <w:widowControl/>
              <w:jc w:val="left"/>
              <w:rPr>
                <w:rFonts w:cs="宋体"/>
                <w:kern w:val="0"/>
                <w:sz w:val="22"/>
              </w:rPr>
            </w:pPr>
            <w:r>
              <w:rPr>
                <w:rFonts w:hint="eastAsia" w:ascii="宋体" w:hAnsi="宋体" w:cs="宋体"/>
                <w:kern w:val="0"/>
                <w:sz w:val="22"/>
              </w:rPr>
              <w:t>电子投标文件递交截止时间：询价公告截止日期止。</w:t>
            </w:r>
          </w:p>
        </w:tc>
      </w:tr>
      <w:tr>
        <w:tblPrEx>
          <w:tblCellMar>
            <w:top w:w="0" w:type="dxa"/>
            <w:left w:w="108" w:type="dxa"/>
            <w:bottom w:w="0" w:type="dxa"/>
            <w:right w:w="108" w:type="dxa"/>
          </w:tblCellMar>
        </w:tblPrEx>
        <w:trPr>
          <w:trHeight w:val="570" w:hRule="atLeast"/>
        </w:trPr>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kern w:val="0"/>
                <w:sz w:val="22"/>
              </w:rPr>
            </w:pPr>
          </w:p>
        </w:tc>
        <w:tc>
          <w:tcPr>
            <w:tcW w:w="14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电子报价文件递交方式</w:t>
            </w:r>
          </w:p>
        </w:tc>
        <w:tc>
          <w:tcPr>
            <w:tcW w:w="6427" w:type="dxa"/>
            <w:tcBorders>
              <w:top w:val="nil"/>
              <w:left w:val="nil"/>
              <w:bottom w:val="single" w:color="auto" w:sz="4" w:space="0"/>
              <w:right w:val="single" w:color="auto" w:sz="8" w:space="0"/>
            </w:tcBorders>
            <w:shd w:val="clear" w:color="000000" w:fill="FFFFFF"/>
            <w:vAlign w:val="center"/>
          </w:tcPr>
          <w:p>
            <w:pPr>
              <w:widowControl/>
              <w:jc w:val="left"/>
              <w:rPr>
                <w:rFonts w:cs="宋体"/>
                <w:kern w:val="0"/>
                <w:sz w:val="22"/>
              </w:rPr>
            </w:pPr>
            <w:r>
              <w:rPr>
                <w:rFonts w:hint="eastAsia" w:ascii="宋体" w:hAnsi="宋体" w:cs="宋体"/>
                <w:kern w:val="0"/>
                <w:sz w:val="22"/>
              </w:rPr>
              <w:t>报价人通过中国华能集团公司电子商务平台在规定日期内</w:t>
            </w:r>
            <w:r>
              <w:rPr>
                <w:rFonts w:hint="eastAsia" w:ascii="宋体" w:hAnsi="宋体" w:cs="宋体"/>
                <w:color w:val="0070C0"/>
                <w:kern w:val="0"/>
                <w:sz w:val="22"/>
              </w:rPr>
              <w:t>进行报价并上传要求</w:t>
            </w:r>
            <w:r>
              <w:rPr>
                <w:rFonts w:ascii="宋体" w:hAnsi="宋体" w:cs="宋体"/>
                <w:color w:val="0070C0"/>
                <w:kern w:val="0"/>
                <w:sz w:val="22"/>
              </w:rPr>
              <w:t>的</w:t>
            </w:r>
            <w:r>
              <w:rPr>
                <w:rFonts w:hint="eastAsia" w:ascii="宋体" w:hAnsi="宋体" w:cs="宋体"/>
                <w:color w:val="0070C0"/>
                <w:kern w:val="0"/>
                <w:sz w:val="22"/>
              </w:rPr>
              <w:t>附件。</w:t>
            </w:r>
            <w:r>
              <w:rPr>
                <w:rFonts w:hint="eastAsia" w:ascii="宋体" w:hAnsi="宋体" w:cs="宋体"/>
                <w:sz w:val="22"/>
              </w:rPr>
              <w:t>（按照第五章</w:t>
            </w:r>
            <w:r>
              <w:rPr>
                <w:rFonts w:hint="eastAsia" w:ascii="宋体" w:hAnsi="宋体" w:cs="宋体"/>
                <w:sz w:val="22"/>
                <w:lang w:eastAsia="zh-CN"/>
              </w:rPr>
              <w:t>报价</w:t>
            </w:r>
            <w:r>
              <w:rPr>
                <w:rFonts w:hint="eastAsia" w:ascii="宋体" w:hAnsi="宋体" w:cs="宋体"/>
                <w:sz w:val="22"/>
              </w:rPr>
              <w:t>文件格式上传符合要求的附件）</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8</w:t>
            </w:r>
          </w:p>
        </w:tc>
        <w:tc>
          <w:tcPr>
            <w:tcW w:w="1480" w:type="dxa"/>
            <w:tcBorders>
              <w:top w:val="single" w:color="auto" w:sz="4" w:space="0"/>
              <w:left w:val="nil"/>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付款方式</w:t>
            </w:r>
          </w:p>
        </w:tc>
        <w:tc>
          <w:tcPr>
            <w:tcW w:w="6427" w:type="dxa"/>
            <w:tcBorders>
              <w:top w:val="single" w:color="auto" w:sz="4" w:space="0"/>
              <w:left w:val="nil"/>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无法接受后付款方式的供应商不得随意参与报价，否则将纳入考评。</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9</w:t>
            </w:r>
          </w:p>
        </w:tc>
        <w:tc>
          <w:tcPr>
            <w:tcW w:w="1480"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color w:val="FF0000"/>
                <w:kern w:val="0"/>
                <w:sz w:val="22"/>
              </w:rPr>
              <w:t>工期</w:t>
            </w:r>
          </w:p>
        </w:tc>
        <w:tc>
          <w:tcPr>
            <w:tcW w:w="6427" w:type="dxa"/>
            <w:tcBorders>
              <w:top w:val="single" w:color="auto" w:sz="4" w:space="0"/>
              <w:left w:val="nil"/>
              <w:right w:val="single" w:color="auto" w:sz="4" w:space="0"/>
            </w:tcBorders>
            <w:shd w:val="clear" w:color="000000" w:fill="FFFFFF"/>
            <w:vAlign w:val="center"/>
          </w:tcPr>
          <w:p>
            <w:pPr>
              <w:widowControl/>
              <w:rPr>
                <w:rFonts w:ascii="宋体" w:hAnsi="宋体" w:cs="宋体"/>
                <w:color w:val="0070C0"/>
                <w:kern w:val="0"/>
                <w:sz w:val="22"/>
              </w:rPr>
            </w:pPr>
            <w:r>
              <w:rPr>
                <w:rFonts w:hint="eastAsia" w:ascii="宋体" w:hAnsi="宋体" w:cs="宋体"/>
                <w:kern w:val="0"/>
                <w:sz w:val="22"/>
              </w:rPr>
              <w:t>报价</w:t>
            </w:r>
            <w:r>
              <w:rPr>
                <w:rFonts w:ascii="宋体" w:hAnsi="宋体" w:cs="宋体"/>
                <w:kern w:val="0"/>
                <w:sz w:val="22"/>
              </w:rPr>
              <w:t>方必须满足合同</w:t>
            </w:r>
            <w:r>
              <w:rPr>
                <w:rFonts w:hint="eastAsia" w:ascii="宋体" w:hAnsi="宋体" w:cs="宋体"/>
                <w:kern w:val="0"/>
                <w:sz w:val="22"/>
              </w:rPr>
              <w:t>签订</w:t>
            </w:r>
            <w:r>
              <w:rPr>
                <w:rFonts w:ascii="宋体" w:hAnsi="宋体" w:cs="宋体"/>
                <w:kern w:val="0"/>
                <w:sz w:val="22"/>
              </w:rPr>
              <w:t>后</w:t>
            </w:r>
            <w:r>
              <w:rPr>
                <w:rFonts w:hint="eastAsia" w:ascii="宋体" w:hAnsi="宋体" w:cs="宋体"/>
                <w:kern w:val="0"/>
                <w:sz w:val="22"/>
              </w:rPr>
              <w:t>接采购方通知</w:t>
            </w:r>
            <w:r>
              <w:rPr>
                <w:rFonts w:hint="eastAsia" w:ascii="宋体" w:hAnsi="宋体" w:cs="宋体"/>
                <w:b/>
                <w:bCs/>
                <w:color w:val="7030A0"/>
                <w:kern w:val="0"/>
                <w:sz w:val="22"/>
                <w:u w:val="single"/>
                <w:lang w:val="en-US" w:eastAsia="zh-CN"/>
              </w:rPr>
              <w:t>20</w:t>
            </w:r>
            <w:r>
              <w:rPr>
                <w:rFonts w:hint="eastAsia" w:ascii="宋体" w:hAnsi="宋体" w:cs="宋体"/>
                <w:kern w:val="0"/>
                <w:sz w:val="22"/>
                <w:lang w:val="en-US" w:eastAsia="zh-CN"/>
              </w:rPr>
              <w:t>日内完成</w:t>
            </w:r>
            <w:r>
              <w:rPr>
                <w:rFonts w:hint="eastAsia" w:ascii="宋体" w:hAnsi="宋体" w:cs="宋体"/>
                <w:kern w:val="0"/>
                <w:sz w:val="22"/>
              </w:rPr>
              <w:t>，</w:t>
            </w:r>
            <w:r>
              <w:rPr>
                <w:rFonts w:ascii="宋体" w:hAnsi="宋体" w:cs="宋体"/>
                <w:color w:val="0070C0"/>
                <w:kern w:val="0"/>
                <w:sz w:val="22"/>
              </w:rPr>
              <w:t>如不能满足严禁</w:t>
            </w:r>
            <w:r>
              <w:rPr>
                <w:rFonts w:hint="eastAsia" w:ascii="宋体" w:hAnsi="宋体" w:cs="宋体"/>
                <w:color w:val="0070C0"/>
                <w:kern w:val="0"/>
                <w:sz w:val="22"/>
              </w:rPr>
              <w:t>参与</w:t>
            </w:r>
            <w:r>
              <w:rPr>
                <w:rFonts w:ascii="宋体" w:hAnsi="宋体" w:cs="宋体"/>
                <w:color w:val="0070C0"/>
                <w:kern w:val="0"/>
                <w:sz w:val="22"/>
              </w:rPr>
              <w:t>报价，否则</w:t>
            </w:r>
            <w:r>
              <w:rPr>
                <w:rFonts w:hint="eastAsia" w:ascii="宋体" w:hAnsi="宋体" w:cs="宋体"/>
                <w:color w:val="0070C0"/>
                <w:kern w:val="0"/>
                <w:sz w:val="22"/>
              </w:rPr>
              <w:t>终止</w:t>
            </w:r>
            <w:r>
              <w:rPr>
                <w:rFonts w:ascii="宋体" w:hAnsi="宋体" w:cs="宋体"/>
                <w:color w:val="0070C0"/>
                <w:kern w:val="0"/>
                <w:sz w:val="22"/>
              </w:rPr>
              <w:t>合同并</w:t>
            </w:r>
            <w:r>
              <w:rPr>
                <w:rFonts w:hint="eastAsia" w:ascii="宋体" w:hAnsi="宋体" w:cs="宋体"/>
                <w:color w:val="0070C0"/>
                <w:kern w:val="0"/>
                <w:sz w:val="22"/>
              </w:rPr>
              <w:t>纳入</w:t>
            </w:r>
            <w:r>
              <w:rPr>
                <w:rFonts w:ascii="宋体" w:hAnsi="宋体" w:cs="宋体"/>
                <w:color w:val="0070C0"/>
                <w:kern w:val="0"/>
                <w:sz w:val="22"/>
              </w:rPr>
              <w:t>供应商考评</w:t>
            </w:r>
            <w:r>
              <w:rPr>
                <w:rFonts w:hint="eastAsia" w:ascii="宋体" w:hAnsi="宋体" w:cs="宋体"/>
                <w:color w:val="0070C0"/>
                <w:kern w:val="0"/>
                <w:sz w:val="22"/>
              </w:rPr>
              <w:t>。</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10</w:t>
            </w:r>
          </w:p>
        </w:tc>
        <w:tc>
          <w:tcPr>
            <w:tcW w:w="1480"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报价评价原则</w:t>
            </w:r>
          </w:p>
        </w:tc>
        <w:tc>
          <w:tcPr>
            <w:tcW w:w="6427" w:type="dxa"/>
            <w:tcBorders>
              <w:top w:val="single" w:color="auto" w:sz="4" w:space="0"/>
              <w:left w:val="nil"/>
              <w:right w:val="single" w:color="auto" w:sz="4" w:space="0"/>
            </w:tcBorders>
            <w:shd w:val="clear" w:color="000000" w:fill="FFFFFF"/>
            <w:vAlign w:val="center"/>
          </w:tcPr>
          <w:p>
            <w:pPr>
              <w:widowControl/>
              <w:rPr>
                <w:rFonts w:ascii="宋体" w:hAnsi="宋体" w:cs="宋体"/>
                <w:kern w:val="0"/>
                <w:sz w:val="22"/>
              </w:rPr>
            </w:pPr>
            <w:r>
              <w:rPr>
                <w:rFonts w:hint="eastAsia" w:ascii="宋体" w:hAnsi="宋体" w:cs="宋体"/>
                <w:color w:val="FF0000"/>
                <w:kern w:val="0"/>
                <w:sz w:val="22"/>
              </w:rPr>
              <w:t>经评审的最低价法</w:t>
            </w:r>
          </w:p>
        </w:tc>
      </w:tr>
      <w:tr>
        <w:tblPrEx>
          <w:tblCellMar>
            <w:top w:w="0" w:type="dxa"/>
            <w:left w:w="108" w:type="dxa"/>
            <w:bottom w:w="0" w:type="dxa"/>
            <w:right w:w="108" w:type="dxa"/>
          </w:tblCellMar>
        </w:tblPrEx>
        <w:trPr>
          <w:trHeight w:val="1500"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11</w:t>
            </w:r>
          </w:p>
        </w:tc>
        <w:tc>
          <w:tcPr>
            <w:tcW w:w="1480" w:type="dxa"/>
            <w:tcBorders>
              <w:top w:val="single" w:color="auto" w:sz="4" w:space="0"/>
              <w:left w:val="nil"/>
              <w:bottom w:val="single" w:color="auto" w:sz="4" w:space="0"/>
              <w:right w:val="nil"/>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合同主要条款</w:t>
            </w:r>
          </w:p>
        </w:tc>
        <w:tc>
          <w:tcPr>
            <w:tcW w:w="64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numPr>
                <w:ilvl w:val="0"/>
                <w:numId w:val="1"/>
              </w:numPr>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合同范围：</w:t>
            </w:r>
            <w:r>
              <w:rPr>
                <w:rFonts w:hint="eastAsia" w:ascii="宋体" w:hAnsi="宋体" w:eastAsia="宋体" w:cs="宋体"/>
                <w:b/>
                <w:bCs/>
                <w:color w:val="7030A0"/>
                <w:kern w:val="0"/>
                <w:sz w:val="22"/>
                <w:szCs w:val="22"/>
                <w:lang w:val="en-US" w:eastAsia="zh-CN" w:bidi="ar-SA"/>
              </w:rPr>
              <w:t>660MW宣传片外委制作</w:t>
            </w:r>
            <w:r>
              <w:rPr>
                <w:rFonts w:hint="eastAsia" w:ascii="宋体" w:hAnsi="宋体" w:eastAsia="宋体" w:cs="宋体"/>
                <w:kern w:val="0"/>
                <w:sz w:val="22"/>
                <w:szCs w:val="22"/>
                <w:lang w:val="en-US" w:eastAsia="zh-CN" w:bidi="ar-SA"/>
              </w:rPr>
              <w:t>，具体见技术规范；</w:t>
            </w:r>
          </w:p>
          <w:p>
            <w:pPr>
              <w:widowControl/>
              <w:numPr>
                <w:ilvl w:val="0"/>
                <w:numId w:val="1"/>
              </w:numPr>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服务期/工期：</w:t>
            </w:r>
            <w:r>
              <w:rPr>
                <w:rFonts w:hint="eastAsia" w:ascii="宋体" w:hAnsi="宋体" w:cs="宋体"/>
                <w:kern w:val="0"/>
                <w:sz w:val="22"/>
              </w:rPr>
              <w:t>合同签订</w:t>
            </w:r>
            <w:r>
              <w:rPr>
                <w:rFonts w:hint="eastAsia" w:ascii="宋体" w:hAnsi="宋体" w:cs="宋体"/>
                <w:kern w:val="0"/>
                <w:sz w:val="22"/>
                <w:lang w:eastAsia="zh-CN"/>
              </w:rPr>
              <w:t>后</w:t>
            </w:r>
            <w:r>
              <w:rPr>
                <w:rFonts w:hint="eastAsia" w:ascii="宋体" w:hAnsi="宋体" w:cs="宋体"/>
                <w:kern w:val="0"/>
                <w:sz w:val="22"/>
              </w:rPr>
              <w:t>接采购方通知</w:t>
            </w:r>
            <w:r>
              <w:rPr>
                <w:rFonts w:hint="eastAsia" w:ascii="宋体" w:hAnsi="宋体" w:cs="宋体"/>
                <w:b/>
                <w:bCs/>
                <w:color w:val="7030A0"/>
                <w:kern w:val="0"/>
                <w:sz w:val="22"/>
                <w:u w:val="single"/>
                <w:lang w:val="en-US" w:eastAsia="zh-CN"/>
              </w:rPr>
              <w:t>20</w:t>
            </w:r>
            <w:r>
              <w:rPr>
                <w:rFonts w:hint="eastAsia" w:ascii="宋体" w:hAnsi="宋体" w:cs="宋体"/>
                <w:kern w:val="0"/>
                <w:sz w:val="22"/>
                <w:lang w:val="en-US" w:eastAsia="zh-CN"/>
              </w:rPr>
              <w:t>日内完成</w:t>
            </w:r>
            <w:r>
              <w:rPr>
                <w:rFonts w:hint="eastAsia" w:ascii="宋体" w:hAnsi="宋体" w:cs="宋体"/>
                <w:kern w:val="0"/>
                <w:sz w:val="22"/>
                <w:lang w:eastAsia="zh-CN"/>
              </w:rPr>
              <w:t>；</w:t>
            </w:r>
          </w:p>
          <w:p>
            <w:pPr>
              <w:widowControl/>
              <w:numPr>
                <w:ilvl w:val="0"/>
                <w:numId w:val="1"/>
              </w:numPr>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合同价格：</w:t>
            </w:r>
            <w:r>
              <w:rPr>
                <w:rFonts w:hint="eastAsia" w:ascii="宋体" w:hAnsi="宋体" w:cs="宋体"/>
                <w:kern w:val="0"/>
                <w:sz w:val="22"/>
                <w:szCs w:val="22"/>
                <w:lang w:val="en-US" w:eastAsia="zh-CN" w:bidi="ar-SA"/>
              </w:rPr>
              <w:t>本项目税率为</w:t>
            </w:r>
            <w:r>
              <w:rPr>
                <w:rFonts w:hint="eastAsia" w:ascii="宋体" w:hAnsi="宋体" w:eastAsia="宋体" w:cs="宋体"/>
                <w:b/>
                <w:bCs/>
                <w:color w:val="7030A0"/>
                <w:kern w:val="0"/>
                <w:sz w:val="22"/>
                <w:szCs w:val="22"/>
                <w:lang w:val="en-US" w:eastAsia="zh-CN" w:bidi="ar-SA"/>
              </w:rPr>
              <w:t>6%</w:t>
            </w:r>
            <w:r>
              <w:rPr>
                <w:rFonts w:hint="eastAsia" w:ascii="宋体" w:hAnsi="宋体" w:cs="宋体"/>
                <w:color w:val="auto"/>
                <w:kern w:val="0"/>
                <w:sz w:val="22"/>
                <w:szCs w:val="22"/>
                <w:lang w:val="en-US" w:eastAsia="zh-CN" w:bidi="ar-SA"/>
              </w:rPr>
              <w:t>，</w:t>
            </w:r>
            <w:r>
              <w:rPr>
                <w:rFonts w:hint="eastAsia" w:ascii="宋体" w:hAnsi="宋体" w:cs="宋体"/>
                <w:kern w:val="0"/>
                <w:sz w:val="22"/>
                <w:szCs w:val="22"/>
                <w:lang w:val="en-US" w:eastAsia="zh-CN" w:bidi="ar-SA"/>
              </w:rPr>
              <w:t>合同承包方式为</w:t>
            </w:r>
            <w:r>
              <w:rPr>
                <w:rFonts w:hint="eastAsia" w:ascii="宋体" w:hAnsi="宋体" w:eastAsia="宋体" w:cs="宋体"/>
                <w:b/>
                <w:bCs/>
                <w:color w:val="7030A0"/>
                <w:kern w:val="0"/>
                <w:sz w:val="22"/>
                <w:szCs w:val="22"/>
                <w:lang w:val="en-US" w:eastAsia="zh-CN" w:bidi="ar-SA"/>
              </w:rPr>
              <w:t>固定合同总价</w:t>
            </w:r>
            <w:r>
              <w:rPr>
                <w:rFonts w:hint="eastAsia" w:ascii="宋体" w:hAnsi="宋体" w:eastAsia="宋体" w:cs="宋体"/>
                <w:kern w:val="0"/>
                <w:sz w:val="22"/>
                <w:szCs w:val="22"/>
                <w:lang w:val="en-US" w:eastAsia="zh-CN" w:bidi="ar-SA"/>
              </w:rPr>
              <w:t>；</w:t>
            </w:r>
          </w:p>
          <w:p>
            <w:pPr>
              <w:widowControl/>
              <w:numPr>
                <w:ilvl w:val="0"/>
                <w:numId w:val="1"/>
              </w:numPr>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合同后付款；</w:t>
            </w:r>
          </w:p>
          <w:p>
            <w:pPr>
              <w:widowControl/>
              <w:numPr>
                <w:ilvl w:val="0"/>
                <w:numId w:val="1"/>
              </w:numPr>
              <w:jc w:val="left"/>
              <w:rPr>
                <w:rFonts w:hint="default" w:ascii="宋体" w:hAnsi="宋体" w:cs="宋体"/>
                <w:kern w:val="0"/>
                <w:sz w:val="22"/>
                <w:szCs w:val="22"/>
                <w:lang w:val="en-US" w:eastAsia="zh-CN" w:bidi="ar-SA"/>
              </w:rPr>
            </w:pPr>
            <w:r>
              <w:rPr>
                <w:rFonts w:hint="eastAsia" w:ascii="宋体" w:hAnsi="宋体" w:cs="宋体"/>
                <w:kern w:val="0"/>
                <w:sz w:val="22"/>
                <w:szCs w:val="22"/>
                <w:lang w:val="en-US" w:eastAsia="zh-CN" w:bidi="ar-SA"/>
              </w:rPr>
              <w:t>付款方式1：</w:t>
            </w:r>
            <w:r>
              <w:rPr>
                <w:rFonts w:hint="eastAsia" w:ascii="宋体" w:hAnsi="宋体" w:eastAsia="宋体" w:cs="宋体"/>
                <w:color w:val="7030A0"/>
                <w:kern w:val="0"/>
                <w:sz w:val="22"/>
                <w:szCs w:val="22"/>
                <w:lang w:val="en-US" w:eastAsia="zh-CN" w:bidi="ar-SA"/>
              </w:rPr>
              <w:t>服务项目全部完成，采购方验收合格，采购方一次性支付合同总价的100%。</w:t>
            </w:r>
            <w:r>
              <w:rPr>
                <w:rFonts w:hint="eastAsia" w:ascii="宋体" w:hAnsi="宋体" w:eastAsia="宋体" w:cs="宋体"/>
                <w:kern w:val="0"/>
                <w:sz w:val="22"/>
                <w:szCs w:val="22"/>
                <w:lang w:val="en-US" w:eastAsia="zh-CN" w:bidi="ar-SA"/>
              </w:rPr>
              <w:t>；</w:t>
            </w:r>
          </w:p>
          <w:p>
            <w:pPr>
              <w:widowControl/>
              <w:numPr>
                <w:ilvl w:val="0"/>
                <w:numId w:val="1"/>
              </w:numPr>
              <w:jc w:val="left"/>
              <w:rPr>
                <w:rFonts w:hint="default" w:ascii="宋体" w:hAnsi="宋体" w:cs="宋体"/>
                <w:kern w:val="0"/>
                <w:sz w:val="22"/>
                <w:szCs w:val="22"/>
                <w:lang w:val="en-US" w:eastAsia="zh-CN" w:bidi="ar-SA"/>
              </w:rPr>
            </w:pPr>
            <w:r>
              <w:rPr>
                <w:rFonts w:hint="eastAsia" w:ascii="宋体" w:hAnsi="宋体" w:cs="宋体"/>
                <w:kern w:val="0"/>
                <w:sz w:val="22"/>
                <w:szCs w:val="22"/>
                <w:lang w:val="en-US" w:eastAsia="zh-CN" w:bidi="ar-SA"/>
              </w:rPr>
              <w:t>付款方式2：</w:t>
            </w:r>
            <w:r>
              <w:rPr>
                <w:rFonts w:hint="eastAsia" w:ascii="宋体" w:hAnsi="宋体" w:eastAsia="宋体" w:cs="宋体"/>
                <w:color w:val="7030A0"/>
                <w:kern w:val="0"/>
                <w:sz w:val="22"/>
                <w:szCs w:val="22"/>
                <w:lang w:val="en-US" w:eastAsia="zh-CN" w:bidi="ar-SA"/>
              </w:rPr>
              <w:t>见付款方式1</w:t>
            </w:r>
            <w:r>
              <w:rPr>
                <w:rFonts w:hint="eastAsia" w:ascii="宋体" w:hAnsi="宋体" w:eastAsia="宋体" w:cs="宋体"/>
                <w:kern w:val="0"/>
                <w:sz w:val="22"/>
                <w:szCs w:val="22"/>
                <w:lang w:val="en-US" w:eastAsia="zh-CN" w:bidi="ar-SA"/>
              </w:rPr>
              <w:t>；</w:t>
            </w:r>
          </w:p>
          <w:p>
            <w:pPr>
              <w:widowControl/>
              <w:numPr>
                <w:ilvl w:val="0"/>
                <w:numId w:val="0"/>
              </w:numPr>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其他内容</w:t>
            </w:r>
          </w:p>
          <w:p>
            <w:pPr>
              <w:widowControl/>
              <w:numPr>
                <w:ilvl w:val="0"/>
                <w:numId w:val="0"/>
              </w:numPr>
              <w:jc w:val="lef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bidi="ar-SA"/>
              </w:rPr>
              <w:t>1.</w:t>
            </w:r>
            <w:r>
              <w:rPr>
                <w:rFonts w:hint="eastAsia" w:ascii="宋体" w:hAnsi="宋体" w:eastAsia="宋体" w:cs="宋体"/>
                <w:kern w:val="0"/>
                <w:sz w:val="22"/>
                <w:szCs w:val="22"/>
                <w:lang w:val="en-US" w:eastAsia="zh-CN" w:bidi="ar-SA"/>
              </w:rPr>
              <w:t xml:space="preserve">验 </w:t>
            </w:r>
            <w:r>
              <w:rPr>
                <w:rFonts w:hint="eastAsia" w:ascii="宋体" w:hAnsi="宋体" w:cs="宋体"/>
                <w:kern w:val="0"/>
                <w:sz w:val="22"/>
                <w:szCs w:val="22"/>
                <w:lang w:val="en-US" w:eastAsia="zh-CN" w:bidi="ar-SA"/>
              </w:rPr>
              <w:t xml:space="preserve">  </w:t>
            </w:r>
            <w:r>
              <w:rPr>
                <w:rFonts w:hint="eastAsia" w:ascii="宋体" w:hAnsi="宋体" w:eastAsia="宋体" w:cs="宋体"/>
                <w:kern w:val="0"/>
                <w:sz w:val="22"/>
                <w:szCs w:val="22"/>
                <w:lang w:val="en-US" w:eastAsia="zh-CN" w:bidi="ar-SA"/>
              </w:rPr>
              <w:t xml:space="preserve"> 收：按照技术部分中要求执行</w:t>
            </w:r>
            <w:r>
              <w:rPr>
                <w:rFonts w:hint="eastAsia" w:ascii="宋体" w:hAnsi="宋体" w:cs="宋体"/>
                <w:kern w:val="0"/>
                <w:sz w:val="22"/>
                <w:szCs w:val="22"/>
                <w:lang w:val="en-US" w:eastAsia="zh-CN" w:bidi="ar-SA"/>
              </w:rPr>
              <w:t>；</w:t>
            </w:r>
          </w:p>
          <w:p>
            <w:pPr>
              <w:widowControl/>
              <w:jc w:val="lef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bidi="ar-SA"/>
              </w:rPr>
              <w:t>2.</w:t>
            </w:r>
            <w:r>
              <w:rPr>
                <w:rFonts w:hint="eastAsia" w:ascii="宋体" w:hAnsi="宋体" w:eastAsia="宋体" w:cs="宋体"/>
                <w:kern w:val="0"/>
                <w:sz w:val="22"/>
                <w:szCs w:val="22"/>
                <w:lang w:val="en-US" w:eastAsia="zh-CN" w:bidi="ar-SA"/>
              </w:rPr>
              <w:t>质</w:t>
            </w:r>
            <w:r>
              <w:rPr>
                <w:rFonts w:hint="eastAsia" w:ascii="宋体" w:hAnsi="宋体" w:cs="宋体"/>
                <w:kern w:val="0"/>
                <w:sz w:val="22"/>
                <w:szCs w:val="22"/>
                <w:lang w:val="en-US" w:eastAsia="zh-CN" w:bidi="ar-SA"/>
              </w:rPr>
              <w:t xml:space="preserve"> </w:t>
            </w:r>
            <w:r>
              <w:rPr>
                <w:rFonts w:hint="eastAsia" w:ascii="宋体" w:hAnsi="宋体" w:eastAsia="宋体" w:cs="宋体"/>
                <w:kern w:val="0"/>
                <w:sz w:val="22"/>
                <w:szCs w:val="22"/>
                <w:lang w:val="en-US" w:eastAsia="zh-CN" w:bidi="ar-SA"/>
              </w:rPr>
              <w:t>保</w:t>
            </w:r>
            <w:r>
              <w:rPr>
                <w:rFonts w:hint="eastAsia" w:ascii="宋体" w:hAnsi="宋体" w:cs="宋体"/>
                <w:kern w:val="0"/>
                <w:sz w:val="22"/>
                <w:szCs w:val="22"/>
                <w:lang w:val="en-US" w:eastAsia="zh-CN" w:bidi="ar-SA"/>
              </w:rPr>
              <w:t xml:space="preserve"> </w:t>
            </w:r>
            <w:r>
              <w:rPr>
                <w:rFonts w:hint="eastAsia" w:ascii="宋体" w:hAnsi="宋体" w:eastAsia="宋体" w:cs="宋体"/>
                <w:kern w:val="0"/>
                <w:sz w:val="22"/>
                <w:szCs w:val="22"/>
                <w:lang w:val="en-US" w:eastAsia="zh-CN" w:bidi="ar-SA"/>
              </w:rPr>
              <w:t>期：按照技术部分中要求执行</w:t>
            </w:r>
            <w:r>
              <w:rPr>
                <w:rFonts w:hint="eastAsia" w:ascii="宋体" w:hAnsi="宋体" w:cs="宋体"/>
                <w:kern w:val="0"/>
                <w:sz w:val="22"/>
                <w:szCs w:val="22"/>
                <w:lang w:val="en-US" w:eastAsia="zh-CN" w:bidi="ar-SA"/>
              </w:rPr>
              <w:t>；</w:t>
            </w:r>
          </w:p>
          <w:p>
            <w:pPr>
              <w:pStyle w:val="2"/>
              <w:rPr>
                <w:rFonts w:hint="eastAsia" w:ascii="宋体" w:hAnsi="宋体" w:cs="宋体"/>
                <w:kern w:val="0"/>
                <w:sz w:val="22"/>
                <w:szCs w:val="22"/>
                <w:lang w:val="en-US" w:eastAsia="zh-CN" w:bidi="ar-SA"/>
              </w:rPr>
            </w:pPr>
            <w:r>
              <w:rPr>
                <w:rFonts w:hint="eastAsia" w:ascii="宋体" w:hAnsi="宋体" w:cs="宋体"/>
                <w:kern w:val="0"/>
                <w:sz w:val="22"/>
                <w:szCs w:val="22"/>
                <w:lang w:val="en-US" w:eastAsia="zh-CN" w:bidi="ar-SA"/>
              </w:rPr>
              <w:t>3.合同签订：具体合同签订由合同管理部门按照标准模板签订；</w:t>
            </w:r>
          </w:p>
          <w:p>
            <w:pP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4.中标人按付款提供全额的增值税（</w:t>
            </w:r>
            <w:r>
              <w:rPr>
                <w:rFonts w:hint="eastAsia" w:ascii="宋体" w:hAnsi="宋体" w:eastAsia="宋体" w:cs="宋体"/>
                <w:b/>
                <w:bCs/>
                <w:color w:val="7030A0"/>
                <w:kern w:val="0"/>
                <w:sz w:val="22"/>
                <w:szCs w:val="22"/>
                <w:lang w:val="en-US" w:eastAsia="zh-CN" w:bidi="ar-SA"/>
              </w:rPr>
              <w:t>6%</w:t>
            </w:r>
            <w:r>
              <w:rPr>
                <w:rFonts w:hint="eastAsia" w:ascii="宋体" w:hAnsi="宋体" w:eastAsia="宋体" w:cs="宋体"/>
                <w:kern w:val="0"/>
                <w:sz w:val="22"/>
                <w:szCs w:val="22"/>
                <w:lang w:val="en-US" w:eastAsia="zh-CN" w:bidi="ar-SA"/>
              </w:rPr>
              <w:t>）专用发票；</w:t>
            </w:r>
          </w:p>
          <w:p>
            <w:pP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5.因投标人增值税专用发票开据不合格造成税务稽查中的补税、滞纳金、罚款等，投标人须按税务处罚决定书要求承担全部责任及费用；</w:t>
            </w:r>
          </w:p>
          <w:p>
            <w:pPr>
              <w:pStyle w:val="20"/>
              <w:rPr>
                <w:rFonts w:hint="eastAsia" w:ascii="仿宋" w:hAnsi="仿宋" w:eastAsia="仿宋"/>
                <w:b/>
                <w:bCs/>
                <w:color w:val="FF0000"/>
              </w:rPr>
            </w:pPr>
            <w:r>
              <w:rPr>
                <w:rFonts w:hint="eastAsia" w:ascii="仿宋" w:hAnsi="仿宋" w:eastAsia="仿宋"/>
                <w:b/>
                <w:bCs/>
                <w:color w:val="FF0000"/>
                <w:lang w:eastAsia="zh-CN"/>
              </w:rPr>
              <w:t>注：</w:t>
            </w:r>
            <w:r>
              <w:rPr>
                <w:rFonts w:hint="eastAsia" w:ascii="仿宋" w:hAnsi="仿宋" w:eastAsia="仿宋"/>
                <w:b/>
                <w:bCs/>
                <w:color w:val="FF0000"/>
              </w:rPr>
              <w:t>本项目签订合同时需向北方魏家峁煤电有限责任公司财务预算部交付合同总额的10%作为履约保证金，待项目安全验收合格后退回履约保证金</w:t>
            </w:r>
            <w:r>
              <w:rPr>
                <w:rFonts w:hint="eastAsia" w:ascii="仿宋" w:hAnsi="仿宋" w:eastAsia="仿宋"/>
                <w:b/>
                <w:bCs/>
                <w:color w:val="FF0000"/>
                <w:lang w:val="en-US" w:eastAsia="zh-CN"/>
              </w:rPr>
              <w:t>(</w:t>
            </w:r>
            <w:r>
              <w:rPr>
                <w:rFonts w:hint="eastAsia" w:ascii="仿宋" w:hAnsi="仿宋" w:eastAsia="仿宋"/>
                <w:b/>
                <w:bCs/>
                <w:color w:val="FF0000"/>
              </w:rPr>
              <w:t>缴纳履约保证金时请备注项目名称</w:t>
            </w:r>
            <w:r>
              <w:rPr>
                <w:rFonts w:hint="eastAsia" w:ascii="仿宋" w:hAnsi="仿宋" w:eastAsia="仿宋"/>
                <w:b/>
                <w:bCs/>
                <w:color w:val="FF0000"/>
                <w:lang w:val="en-US" w:eastAsia="zh-CN"/>
              </w:rPr>
              <w:t>)</w:t>
            </w:r>
            <w:r>
              <w:rPr>
                <w:rFonts w:hint="eastAsia" w:ascii="仿宋" w:hAnsi="仿宋" w:eastAsia="仿宋"/>
                <w:b/>
                <w:bCs/>
                <w:color w:val="FF0000"/>
              </w:rPr>
              <w:t>。</w:t>
            </w:r>
          </w:p>
        </w:tc>
      </w:tr>
    </w:tbl>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jc w:val="both"/>
        <w:rPr>
          <w:rFonts w:hint="eastAsia" w:ascii="黑体" w:hAnsi="黑体" w:eastAsia="黑体" w:cs="黑体"/>
          <w:b w:val="0"/>
          <w:bCs w:val="0"/>
          <w:sz w:val="24"/>
          <w:szCs w:val="24"/>
          <w:lang w:eastAsia="zh-CN"/>
        </w:rPr>
      </w:pPr>
    </w:p>
    <w:p>
      <w:pPr>
        <w:pageBreakBefore/>
        <w:widowControl w:val="0"/>
        <w:kinsoku/>
        <w:wordWrap/>
        <w:overflowPunct/>
        <w:topLinePunct w:val="0"/>
        <w:bidi w:val="0"/>
        <w:snapToGrid/>
        <w:spacing w:line="360" w:lineRule="auto"/>
        <w:jc w:val="center"/>
        <w:rPr>
          <w:rFonts w:ascii="黑体" w:hAnsi="黑体" w:eastAsia="黑体"/>
          <w:sz w:val="40"/>
          <w:szCs w:val="32"/>
        </w:rPr>
      </w:pPr>
      <w:r>
        <w:rPr>
          <w:rFonts w:hint="eastAsia" w:ascii="黑体" w:hAnsi="黑体" w:eastAsia="黑体"/>
          <w:sz w:val="40"/>
          <w:szCs w:val="32"/>
        </w:rPr>
        <w:t>第二章 采购项目概况</w:t>
      </w:r>
    </w:p>
    <w:p>
      <w:pPr>
        <w:pStyle w:val="14"/>
        <w:widowControl w:val="0"/>
        <w:kinsoku/>
        <w:wordWrap/>
        <w:overflowPunct/>
        <w:topLinePunct w:val="0"/>
        <w:bidi w:val="0"/>
        <w:snapToGrid/>
        <w:spacing w:line="360" w:lineRule="auto"/>
        <w:ind w:firstLine="480" w:firstLineChars="200"/>
        <w:jc w:val="left"/>
        <w:rPr>
          <w:rFonts w:asciiTheme="minorEastAsia" w:hAnsiTheme="minorEastAsia"/>
          <w:sz w:val="24"/>
        </w:rPr>
      </w:pPr>
    </w:p>
    <w:p>
      <w:pPr>
        <w:pStyle w:val="14"/>
        <w:widowControl w:val="0"/>
        <w:kinsoku/>
        <w:wordWrap/>
        <w:overflowPunct/>
        <w:topLinePunct w:val="0"/>
        <w:bidi w:val="0"/>
        <w:snapToGrid/>
        <w:spacing w:line="360" w:lineRule="auto"/>
        <w:ind w:firstLine="480" w:firstLineChars="200"/>
        <w:rPr>
          <w:rFonts w:hint="eastAsia" w:cs="Times New Roman" w:asciiTheme="minorEastAsia" w:hAnsiTheme="minorEastAsia"/>
          <w:sz w:val="24"/>
        </w:rPr>
      </w:pPr>
      <w:r>
        <w:rPr>
          <w:rFonts w:hint="eastAsia" w:cs="Times New Roman" w:asciiTheme="minorEastAsia" w:hAnsiTheme="minorEastAsia"/>
          <w:sz w:val="24"/>
        </w:rPr>
        <w:t>一、项目概况</w:t>
      </w:r>
    </w:p>
    <w:p>
      <w:pPr>
        <w:pStyle w:val="14"/>
        <w:widowControl w:val="0"/>
        <w:kinsoku/>
        <w:wordWrap/>
        <w:overflowPunct/>
        <w:topLinePunct w:val="0"/>
        <w:bidi w:val="0"/>
        <w:snapToGrid/>
        <w:spacing w:line="360" w:lineRule="auto"/>
        <w:ind w:firstLine="480" w:firstLineChars="200"/>
        <w:rPr>
          <w:rFonts w:hint="eastAsia" w:cs="Times New Roman" w:asciiTheme="minorEastAsia" w:hAnsiTheme="minorEastAsia"/>
          <w:sz w:val="24"/>
        </w:rPr>
      </w:pPr>
      <w:r>
        <w:rPr>
          <w:rFonts w:hint="eastAsia" w:cs="Times New Roman" w:asciiTheme="minorEastAsia" w:hAnsiTheme="minorEastAsia"/>
          <w:sz w:val="24"/>
        </w:rPr>
        <w:t>采购方位于内蒙古自治区鄂尔多斯市准格尔旗魏家峁镇，北方魏家峁煤电有限责任公司（以下简称魏家峁煤电公司）。</w:t>
      </w:r>
    </w:p>
    <w:p>
      <w:pPr>
        <w:pStyle w:val="14"/>
        <w:widowControl w:val="0"/>
        <w:kinsoku/>
        <w:wordWrap/>
        <w:overflowPunct/>
        <w:topLinePunct w:val="0"/>
        <w:bidi w:val="0"/>
        <w:snapToGrid/>
        <w:spacing w:line="360" w:lineRule="auto"/>
        <w:ind w:firstLine="480" w:firstLineChars="200"/>
        <w:rPr>
          <w:rFonts w:hint="eastAsia" w:cs="Times New Roman" w:asciiTheme="minorEastAsia" w:hAnsiTheme="minorEastAsia"/>
          <w:sz w:val="24"/>
        </w:rPr>
      </w:pPr>
      <w:r>
        <w:rPr>
          <w:rFonts w:hint="eastAsia" w:cs="Times New Roman" w:asciiTheme="minorEastAsia" w:hAnsiTheme="minorEastAsia"/>
          <w:sz w:val="24"/>
        </w:rPr>
        <w:t>二、项目名称：660MW</w:t>
      </w:r>
      <w:r>
        <w:rPr>
          <w:rFonts w:hint="eastAsia" w:cs="Times New Roman" w:asciiTheme="minorEastAsia" w:hAnsiTheme="minorEastAsia"/>
          <w:sz w:val="24"/>
          <w:lang w:eastAsia="zh-CN"/>
        </w:rPr>
        <w:t>宣传片</w:t>
      </w:r>
      <w:r>
        <w:rPr>
          <w:rFonts w:hint="eastAsia" w:cs="Times New Roman" w:asciiTheme="minorEastAsia" w:hAnsiTheme="minorEastAsia"/>
          <w:sz w:val="24"/>
        </w:rPr>
        <w:t>外委制作。</w:t>
      </w:r>
    </w:p>
    <w:p>
      <w:pPr>
        <w:pStyle w:val="14"/>
        <w:widowControl w:val="0"/>
        <w:kinsoku/>
        <w:wordWrap/>
        <w:overflowPunct/>
        <w:topLinePunct w:val="0"/>
        <w:bidi w:val="0"/>
        <w:snapToGrid/>
        <w:spacing w:line="360" w:lineRule="auto"/>
        <w:ind w:firstLine="480" w:firstLineChars="200"/>
        <w:rPr>
          <w:rFonts w:hint="eastAsia" w:eastAsia="宋体" w:cs="Times New Roman" w:asciiTheme="minorEastAsia" w:hAnsiTheme="minorEastAsia"/>
          <w:sz w:val="24"/>
          <w:lang w:eastAsia="zh-CN"/>
        </w:rPr>
      </w:pPr>
      <w:r>
        <w:rPr>
          <w:rFonts w:hint="eastAsia" w:cs="Times New Roman" w:asciiTheme="minorEastAsia" w:hAnsiTheme="minorEastAsia"/>
          <w:sz w:val="24"/>
        </w:rPr>
        <w:t>三、项目内容：为加强</w:t>
      </w:r>
      <w:r>
        <w:rPr>
          <w:rFonts w:hint="eastAsia" w:cs="Times New Roman" w:asciiTheme="minorEastAsia" w:hAnsiTheme="minorEastAsia"/>
          <w:sz w:val="24"/>
          <w:lang w:eastAsia="zh-CN"/>
        </w:rPr>
        <w:t>魏家峁煤电</w:t>
      </w:r>
      <w:r>
        <w:rPr>
          <w:rFonts w:hint="eastAsia" w:cs="Times New Roman" w:asciiTheme="minorEastAsia" w:hAnsiTheme="minorEastAsia"/>
          <w:sz w:val="24"/>
        </w:rPr>
        <w:t>公司党风廉政建设宣传工作，多层次、多角度反映公司近几年来党风廉政建设和反腐败工作成效，需设计拍摄制作公司党风廉政建设专题片。此宣传片需要前期策划、撰稿、拍摄，设备包括航拍、灯光、轨道、摇臂、配音、编辑、动画等。宣传片片长：6—8分钟</w:t>
      </w:r>
      <w:r>
        <w:rPr>
          <w:rFonts w:hint="eastAsia" w:cs="Times New Roman" w:asciiTheme="minorEastAsia" w:hAnsiTheme="minorEastAsia"/>
          <w:sz w:val="24"/>
          <w:lang w:eastAsia="zh-CN"/>
        </w:rPr>
        <w:t>。</w:t>
      </w:r>
    </w:p>
    <w:p>
      <w:pPr>
        <w:pStyle w:val="14"/>
        <w:widowControl w:val="0"/>
        <w:kinsoku/>
        <w:wordWrap/>
        <w:overflowPunct/>
        <w:topLinePunct w:val="0"/>
        <w:bidi w:val="0"/>
        <w:snapToGrid/>
        <w:spacing w:line="360" w:lineRule="auto"/>
        <w:ind w:firstLine="480" w:firstLineChars="200"/>
        <w:rPr>
          <w:rFonts w:hint="eastAsia" w:cs="Times New Roman" w:asciiTheme="minorEastAsia" w:hAnsiTheme="minorEastAsia"/>
          <w:sz w:val="24"/>
        </w:rPr>
      </w:pPr>
      <w:r>
        <w:rPr>
          <w:rFonts w:hint="eastAsia" w:cs="Times New Roman" w:asciiTheme="minorEastAsia" w:hAnsiTheme="minorEastAsia"/>
          <w:sz w:val="24"/>
        </w:rPr>
        <w:t>服务期为合同签订</w:t>
      </w:r>
      <w:r>
        <w:rPr>
          <w:rFonts w:hint="eastAsia" w:cs="Times New Roman" w:asciiTheme="minorEastAsia" w:hAnsiTheme="minorEastAsia"/>
          <w:sz w:val="24"/>
          <w:lang w:eastAsia="zh-CN"/>
        </w:rPr>
        <w:t>后</w:t>
      </w:r>
      <w:r>
        <w:rPr>
          <w:rFonts w:hint="eastAsia" w:cs="Times New Roman" w:asciiTheme="minorEastAsia" w:hAnsiTheme="minorEastAsia"/>
          <w:sz w:val="24"/>
        </w:rPr>
        <w:t>接采购方通知</w:t>
      </w:r>
      <w:r>
        <w:rPr>
          <w:rFonts w:hint="eastAsia" w:cs="Times New Roman" w:asciiTheme="minorEastAsia" w:hAnsiTheme="minorEastAsia"/>
          <w:sz w:val="24"/>
          <w:lang w:val="en-US" w:eastAsia="zh-CN"/>
        </w:rPr>
        <w:t>20日内完成</w:t>
      </w:r>
      <w:r>
        <w:rPr>
          <w:rFonts w:hint="eastAsia" w:cs="Times New Roman" w:asciiTheme="minorEastAsia" w:hAnsiTheme="minorEastAsia"/>
          <w:sz w:val="24"/>
        </w:rPr>
        <w:t xml:space="preserve">。 </w:t>
      </w:r>
    </w:p>
    <w:p>
      <w:pPr>
        <w:pStyle w:val="14"/>
        <w:pageBreakBefore/>
        <w:spacing w:line="360" w:lineRule="auto"/>
        <w:jc w:val="center"/>
        <w:rPr>
          <w:rFonts w:ascii="黑体" w:hAnsi="黑体" w:eastAsia="黑体"/>
          <w:sz w:val="40"/>
          <w:szCs w:val="32"/>
        </w:rPr>
      </w:pPr>
      <w:r>
        <w:rPr>
          <w:rFonts w:hint="eastAsia" w:ascii="黑体" w:hAnsi="黑体" w:eastAsia="黑体"/>
          <w:sz w:val="40"/>
          <w:szCs w:val="32"/>
        </w:rPr>
        <w:t>第三章 供应商资格要求</w:t>
      </w:r>
    </w:p>
    <w:p>
      <w:pPr>
        <w:pStyle w:val="14"/>
        <w:spacing w:line="360" w:lineRule="auto"/>
        <w:rPr>
          <w:rFonts w:ascii="黑体" w:hAnsi="黑体" w:eastAsia="黑体"/>
          <w:b/>
          <w:sz w:val="24"/>
        </w:rPr>
      </w:pPr>
      <w:r>
        <w:rPr>
          <w:rFonts w:hint="eastAsia" w:ascii="黑体" w:hAnsi="黑体" w:eastAsia="黑体"/>
          <w:b/>
          <w:sz w:val="24"/>
        </w:rPr>
        <w:t>一、通用条款</w:t>
      </w:r>
    </w:p>
    <w:p>
      <w:pPr>
        <w:pStyle w:val="14"/>
        <w:spacing w:line="360" w:lineRule="auto"/>
        <w:rPr>
          <w:rFonts w:asciiTheme="minorEastAsia" w:hAnsiTheme="minorEastAsia"/>
          <w:sz w:val="24"/>
        </w:rPr>
      </w:pPr>
      <w:r>
        <w:rPr>
          <w:rFonts w:hint="eastAsia" w:asciiTheme="minorEastAsia" w:hAnsiTheme="minorEastAsia"/>
          <w:sz w:val="24"/>
        </w:rPr>
        <w:t>1.报价人必须</w:t>
      </w:r>
      <w:r>
        <w:rPr>
          <w:rFonts w:asciiTheme="minorEastAsia" w:hAnsiTheme="minorEastAsia"/>
          <w:sz w:val="24"/>
        </w:rPr>
        <w:t>具有中华人民共和国独立企业法人资格</w:t>
      </w:r>
      <w:r>
        <w:rPr>
          <w:rFonts w:hint="eastAsia" w:asciiTheme="minorEastAsia" w:hAnsiTheme="minorEastAsia"/>
          <w:sz w:val="24"/>
        </w:rPr>
        <w:t>；</w:t>
      </w:r>
    </w:p>
    <w:p>
      <w:pPr>
        <w:pStyle w:val="14"/>
        <w:spacing w:line="360" w:lineRule="auto"/>
        <w:rPr>
          <w:rFonts w:asciiTheme="minorEastAsia" w:hAnsiTheme="minorEastAsia"/>
          <w:sz w:val="24"/>
        </w:rPr>
      </w:pPr>
      <w:r>
        <w:rPr>
          <w:rFonts w:hint="eastAsia" w:asciiTheme="minorEastAsia" w:hAnsiTheme="minorEastAsia"/>
          <w:sz w:val="24"/>
        </w:rPr>
        <w:t>2.具有良好的银行资信和商业信誉，未处于财产被接管、冻结、破产状态，未处于有关禁止经营的行政处罚期间；</w:t>
      </w:r>
    </w:p>
    <w:p>
      <w:pPr>
        <w:pStyle w:val="14"/>
        <w:spacing w:line="360" w:lineRule="auto"/>
        <w:rPr>
          <w:rFonts w:asciiTheme="minorEastAsia" w:hAnsiTheme="minorEastAsia"/>
          <w:sz w:val="24"/>
        </w:rPr>
      </w:pPr>
      <w:r>
        <w:rPr>
          <w:rFonts w:hint="eastAsia" w:asciiTheme="minorEastAsia" w:hAnsiTheme="minorEastAsia"/>
          <w:sz w:val="24"/>
        </w:rPr>
        <w:t>3.单位负责人为同一人或者存在控股、管理关系的不同单位，不得同时参加此次报价；</w:t>
      </w:r>
    </w:p>
    <w:p>
      <w:pPr>
        <w:pStyle w:val="14"/>
        <w:spacing w:line="360" w:lineRule="auto"/>
        <w:rPr>
          <w:rFonts w:asciiTheme="minorEastAsia" w:hAnsiTheme="minorEastAsia"/>
          <w:sz w:val="24"/>
        </w:rPr>
      </w:pPr>
      <w:r>
        <w:rPr>
          <w:rFonts w:hint="eastAsia" w:asciiTheme="minorEastAsia" w:hAnsiTheme="minorEastAsia"/>
          <w:sz w:val="24"/>
        </w:rPr>
        <w:t>4.不得处于人民法院“失信被执行人”名单和工商行政管理机关“严重违法失信企业”名单；</w:t>
      </w:r>
    </w:p>
    <w:p>
      <w:pPr>
        <w:pStyle w:val="14"/>
        <w:spacing w:line="360" w:lineRule="auto"/>
        <w:rPr>
          <w:rFonts w:asciiTheme="minorEastAsia" w:hAnsiTheme="minorEastAsia"/>
          <w:sz w:val="24"/>
        </w:rPr>
      </w:pPr>
      <w:r>
        <w:rPr>
          <w:rFonts w:hint="eastAsia" w:asciiTheme="minorEastAsia" w:hAnsiTheme="minorEastAsia"/>
          <w:sz w:val="24"/>
        </w:rPr>
        <w:t>5.</w:t>
      </w:r>
      <w:r>
        <w:rPr>
          <w:rFonts w:hint="eastAsia" w:ascii="Arial" w:hAnsi="宋体" w:cs="Arial"/>
          <w:color w:val="000000"/>
          <w:sz w:val="24"/>
        </w:rPr>
        <w:t>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hint="eastAsia" w:asciiTheme="minorEastAsia" w:hAnsiTheme="minorEastAsia"/>
          <w:sz w:val="24"/>
        </w:rPr>
        <w:t>；</w:t>
      </w:r>
    </w:p>
    <w:p>
      <w:pPr>
        <w:pStyle w:val="14"/>
        <w:spacing w:line="360" w:lineRule="auto"/>
        <w:rPr>
          <w:rFonts w:asciiTheme="minorEastAsia" w:hAnsiTheme="minorEastAsia"/>
          <w:sz w:val="24"/>
        </w:rPr>
      </w:pPr>
      <w:r>
        <w:rPr>
          <w:rFonts w:hint="eastAsia" w:asciiTheme="minorEastAsia" w:hAnsiTheme="minorEastAsia"/>
          <w:sz w:val="24"/>
        </w:rPr>
        <w:t>6.不存在</w:t>
      </w:r>
      <w:r>
        <w:rPr>
          <w:rFonts w:asciiTheme="minorEastAsia" w:hAnsiTheme="minorEastAsia"/>
          <w:sz w:val="24"/>
        </w:rPr>
        <w:t>上传数据或响应文件的互联网协议地址（</w:t>
      </w:r>
      <w:r>
        <w:rPr>
          <w:rFonts w:hint="eastAsia" w:asciiTheme="minorEastAsia" w:hAnsiTheme="minorEastAsia"/>
          <w:sz w:val="24"/>
        </w:rPr>
        <w:t>IP地址</w:t>
      </w:r>
      <w:r>
        <w:rPr>
          <w:rFonts w:asciiTheme="minorEastAsia" w:hAnsiTheme="minorEastAsia"/>
          <w:sz w:val="24"/>
        </w:rPr>
        <w:t>）</w:t>
      </w:r>
      <w:r>
        <w:rPr>
          <w:rFonts w:hint="eastAsia" w:asciiTheme="minorEastAsia" w:hAnsiTheme="minorEastAsia"/>
          <w:sz w:val="24"/>
        </w:rPr>
        <w:t>信息</w:t>
      </w:r>
      <w:r>
        <w:rPr>
          <w:rFonts w:asciiTheme="minorEastAsia" w:hAnsiTheme="minorEastAsia"/>
          <w:sz w:val="24"/>
        </w:rPr>
        <w:t>检查一致的情况，否则将视为</w:t>
      </w:r>
      <w:r>
        <w:rPr>
          <w:rFonts w:hint="eastAsia" w:asciiTheme="minorEastAsia" w:hAnsiTheme="minorEastAsia"/>
          <w:sz w:val="24"/>
        </w:rPr>
        <w:t>串通</w:t>
      </w:r>
      <w:r>
        <w:rPr>
          <w:rFonts w:asciiTheme="minorEastAsia" w:hAnsiTheme="minorEastAsia"/>
          <w:sz w:val="24"/>
        </w:rPr>
        <w:t>投标</w:t>
      </w:r>
      <w:r>
        <w:rPr>
          <w:rFonts w:hint="eastAsia" w:asciiTheme="minorEastAsia" w:hAnsiTheme="minorEastAsia"/>
          <w:sz w:val="24"/>
        </w:rPr>
        <w:t>并</w:t>
      </w:r>
      <w:r>
        <w:rPr>
          <w:rFonts w:asciiTheme="minorEastAsia" w:hAnsiTheme="minorEastAsia"/>
          <w:sz w:val="24"/>
        </w:rPr>
        <w:t>否决其投标；</w:t>
      </w:r>
    </w:p>
    <w:p>
      <w:pPr>
        <w:pStyle w:val="14"/>
        <w:spacing w:line="360" w:lineRule="auto"/>
        <w:rPr>
          <w:rFonts w:hint="eastAsia" w:ascii="黑体" w:hAnsi="黑体" w:eastAsia="黑体"/>
          <w:b/>
          <w:sz w:val="24"/>
        </w:rPr>
      </w:pPr>
      <w:r>
        <w:rPr>
          <w:rFonts w:hint="eastAsia" w:ascii="黑体" w:hAnsi="黑体" w:eastAsia="黑体"/>
          <w:b/>
          <w:sz w:val="24"/>
        </w:rPr>
        <w:t>二、专用条款</w:t>
      </w:r>
    </w:p>
    <w:p>
      <w:pPr>
        <w:pStyle w:val="14"/>
        <w:spacing w:line="360" w:lineRule="auto"/>
        <w:rPr>
          <w:rFonts w:hint="eastAsia" w:ascii="Arial" w:hAnsi="宋体" w:cs="Arial"/>
          <w:color w:val="000000"/>
          <w:sz w:val="24"/>
          <w:lang w:val="zh-CN"/>
        </w:rPr>
      </w:pPr>
      <w:r>
        <w:rPr>
          <w:rFonts w:hint="eastAsia" w:ascii="Arial" w:hAnsi="宋体" w:cs="Arial"/>
          <w:color w:val="000000"/>
          <w:sz w:val="24"/>
          <w:lang w:val="zh-CN"/>
        </w:rPr>
        <w:t>1.提供近年（2019年1月1日至今）企业类宣传片拍摄相关的合同业绩至少1份，不足1份为不合格（提供扫描件等证明件）。</w:t>
      </w: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p>
    <w:p>
      <w:pPr>
        <w:pStyle w:val="14"/>
        <w:spacing w:line="360" w:lineRule="auto"/>
        <w:rPr>
          <w:rFonts w:hint="eastAsia" w:ascii="Arial" w:hAnsi="宋体" w:cs="Arial"/>
          <w:color w:val="000000"/>
          <w:sz w:val="24"/>
          <w:lang w:val="zh-CN"/>
        </w:rPr>
      </w:pPr>
      <w:bookmarkStart w:id="2" w:name="_GoBack"/>
      <w:bookmarkEnd w:id="2"/>
    </w:p>
    <w:p>
      <w:pPr>
        <w:pStyle w:val="14"/>
        <w:pageBreakBefore/>
        <w:widowControl w:val="0"/>
        <w:kinsoku/>
        <w:wordWrap/>
        <w:overflowPunct/>
        <w:topLinePunct w:val="0"/>
        <w:bidi w:val="0"/>
        <w:snapToGrid/>
        <w:spacing w:line="360" w:lineRule="auto"/>
        <w:jc w:val="center"/>
        <w:rPr>
          <w:rFonts w:asciiTheme="minorEastAsia" w:hAnsiTheme="minorEastAsia"/>
          <w:b/>
          <w:sz w:val="24"/>
        </w:rPr>
      </w:pPr>
      <w:r>
        <w:rPr>
          <w:rFonts w:hint="eastAsia" w:ascii="黑体" w:hAnsi="黑体" w:eastAsia="黑体"/>
          <w:sz w:val="40"/>
          <w:szCs w:val="32"/>
        </w:rPr>
        <w:t>第四章 技术规范要求</w:t>
      </w:r>
    </w:p>
    <w:p>
      <w:pPr>
        <w:pStyle w:val="14"/>
        <w:widowControl/>
        <w:spacing w:line="360" w:lineRule="auto"/>
        <w:ind w:firstLine="480" w:firstLineChars="200"/>
        <w:jc w:val="left"/>
        <w:rPr>
          <w:rFonts w:hint="eastAsia" w:ascii="黑体" w:hAnsi="黑体" w:eastAsia="黑体" w:cs="黑体"/>
          <w:sz w:val="24"/>
          <w:szCs w:val="24"/>
        </w:rPr>
      </w:pPr>
      <w:r>
        <w:rPr>
          <w:rFonts w:hint="eastAsia" w:ascii="黑体" w:hAnsi="黑体" w:eastAsia="黑体" w:cs="黑体"/>
          <w:sz w:val="24"/>
          <w:szCs w:val="24"/>
        </w:rPr>
        <w:t>一、</w:t>
      </w:r>
      <w:r>
        <w:rPr>
          <w:rFonts w:hint="eastAsia" w:ascii="黑体" w:hAnsi="黑体" w:eastAsia="黑体" w:cs="黑体"/>
          <w:bCs/>
          <w:sz w:val="24"/>
          <w:szCs w:val="24"/>
        </w:rPr>
        <w:t>工程服务需求清单一览表</w:t>
      </w:r>
    </w:p>
    <w:p>
      <w:pPr>
        <w:widowControl/>
        <w:jc w:val="left"/>
        <w:rPr>
          <w:rFonts w:ascii="黑体" w:hAnsi="黑体" w:eastAsia="黑体" w:cs="Arial"/>
          <w:sz w:val="24"/>
          <w:szCs w:val="24"/>
        </w:rPr>
      </w:pPr>
      <w:r>
        <w:rPr>
          <w:rFonts w:hint="eastAsia" w:ascii="黑体" w:hAnsi="黑体" w:eastAsia="黑体" w:cs="Arial"/>
          <w:sz w:val="24"/>
          <w:szCs w:val="24"/>
        </w:rPr>
        <w:t xml:space="preserve"> </w:t>
      </w:r>
    </w:p>
    <w:tbl>
      <w:tblPr>
        <w:tblStyle w:val="9"/>
        <w:tblpPr w:leftFromText="180" w:rightFromText="180" w:vertAnchor="text" w:horzAnchor="page" w:tblpX="1187" w:tblpY="44"/>
        <w:tblOverlap w:val="never"/>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818"/>
        <w:gridCol w:w="978"/>
        <w:gridCol w:w="1150"/>
        <w:gridCol w:w="1390"/>
        <w:gridCol w:w="375"/>
        <w:gridCol w:w="430"/>
        <w:gridCol w:w="873"/>
        <w:gridCol w:w="927"/>
        <w:gridCol w:w="945"/>
        <w:gridCol w:w="623"/>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1" w:type="dxa"/>
            <w:vMerge w:val="restart"/>
            <w:tcBorders>
              <w:top w:val="single" w:color="auto" w:sz="4" w:space="0"/>
              <w:left w:val="single" w:color="auto" w:sz="4" w:space="0"/>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序号</w:t>
            </w:r>
          </w:p>
        </w:tc>
        <w:tc>
          <w:tcPr>
            <w:tcW w:w="818"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工程服务编码</w:t>
            </w:r>
          </w:p>
        </w:tc>
        <w:tc>
          <w:tcPr>
            <w:tcW w:w="978"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项目分项名称</w:t>
            </w:r>
          </w:p>
        </w:tc>
        <w:tc>
          <w:tcPr>
            <w:tcW w:w="1150"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分项技术标准</w:t>
            </w:r>
          </w:p>
        </w:tc>
        <w:tc>
          <w:tcPr>
            <w:tcW w:w="1390"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实施范围</w:t>
            </w:r>
          </w:p>
        </w:tc>
        <w:tc>
          <w:tcPr>
            <w:tcW w:w="375"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数量</w:t>
            </w:r>
          </w:p>
        </w:tc>
        <w:tc>
          <w:tcPr>
            <w:tcW w:w="430"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单位</w:t>
            </w:r>
          </w:p>
        </w:tc>
        <w:tc>
          <w:tcPr>
            <w:tcW w:w="1800" w:type="dxa"/>
            <w:gridSpan w:val="2"/>
            <w:tcBorders>
              <w:top w:val="single" w:color="auto" w:sz="4" w:space="0"/>
              <w:left w:val="nil"/>
              <w:bottom w:val="single" w:color="auto" w:sz="4" w:space="0"/>
              <w:right w:val="single" w:color="auto" w:sz="4" w:space="0"/>
            </w:tcBorders>
            <w:vAlign w:val="center"/>
          </w:tcPr>
          <w:p>
            <w:pPr>
              <w:pStyle w:val="21"/>
              <w:spacing w:line="360" w:lineRule="auto"/>
              <w:jc w:val="center"/>
              <w:rPr>
                <w:rFonts w:hint="default" w:ascii="宋体" w:hAnsi="宋体" w:eastAsiaTheme="minorEastAsia"/>
                <w:sz w:val="18"/>
                <w:szCs w:val="18"/>
                <w:lang w:val="en-US" w:eastAsia="zh-CN"/>
              </w:rPr>
            </w:pPr>
            <w:r>
              <w:rPr>
                <w:rFonts w:hint="eastAsia" w:ascii="宋体" w:hAnsi="宋体"/>
                <w:sz w:val="18"/>
                <w:szCs w:val="18"/>
              </w:rPr>
              <w:t>报价方</w:t>
            </w:r>
            <w:r>
              <w:rPr>
                <w:rFonts w:hint="eastAsia" w:ascii="宋体" w:hAnsi="宋体"/>
                <w:sz w:val="18"/>
                <w:szCs w:val="18"/>
                <w:lang w:eastAsia="zh-CN"/>
              </w:rPr>
              <w:t>（</w:t>
            </w:r>
            <w:r>
              <w:rPr>
                <w:rFonts w:hint="eastAsia" w:ascii="宋体" w:hAnsi="宋体"/>
                <w:sz w:val="18"/>
                <w:szCs w:val="18"/>
                <w:lang w:val="en-US" w:eastAsia="zh-CN"/>
              </w:rPr>
              <w:t>元）</w:t>
            </w:r>
          </w:p>
        </w:tc>
        <w:tc>
          <w:tcPr>
            <w:tcW w:w="945"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工期服务期限</w:t>
            </w:r>
          </w:p>
        </w:tc>
        <w:tc>
          <w:tcPr>
            <w:tcW w:w="623"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实施地点</w:t>
            </w:r>
          </w:p>
        </w:tc>
        <w:tc>
          <w:tcPr>
            <w:tcW w:w="968" w:type="dxa"/>
            <w:vMerge w:val="restart"/>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91"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18"/>
                <w:szCs w:val="18"/>
              </w:rPr>
            </w:pPr>
          </w:p>
        </w:tc>
        <w:tc>
          <w:tcPr>
            <w:tcW w:w="818"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978"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1150"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1390"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375"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430"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873" w:type="dxa"/>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b/>
                <w:bCs/>
                <w:color w:val="00B0F0"/>
                <w:sz w:val="18"/>
                <w:szCs w:val="18"/>
              </w:rPr>
            </w:pPr>
            <w:r>
              <w:rPr>
                <w:rFonts w:hint="eastAsia" w:ascii="宋体" w:hAnsi="宋体"/>
                <w:b/>
                <w:bCs/>
                <w:color w:val="00B0F0"/>
                <w:sz w:val="18"/>
                <w:szCs w:val="18"/>
              </w:rPr>
              <w:t>含税报单价</w:t>
            </w:r>
          </w:p>
        </w:tc>
        <w:tc>
          <w:tcPr>
            <w:tcW w:w="927" w:type="dxa"/>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b/>
                <w:bCs/>
                <w:color w:val="00B0F0"/>
                <w:sz w:val="18"/>
                <w:szCs w:val="18"/>
              </w:rPr>
            </w:pPr>
            <w:r>
              <w:rPr>
                <w:rFonts w:hint="eastAsia" w:ascii="宋体" w:hAnsi="宋体"/>
                <w:b/>
                <w:bCs/>
                <w:color w:val="00B0F0"/>
                <w:sz w:val="18"/>
                <w:szCs w:val="18"/>
              </w:rPr>
              <w:t>含税报总价</w:t>
            </w:r>
          </w:p>
        </w:tc>
        <w:tc>
          <w:tcPr>
            <w:tcW w:w="945"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623"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968" w:type="dxa"/>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491" w:type="dxa"/>
            <w:tcBorders>
              <w:top w:val="single" w:color="auto" w:sz="4" w:space="0"/>
              <w:left w:val="single" w:color="auto" w:sz="4" w:space="0"/>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1</w:t>
            </w:r>
          </w:p>
        </w:tc>
        <w:tc>
          <w:tcPr>
            <w:tcW w:w="818" w:type="dxa"/>
            <w:tcBorders>
              <w:top w:val="single" w:color="auto" w:sz="4" w:space="0"/>
              <w:left w:val="nil"/>
              <w:bottom w:val="single" w:color="auto" w:sz="4" w:space="0"/>
              <w:right w:val="single" w:color="auto" w:sz="4" w:space="0"/>
            </w:tcBorders>
            <w:vAlign w:val="center"/>
          </w:tcPr>
          <w:p>
            <w:pPr>
              <w:pStyle w:val="21"/>
              <w:jc w:val="center"/>
              <w:rPr>
                <w:rFonts w:ascii="宋体" w:hAnsi="宋体"/>
                <w:sz w:val="18"/>
                <w:szCs w:val="18"/>
              </w:rPr>
            </w:pPr>
            <w:r>
              <w:rPr>
                <w:rFonts w:hint="eastAsia" w:ascii="仿宋_GB2312" w:hAnsi="仿宋_GB2312" w:eastAsia="仿宋_GB2312" w:cs="仿宋_GB2312"/>
                <w:color w:val="222222"/>
                <w:kern w:val="0"/>
                <w:sz w:val="18"/>
                <w:szCs w:val="18"/>
                <w:lang w:val="en-US" w:eastAsia="zh-CN" w:bidi="ar"/>
              </w:rPr>
              <w:t>5050400654</w:t>
            </w:r>
          </w:p>
        </w:tc>
        <w:tc>
          <w:tcPr>
            <w:tcW w:w="978"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sz w:val="18"/>
                <w:szCs w:val="18"/>
                <w:lang w:val="en-US" w:eastAsia="zh-CN"/>
              </w:rPr>
              <w:t>660MW宣传片外委</w:t>
            </w:r>
            <w:r>
              <w:rPr>
                <w:rFonts w:hint="eastAsia"/>
                <w:sz w:val="18"/>
                <w:szCs w:val="18"/>
              </w:rPr>
              <w:t>制作</w:t>
            </w:r>
            <w:r>
              <w:rPr>
                <w:sz w:val="18"/>
                <w:szCs w:val="18"/>
              </w:rPr>
              <w:t xml:space="preserve"> </w:t>
            </w:r>
            <w:r>
              <w:rPr>
                <w:rFonts w:hint="eastAsia"/>
                <w:sz w:val="18"/>
                <w:szCs w:val="18"/>
              </w:rPr>
              <w:t>项目</w:t>
            </w:r>
          </w:p>
        </w:tc>
        <w:tc>
          <w:tcPr>
            <w:tcW w:w="1150" w:type="dxa"/>
            <w:tcBorders>
              <w:top w:val="single" w:color="auto" w:sz="4" w:space="0"/>
              <w:left w:val="nil"/>
              <w:bottom w:val="single" w:color="auto" w:sz="4" w:space="0"/>
              <w:right w:val="single" w:color="auto" w:sz="4" w:space="0"/>
            </w:tcBorders>
            <w:vAlign w:val="center"/>
          </w:tcPr>
          <w:p>
            <w:pPr>
              <w:pStyle w:val="21"/>
              <w:jc w:val="center"/>
              <w:rPr>
                <w:rFonts w:ascii="宋体" w:hAnsi="宋体"/>
                <w:sz w:val="18"/>
                <w:szCs w:val="18"/>
              </w:rPr>
            </w:pPr>
            <w:r>
              <w:rPr>
                <w:rFonts w:hint="eastAsia" w:ascii="宋体" w:hAnsi="宋体"/>
                <w:sz w:val="18"/>
                <w:szCs w:val="18"/>
              </w:rPr>
              <w:t>根据华能集团企业VI使用及延展规范和北方公司宣传要求拍摄制作</w:t>
            </w:r>
          </w:p>
        </w:tc>
        <w:tc>
          <w:tcPr>
            <w:tcW w:w="1390" w:type="dxa"/>
            <w:tcBorders>
              <w:top w:val="single" w:color="auto" w:sz="4" w:space="0"/>
              <w:left w:val="nil"/>
              <w:bottom w:val="single" w:color="auto" w:sz="4" w:space="0"/>
              <w:right w:val="single" w:color="auto" w:sz="4" w:space="0"/>
            </w:tcBorders>
            <w:vAlign w:val="center"/>
          </w:tcPr>
          <w:p>
            <w:pPr>
              <w:pStyle w:val="21"/>
              <w:jc w:val="center"/>
              <w:rPr>
                <w:rFonts w:ascii="宋体" w:hAnsi="宋体"/>
                <w:b/>
                <w:sz w:val="18"/>
                <w:szCs w:val="18"/>
              </w:rPr>
            </w:pPr>
            <w:r>
              <w:rPr>
                <w:rFonts w:hint="eastAsia" w:ascii="宋体" w:hAnsi="宋体"/>
                <w:sz w:val="18"/>
                <w:szCs w:val="18"/>
              </w:rPr>
              <w:t>宣传片的策划、撰稿、拍摄、航拍、灯光、轨道、摇臂、配音、编辑、动画等工作</w:t>
            </w:r>
          </w:p>
        </w:tc>
        <w:tc>
          <w:tcPr>
            <w:tcW w:w="375" w:type="dxa"/>
            <w:tcBorders>
              <w:top w:val="single" w:color="auto" w:sz="4" w:space="0"/>
              <w:left w:val="nil"/>
              <w:bottom w:val="single" w:color="auto" w:sz="4" w:space="0"/>
              <w:right w:val="single" w:color="auto" w:sz="4" w:space="0"/>
            </w:tcBorders>
            <w:vAlign w:val="center"/>
          </w:tcPr>
          <w:p>
            <w:pPr>
              <w:pStyle w:val="21"/>
              <w:jc w:val="center"/>
              <w:rPr>
                <w:rFonts w:ascii="宋体" w:hAnsi="宋体"/>
                <w:sz w:val="18"/>
                <w:szCs w:val="18"/>
              </w:rPr>
            </w:pPr>
            <w:r>
              <w:rPr>
                <w:rFonts w:ascii="宋体" w:hAnsi="宋体"/>
                <w:sz w:val="18"/>
                <w:szCs w:val="18"/>
              </w:rPr>
              <w:t>1</w:t>
            </w:r>
          </w:p>
        </w:tc>
        <w:tc>
          <w:tcPr>
            <w:tcW w:w="430" w:type="dxa"/>
            <w:tcBorders>
              <w:top w:val="single" w:color="auto" w:sz="4" w:space="0"/>
              <w:left w:val="nil"/>
              <w:bottom w:val="single" w:color="auto" w:sz="4" w:space="0"/>
              <w:right w:val="single" w:color="auto" w:sz="4" w:space="0"/>
            </w:tcBorders>
            <w:vAlign w:val="center"/>
          </w:tcPr>
          <w:p>
            <w:pPr>
              <w:pStyle w:val="21"/>
              <w:jc w:val="center"/>
              <w:rPr>
                <w:rFonts w:ascii="宋体" w:hAnsi="宋体"/>
                <w:sz w:val="18"/>
                <w:szCs w:val="18"/>
              </w:rPr>
            </w:pPr>
            <w:r>
              <w:rPr>
                <w:rFonts w:hint="eastAsia" w:ascii="宋体" w:hAnsi="宋体"/>
                <w:sz w:val="18"/>
                <w:szCs w:val="18"/>
              </w:rPr>
              <w:t>项</w:t>
            </w:r>
          </w:p>
        </w:tc>
        <w:tc>
          <w:tcPr>
            <w:tcW w:w="873" w:type="dxa"/>
            <w:tcBorders>
              <w:top w:val="single" w:color="auto" w:sz="4" w:space="0"/>
              <w:left w:val="nil"/>
              <w:bottom w:val="single" w:color="auto" w:sz="4" w:space="0"/>
              <w:right w:val="single" w:color="auto" w:sz="4" w:space="0"/>
            </w:tcBorders>
            <w:vAlign w:val="center"/>
          </w:tcPr>
          <w:p>
            <w:pPr>
              <w:pStyle w:val="21"/>
              <w:jc w:val="center"/>
              <w:rPr>
                <w:rFonts w:ascii="宋体" w:hAnsi="宋体"/>
                <w:color w:val="FF0000"/>
                <w:sz w:val="18"/>
                <w:szCs w:val="18"/>
              </w:rPr>
            </w:pPr>
          </w:p>
        </w:tc>
        <w:tc>
          <w:tcPr>
            <w:tcW w:w="927" w:type="dxa"/>
            <w:tcBorders>
              <w:top w:val="single" w:color="auto" w:sz="4" w:space="0"/>
              <w:left w:val="nil"/>
              <w:bottom w:val="single" w:color="auto" w:sz="4" w:space="0"/>
              <w:right w:val="single" w:color="auto" w:sz="4" w:space="0"/>
            </w:tcBorders>
            <w:vAlign w:val="center"/>
          </w:tcPr>
          <w:p>
            <w:pPr>
              <w:pStyle w:val="21"/>
              <w:jc w:val="center"/>
              <w:rPr>
                <w:rFonts w:ascii="宋体" w:hAnsi="宋体"/>
                <w:color w:val="FF0000"/>
                <w:sz w:val="18"/>
                <w:szCs w:val="18"/>
              </w:rPr>
            </w:pPr>
          </w:p>
        </w:tc>
        <w:tc>
          <w:tcPr>
            <w:tcW w:w="94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Theme="minorEastAsia" w:cstheme="minorBidi"/>
                <w:kern w:val="0"/>
                <w:sz w:val="18"/>
                <w:szCs w:val="18"/>
                <w:lang w:val="en-US" w:eastAsia="en-US" w:bidi="en-US"/>
              </w:rPr>
            </w:pPr>
            <w:r>
              <w:rPr>
                <w:rFonts w:hint="eastAsia" w:ascii="宋体" w:hAnsi="宋体" w:eastAsiaTheme="minorEastAsia" w:cstheme="minorBidi"/>
                <w:kern w:val="0"/>
                <w:sz w:val="18"/>
                <w:szCs w:val="18"/>
                <w:lang w:val="en-US" w:eastAsia="en-US" w:bidi="en-US"/>
              </w:rPr>
              <w:t>合同签订</w:t>
            </w:r>
            <w:r>
              <w:rPr>
                <w:rFonts w:hint="eastAsia" w:ascii="宋体" w:hAnsi="宋体" w:eastAsiaTheme="minorEastAsia" w:cstheme="minorBidi"/>
                <w:kern w:val="0"/>
                <w:sz w:val="18"/>
                <w:szCs w:val="18"/>
                <w:lang w:val="en-US" w:eastAsia="zh-CN" w:bidi="en-US"/>
              </w:rPr>
              <w:t>后</w:t>
            </w:r>
            <w:r>
              <w:rPr>
                <w:rFonts w:hint="eastAsia" w:ascii="宋体" w:hAnsi="宋体" w:eastAsiaTheme="minorEastAsia" w:cstheme="minorBidi"/>
                <w:kern w:val="0"/>
                <w:sz w:val="18"/>
                <w:szCs w:val="18"/>
                <w:lang w:val="en-US" w:eastAsia="en-US" w:bidi="en-US"/>
              </w:rPr>
              <w:t>接采购方通知</w:t>
            </w:r>
            <w:r>
              <w:rPr>
                <w:rFonts w:hint="eastAsia" w:ascii="宋体" w:hAnsi="宋体" w:eastAsiaTheme="minorEastAsia" w:cstheme="minorBidi"/>
                <w:kern w:val="0"/>
                <w:sz w:val="18"/>
                <w:szCs w:val="18"/>
                <w:lang w:val="en-US" w:eastAsia="zh-CN" w:bidi="en-US"/>
              </w:rPr>
              <w:t>20天内完成</w:t>
            </w:r>
          </w:p>
        </w:tc>
        <w:tc>
          <w:tcPr>
            <w:tcW w:w="623"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Theme="minorEastAsia" w:cstheme="minorBidi"/>
                <w:kern w:val="0"/>
                <w:sz w:val="18"/>
                <w:szCs w:val="18"/>
                <w:lang w:val="en-US" w:eastAsia="en-US" w:bidi="en-US"/>
              </w:rPr>
            </w:pPr>
            <w:r>
              <w:rPr>
                <w:rFonts w:hint="eastAsia" w:ascii="宋体" w:hAnsi="宋体" w:eastAsiaTheme="minorEastAsia" w:cstheme="minorBidi"/>
                <w:kern w:val="0"/>
                <w:sz w:val="18"/>
                <w:szCs w:val="18"/>
                <w:lang w:val="en-US" w:eastAsia="en-US" w:bidi="en-US"/>
              </w:rPr>
              <w:t>报价方所在地</w:t>
            </w:r>
          </w:p>
        </w:tc>
        <w:tc>
          <w:tcPr>
            <w:tcW w:w="968"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拍摄制作所需设备全部由报价方提供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5" w:type="dxa"/>
            <w:gridSpan w:val="8"/>
            <w:tcBorders>
              <w:top w:val="single" w:color="auto" w:sz="4" w:space="0"/>
              <w:left w:val="single" w:color="auto" w:sz="4" w:space="0"/>
              <w:bottom w:val="single" w:color="auto" w:sz="4" w:space="0"/>
              <w:right w:val="single" w:color="auto" w:sz="4" w:space="0"/>
            </w:tcBorders>
            <w:vAlign w:val="center"/>
          </w:tcPr>
          <w:p>
            <w:pPr>
              <w:pStyle w:val="21"/>
              <w:spacing w:line="360" w:lineRule="auto"/>
              <w:jc w:val="center"/>
              <w:rPr>
                <w:rFonts w:ascii="宋体" w:hAnsi="宋体"/>
                <w:sz w:val="18"/>
                <w:szCs w:val="18"/>
              </w:rPr>
            </w:pPr>
            <w:r>
              <w:rPr>
                <w:rFonts w:hint="eastAsia" w:ascii="宋体" w:hAnsi="宋体"/>
                <w:sz w:val="18"/>
                <w:szCs w:val="18"/>
              </w:rPr>
              <w:t>合   计</w:t>
            </w:r>
          </w:p>
        </w:tc>
        <w:tc>
          <w:tcPr>
            <w:tcW w:w="3463" w:type="dxa"/>
            <w:gridSpan w:val="4"/>
            <w:tcBorders>
              <w:top w:val="single" w:color="auto" w:sz="4" w:space="0"/>
              <w:left w:val="nil"/>
              <w:bottom w:val="single" w:color="auto" w:sz="4" w:space="0"/>
              <w:right w:val="single" w:color="auto" w:sz="4" w:space="0"/>
            </w:tcBorders>
            <w:vAlign w:val="center"/>
          </w:tcPr>
          <w:p>
            <w:pPr>
              <w:pStyle w:val="21"/>
              <w:spacing w:line="360" w:lineRule="auto"/>
              <w:jc w:val="center"/>
              <w:rPr>
                <w:rFonts w:ascii="宋体" w:hAnsi="宋体"/>
                <w:sz w:val="18"/>
                <w:szCs w:val="18"/>
              </w:rPr>
            </w:pPr>
          </w:p>
        </w:tc>
      </w:tr>
    </w:tbl>
    <w:p>
      <w:pPr>
        <w:numPr>
          <w:ilvl w:val="0"/>
          <w:numId w:val="0"/>
        </w:numPr>
        <w:ind w:firstLine="482" w:firstLineChars="200"/>
        <w:rPr>
          <w:rFonts w:hint="eastAsia"/>
          <w:b/>
          <w:bCs/>
          <w:sz w:val="24"/>
          <w:szCs w:val="24"/>
        </w:rPr>
      </w:pPr>
    </w:p>
    <w:p>
      <w:pPr>
        <w:numPr>
          <w:ilvl w:val="0"/>
          <w:numId w:val="0"/>
        </w:numPr>
        <w:ind w:firstLine="482" w:firstLineChars="200"/>
        <w:rPr>
          <w:rFonts w:asciiTheme="minorEastAsia" w:hAnsiTheme="minorEastAsia"/>
          <w:b/>
          <w:sz w:val="24"/>
        </w:rPr>
      </w:pPr>
      <w:r>
        <w:rPr>
          <w:rFonts w:hint="eastAsia"/>
          <w:b/>
          <w:bCs/>
          <w:sz w:val="24"/>
          <w:szCs w:val="24"/>
          <w:lang w:eastAsia="zh-CN"/>
        </w:rPr>
        <w:t>二、</w:t>
      </w:r>
      <w:r>
        <w:rPr>
          <w:rFonts w:hint="eastAsia"/>
          <w:b/>
          <w:bCs/>
          <w:sz w:val="24"/>
          <w:szCs w:val="24"/>
        </w:rPr>
        <w:t>宣传片制作服务</w:t>
      </w:r>
      <w:r>
        <w:rPr>
          <w:rFonts w:hint="eastAsia" w:asciiTheme="minorEastAsia" w:hAnsiTheme="minorEastAsia"/>
          <w:b/>
          <w:sz w:val="24"/>
        </w:rPr>
        <w:t>工作内容</w:t>
      </w:r>
    </w:p>
    <w:p>
      <w:pPr>
        <w:spacing w:line="360" w:lineRule="auto"/>
        <w:ind w:firstLine="480" w:firstLineChars="200"/>
        <w:rPr>
          <w:rFonts w:ascii="宋体" w:hAnsi="宋体" w:cs="Times New Roman"/>
          <w:sz w:val="24"/>
          <w:szCs w:val="24"/>
        </w:rPr>
      </w:pPr>
      <w:r>
        <w:rPr>
          <w:rFonts w:hint="eastAsia" w:ascii="宋体" w:hAnsi="宋体" w:cs="Times New Roman"/>
          <w:sz w:val="24"/>
          <w:szCs w:val="24"/>
        </w:rPr>
        <w:t>服务内容清单</w:t>
      </w:r>
    </w:p>
    <w:p>
      <w:pPr>
        <w:spacing w:line="360" w:lineRule="auto"/>
        <w:ind w:firstLine="420" w:firstLineChars="200"/>
        <w:rPr>
          <w:rFonts w:hint="eastAsia"/>
        </w:rPr>
      </w:pPr>
      <w:r>
        <w:rPr>
          <w:rFonts w:hint="eastAsia"/>
        </w:rPr>
        <w:t>项目：魏家峁宣传片制作项目</w:t>
      </w:r>
      <w:r>
        <w:rPr>
          <w:rFonts w:hint="eastAsia"/>
          <w:lang w:eastAsia="zh-CN"/>
        </w:rPr>
        <w:t>包含：</w:t>
      </w:r>
      <w:r>
        <w:rPr>
          <w:rFonts w:hint="eastAsia"/>
        </w:rPr>
        <w:t>宣传片的策划、撰稿、拍摄、航拍、灯光、轨道、摇臂、配音、编辑、动画等工作</w:t>
      </w:r>
      <w:r>
        <w:rPr>
          <w:rFonts w:hint="eastAsia"/>
          <w:lang w:eastAsia="zh-CN"/>
        </w:rPr>
        <w:t>；拍摄</w:t>
      </w:r>
      <w:r>
        <w:rPr>
          <w:rFonts w:hint="eastAsia"/>
        </w:rPr>
        <w:t>片长：</w:t>
      </w:r>
      <w:r>
        <w:rPr>
          <w:rFonts w:hint="eastAsia"/>
          <w:lang w:val="en-US" w:eastAsia="zh-CN"/>
        </w:rPr>
        <w:t>6-8</w:t>
      </w:r>
      <w:r>
        <w:rPr>
          <w:rFonts w:hint="eastAsia"/>
        </w:rPr>
        <w:t>分钟；</w:t>
      </w:r>
    </w:p>
    <w:p>
      <w:pPr>
        <w:spacing w:line="360" w:lineRule="auto"/>
        <w:ind w:firstLine="482" w:firstLineChars="200"/>
        <w:rPr>
          <w:b/>
          <w:bCs/>
          <w:sz w:val="24"/>
          <w:szCs w:val="24"/>
        </w:rPr>
      </w:pPr>
      <w:r>
        <w:rPr>
          <w:rFonts w:hint="eastAsia"/>
          <w:b/>
          <w:bCs/>
          <w:sz w:val="24"/>
          <w:szCs w:val="24"/>
          <w:lang w:eastAsia="zh-CN"/>
        </w:rPr>
        <w:t>三、</w:t>
      </w:r>
      <w:r>
        <w:rPr>
          <w:rFonts w:hint="eastAsia"/>
          <w:b/>
          <w:bCs/>
          <w:sz w:val="24"/>
          <w:szCs w:val="24"/>
        </w:rPr>
        <w:t>拍摄、制作要求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1.导演</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导演须有多年影视指导经验，熟悉电力系统生产经营，能够协调组织专题片全程工作</w:t>
      </w:r>
      <w:r>
        <w:rPr>
          <w:rFonts w:hint="eastAsia" w:ascii="宋体" w:hAnsi="宋体" w:eastAsia="宋体" w:cs="宋体"/>
          <w:sz w:val="24"/>
          <w:szCs w:val="24"/>
        </w:rPr>
        <w:t>。</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撰稿</w:t>
      </w:r>
    </w:p>
    <w:p>
      <w:pPr>
        <w:numPr>
          <w:ilvl w:val="0"/>
          <w:numId w:val="0"/>
        </w:num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撰稿人</w:t>
      </w:r>
      <w:r>
        <w:rPr>
          <w:rFonts w:hint="eastAsia" w:ascii="宋体" w:hAnsi="宋体" w:eastAsia="宋体" w:cs="宋体"/>
          <w:sz w:val="24"/>
          <w:szCs w:val="24"/>
        </w:rPr>
        <w:t>需专业文案，</w:t>
      </w:r>
      <w:r>
        <w:rPr>
          <w:rFonts w:hint="eastAsia" w:ascii="宋体" w:hAnsi="宋体" w:eastAsia="宋体" w:cs="宋体"/>
          <w:sz w:val="24"/>
          <w:szCs w:val="24"/>
          <w:lang w:val="en-US" w:eastAsia="zh-CN"/>
        </w:rPr>
        <w:t>熟悉电力行业，</w:t>
      </w:r>
      <w:r>
        <w:rPr>
          <w:rFonts w:hint="eastAsia" w:ascii="宋体" w:hAnsi="宋体" w:eastAsia="宋体" w:cs="宋体"/>
          <w:sz w:val="24"/>
          <w:szCs w:val="24"/>
        </w:rPr>
        <w:t>必须有过电力行业影视文案经验</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拍摄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角度新颖，场面宏大，必须有拍摄制作过相关电力行业大型专题片经验，需专业摄像师、灯光师运作，制作要节奏感强、过渡流畅、自然，色彩柔和。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设备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高清摄像机、航拍、摇臂、轨道、灯光、长焦镜头、广角镜头等。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全片由解说、采访同期、动态影像、事件环境背景声、静态资料画面、字幕和音乐音效，以及三维动画视觉特效等多种影音元素有机构成——全片影像及音乐音效节奏张弛有度，根据叙事的内容和情绪，舒缓时，要疏可跑马，紧张时，应密不透风。</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声音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全片音频指标整体平衡，无爆音、爆表等技术瑕疵。音乐音效与解说、采访同期为烘托关系，除特殊的艺术处理外，避免音乐音效掩盖住解说及采访同期的情况。另，在最终提交的完成版中，音频内容应在左右声道平衡输出；与此同时，再保存一版解说在1声道，采访同期、事件环境背景声、音乐音效在2声道（国际声）的工作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具体要求如下（依据GB3174《彩色电视广播》《中央电视台播出技术审查规范》）：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全片要求伴音清晰，饱满圆润，无失真，无噪声干扰，无明显过大过小或时大时小，无明显背景噪声。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）控制解说声与背景音乐及现场环境音效的相互比例，避免造成背景音乐及环境音效声音过大导致无法听清解说词的现象。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）现场采访要求尽量选择现场噪声小的环境录制，采访人声与现场环境音效的比例也要精心控制，现场噪声过大会导致无法听清采访词。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）音乐和环境音效选择运用要与内容相对适宜，不要出现与内容无关的声效和音乐，也不要选择观众太过熟悉的音乐，避免产生节目主题以外的其他联想。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）解说员要讲标准的普通话，吐字发音要清楚，不能出现发音错误。解说员应具备国家语委的行业资格标准。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画面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全片画面保证1920*1080高清画质。除特殊艺术效果外，保证影像色调准确、镜头运动稳定、画面构图简洁、明暗亮度适中、细节内容丰富、场面调度有序、剪辑节奏明快，避免出现质量低下、内容粗糙、拖泥带水的影像画面。充分运用三维动画的表现方式丰富宣传片展示效果，动画制作要高水平完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具体要求如下（依据GB3174《彩色电视广播》《中央电视台播出技术审查规范》）：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1）视频信号源应符合GB规定的R.G.B分量信号。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2）满足帧精度编辑要求。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3）视频校准信号（片头彩条）应采用100/0/75/0标准彩条（即欧洲广播联盟（EBU）制定的，又称为EBU彩条）。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4）技术标准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重放视频画面在用波形示波器监测时：</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全电视信号幅度不大于1V±0.02V</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图象信号幅度最大值不大于0.8V</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图象亮度信号幅度不大于0.77V</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黑电平与消隐电平差标准值</w:t>
      </w:r>
      <w:r>
        <w:rPr>
          <w:rFonts w:hint="eastAsia" w:ascii="宋体" w:hAnsi="宋体" w:eastAsia="宋体" w:cs="宋体"/>
          <w:sz w:val="24"/>
          <w:szCs w:val="24"/>
          <w:lang w:eastAsia="zh-CN"/>
        </w:rPr>
        <w:t>为</w:t>
      </w:r>
      <w:r>
        <w:rPr>
          <w:rFonts w:hint="eastAsia" w:ascii="宋体" w:hAnsi="宋体" w:eastAsia="宋体" w:cs="宋体"/>
          <w:sz w:val="24"/>
          <w:szCs w:val="24"/>
        </w:rPr>
        <w:t>0-0.05V</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字幕峰值电平不大于0.8V</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时码须连续并在引带彩条信号开始点置零。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5）图像画面稳定，图像清晰，层次丰富，色彩清晰、自然，无杂乱信号（如闪烁、掉色、偏色、拉道、拉毛、波纹、花屏、不同步、噪波大等现象）。正式节目图像中不可出现彩条、彩底。正式节目图像不能出现夹帧、磁迹中断等现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6）镜头推、拉、摇、移和切换等操作使用恰当；构图合理，采光自然，影调适宜。拍摄中尽量使用三角架，避免镜头晃动造成的画面不稳。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7）拍摄环境要适合主题内容的表现，主体突出。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镜头运用流畅，主体表述清楚。剪接要讲究节奏，强调镜头之间的内在逻辑关系以及与解说词的配合，要让观众看得明白。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片中镜头除了要多次强调某个重要环节，可做适当的重复。通常全片不得多次重复使用同一镜头。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8）节目中的采访不宜过多，被采访者所讲的内容要切题，不能所答非所问。采访内容集中在与主题、项目相关的问题上。采访过程尽量完整流畅，不要剪切、闪白或闪黑过多。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9）解说词和画面要配合有序，声画对位。声音和画面的配合要尽量做到同步、协调。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字幕及图片、图标：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1）整个节目的解说词和采访同期声词采用全程加配字幕。要求字幕清晰，准确无误，无错别字、无漏字现象。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2）节目片头字幕可根据字数多少而自行选择字体和字号。</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3）节目中解说词字幕规定为:位置：画面左下方</w:t>
      </w:r>
      <w:r>
        <w:rPr>
          <w:rFonts w:hint="eastAsia" w:ascii="宋体" w:hAnsi="宋体" w:eastAsia="宋体" w:cs="宋体"/>
          <w:sz w:val="24"/>
          <w:szCs w:val="24"/>
          <w:lang w:eastAsia="zh-CN"/>
        </w:rPr>
        <w:t>。</w:t>
      </w:r>
    </w:p>
    <w:p>
      <w:pPr>
        <w:tabs>
          <w:tab w:val="left" w:pos="0"/>
          <w:tab w:val="left" w:pos="993"/>
          <w:tab w:val="left" w:pos="1134"/>
        </w:tabs>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三、服务要求 </w:t>
      </w:r>
    </w:p>
    <w:p>
      <w:pPr>
        <w:tabs>
          <w:tab w:val="left" w:pos="0"/>
          <w:tab w:val="left" w:pos="993"/>
          <w:tab w:val="left" w:pos="1134"/>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依据本规范工期时间要求和技术要求，进行</w:t>
      </w:r>
      <w:r>
        <w:rPr>
          <w:rFonts w:hint="eastAsia" w:ascii="宋体" w:hAnsi="宋体" w:eastAsia="宋体" w:cs="宋体"/>
          <w:sz w:val="24"/>
          <w:szCs w:val="24"/>
          <w:lang w:val="en-US" w:eastAsia="zh-CN"/>
        </w:rPr>
        <w:t>导演</w:t>
      </w:r>
      <w:r>
        <w:rPr>
          <w:rFonts w:hint="eastAsia" w:ascii="宋体" w:hAnsi="宋体" w:eastAsia="宋体" w:cs="宋体"/>
          <w:sz w:val="24"/>
          <w:szCs w:val="24"/>
        </w:rPr>
        <w:t>、</w:t>
      </w:r>
      <w:r>
        <w:rPr>
          <w:rFonts w:hint="eastAsia" w:ascii="宋体" w:hAnsi="宋体" w:eastAsia="宋体" w:cs="宋体"/>
          <w:color w:val="000000"/>
          <w:sz w:val="24"/>
          <w:szCs w:val="24"/>
        </w:rPr>
        <w:t>撰稿、拍摄、航拍、灯光、轨道、摇臂、配音、编辑、动画、音乐合成。</w:t>
      </w:r>
      <w:r>
        <w:rPr>
          <w:rFonts w:hint="eastAsia" w:ascii="宋体" w:hAnsi="宋体" w:eastAsia="宋体" w:cs="宋体"/>
          <w:sz w:val="24"/>
          <w:szCs w:val="24"/>
        </w:rPr>
        <w:t xml:space="preserve"> </w:t>
      </w:r>
    </w:p>
    <w:p>
      <w:pPr>
        <w:tabs>
          <w:tab w:val="left" w:pos="0"/>
          <w:tab w:val="left" w:pos="993"/>
          <w:tab w:val="left" w:pos="1134"/>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提供的产品质量必须有保证，保留版权存档，不得外泄。</w:t>
      </w:r>
    </w:p>
    <w:p>
      <w:pPr>
        <w:tabs>
          <w:tab w:val="left" w:pos="0"/>
          <w:tab w:val="left" w:pos="993"/>
          <w:tab w:val="left" w:pos="1134"/>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应按照</w:t>
      </w:r>
      <w:r>
        <w:rPr>
          <w:rFonts w:hint="eastAsia" w:ascii="宋体" w:hAnsi="宋体" w:eastAsia="宋体" w:cs="宋体"/>
          <w:sz w:val="24"/>
          <w:szCs w:val="24"/>
          <w:lang w:eastAsia="zh-CN"/>
        </w:rPr>
        <w:t>采购方</w:t>
      </w:r>
      <w:r>
        <w:rPr>
          <w:rFonts w:hint="eastAsia" w:ascii="宋体" w:hAnsi="宋体" w:eastAsia="宋体" w:cs="宋体"/>
          <w:sz w:val="24"/>
          <w:szCs w:val="24"/>
        </w:rPr>
        <w:t>要求提供合格的增值税专用发票。</w:t>
      </w:r>
    </w:p>
    <w:p>
      <w:pPr>
        <w:pStyle w:val="14"/>
        <w:spacing w:line="360" w:lineRule="auto"/>
        <w:ind w:firstLine="482" w:firstLineChars="200"/>
        <w:rPr>
          <w:rFonts w:ascii="宋体" w:hAnsi="宋体" w:cs="宋体"/>
          <w:b/>
          <w:sz w:val="24"/>
          <w:szCs w:val="24"/>
        </w:rPr>
      </w:pPr>
      <w:r>
        <w:rPr>
          <w:rFonts w:hint="eastAsia" w:ascii="宋体" w:hAnsi="宋体" w:eastAsia="宋体" w:cs="宋体"/>
          <w:b/>
          <w:color w:val="000000"/>
          <w:kern w:val="2"/>
          <w:sz w:val="24"/>
          <w:szCs w:val="24"/>
          <w:lang w:val="en-US" w:eastAsia="zh-CN" w:bidi="ar-SA"/>
        </w:rPr>
        <w:t>四、</w:t>
      </w:r>
      <w:r>
        <w:rPr>
          <w:rFonts w:hint="eastAsia" w:ascii="宋体" w:hAnsi="宋体" w:cs="宋体"/>
          <w:b/>
          <w:sz w:val="24"/>
          <w:szCs w:val="24"/>
        </w:rPr>
        <w:t>技术服务和质保期服务要求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本技术规范书适用于专题片技术支持的策划、拍摄、制作等方面的技术要求。</w:t>
      </w:r>
    </w:p>
    <w:p>
      <w:pPr>
        <w:spacing w:line="360" w:lineRule="auto"/>
        <w:ind w:firstLine="480" w:firstLineChars="200"/>
        <w:rPr>
          <w:rFonts w:hint="eastAsia" w:ascii="宋体" w:hAnsi="宋体" w:eastAsia="宋体" w:cs="宋体"/>
          <w:sz w:val="24"/>
          <w:szCs w:val="24"/>
        </w:rPr>
      </w:pPr>
      <w:bookmarkStart w:id="0" w:name="_Toc59457548"/>
      <w:bookmarkStart w:id="1" w:name="_Toc11502661"/>
      <w:r>
        <w:rPr>
          <w:rFonts w:hint="eastAsia" w:ascii="宋体" w:hAnsi="宋体" w:eastAsia="宋体" w:cs="宋体"/>
          <w:sz w:val="24"/>
          <w:szCs w:val="24"/>
          <w:lang w:val="en-US" w:eastAsia="zh-CN"/>
        </w:rPr>
        <w:t>2.</w:t>
      </w:r>
      <w:r>
        <w:rPr>
          <w:rFonts w:hint="eastAsia" w:ascii="宋体" w:hAnsi="宋体" w:eastAsia="宋体" w:cs="宋体"/>
          <w:sz w:val="24"/>
          <w:szCs w:val="24"/>
        </w:rPr>
        <w:t>本规范书提出的是最低限度的技术要求，但并未对一切技术细节做出规定，乙方应保证提供符合本规范和行业标准的优质技术服务。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乙方如没有以书面形式对本规范书的条文提出异议，则意味着所提供的服务完全符合本规范的要求,如有异议,应在报价时以“对规范书的意见”或“同规范书的差异”为标题的专门章节中加以详细描述。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本规范书所使用的标准如遇与提供的服务执行标准发生矛盾时，应按较高标准执行。</w:t>
      </w:r>
    </w:p>
    <w:p>
      <w:pPr>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本规范书经甲乙双方确认后作为服务合同的技术附件，与合同正文具有同等的法律效力。</w:t>
      </w:r>
      <w:bookmarkEnd w:id="0"/>
      <w:bookmarkEnd w:id="1"/>
    </w:p>
    <w:p>
      <w:pPr>
        <w:widowControl w:val="0"/>
        <w:kinsoku/>
        <w:wordWrap/>
        <w:overflowPunct/>
        <w:topLinePunct w:val="0"/>
        <w:bidi w:val="0"/>
        <w:snapToGrid/>
        <w:spacing w:line="360" w:lineRule="auto"/>
        <w:rPr>
          <w:rFonts w:ascii="宋体" w:hAnsi="宋体"/>
          <w:color w:val="000000"/>
          <w:sz w:val="24"/>
          <w:szCs w:val="24"/>
        </w:rPr>
      </w:pPr>
    </w:p>
    <w:p>
      <w:pPr>
        <w:pStyle w:val="14"/>
        <w:widowControl w:val="0"/>
        <w:kinsoku/>
        <w:wordWrap/>
        <w:overflowPunct/>
        <w:topLinePunct w:val="0"/>
        <w:bidi w:val="0"/>
        <w:snapToGrid/>
        <w:spacing w:line="360" w:lineRule="auto"/>
        <w:rPr>
          <w:rFonts w:asciiTheme="minorEastAsia" w:hAnsiTheme="minorEastAsia"/>
          <w:sz w:val="24"/>
        </w:rPr>
      </w:pPr>
    </w:p>
    <w:p>
      <w:pPr>
        <w:pStyle w:val="14"/>
        <w:spacing w:line="360" w:lineRule="auto"/>
        <w:ind w:firstLine="480" w:firstLineChars="200"/>
        <w:rPr>
          <w:rFonts w:asciiTheme="minorEastAsia" w:hAnsi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9CADFA"/>
    <w:multiLevelType w:val="singleLevel"/>
    <w:tmpl w:val="CA9CADF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YzE5Mjc2NTRmNzA3MjVhMTU4OGI5Nzc3NDBmMzgifQ=="/>
  </w:docVars>
  <w:rsids>
    <w:rsidRoot w:val="000F2AEB"/>
    <w:rsid w:val="00086226"/>
    <w:rsid w:val="000F2AEB"/>
    <w:rsid w:val="00192F6B"/>
    <w:rsid w:val="001C234E"/>
    <w:rsid w:val="002207DA"/>
    <w:rsid w:val="0026373D"/>
    <w:rsid w:val="00284FFA"/>
    <w:rsid w:val="00335DE9"/>
    <w:rsid w:val="00336BE6"/>
    <w:rsid w:val="00340FDE"/>
    <w:rsid w:val="00344F78"/>
    <w:rsid w:val="003A320C"/>
    <w:rsid w:val="003A36BA"/>
    <w:rsid w:val="00465279"/>
    <w:rsid w:val="004762AD"/>
    <w:rsid w:val="004E3C3F"/>
    <w:rsid w:val="005645E2"/>
    <w:rsid w:val="005A09ED"/>
    <w:rsid w:val="005A2892"/>
    <w:rsid w:val="005B6375"/>
    <w:rsid w:val="005B6688"/>
    <w:rsid w:val="006729B1"/>
    <w:rsid w:val="006969CB"/>
    <w:rsid w:val="00733294"/>
    <w:rsid w:val="00775DC9"/>
    <w:rsid w:val="00786D04"/>
    <w:rsid w:val="0079271D"/>
    <w:rsid w:val="00801DD6"/>
    <w:rsid w:val="008A2F54"/>
    <w:rsid w:val="008F665F"/>
    <w:rsid w:val="00920AF7"/>
    <w:rsid w:val="00986F8B"/>
    <w:rsid w:val="00987243"/>
    <w:rsid w:val="009B049E"/>
    <w:rsid w:val="009C1CD3"/>
    <w:rsid w:val="00A82314"/>
    <w:rsid w:val="00A952A3"/>
    <w:rsid w:val="00BA5243"/>
    <w:rsid w:val="00BD1AE1"/>
    <w:rsid w:val="00C2331F"/>
    <w:rsid w:val="00C727D6"/>
    <w:rsid w:val="00CB4F9B"/>
    <w:rsid w:val="00CE5E32"/>
    <w:rsid w:val="00CF35C7"/>
    <w:rsid w:val="00D2729A"/>
    <w:rsid w:val="00D55961"/>
    <w:rsid w:val="00DB38CA"/>
    <w:rsid w:val="00DD4935"/>
    <w:rsid w:val="00E0163D"/>
    <w:rsid w:val="00E01989"/>
    <w:rsid w:val="00FA185D"/>
    <w:rsid w:val="00FD0A3E"/>
    <w:rsid w:val="01603445"/>
    <w:rsid w:val="03520C39"/>
    <w:rsid w:val="0391433A"/>
    <w:rsid w:val="03BD5EC2"/>
    <w:rsid w:val="03DD647D"/>
    <w:rsid w:val="0546648A"/>
    <w:rsid w:val="0592769B"/>
    <w:rsid w:val="0623007A"/>
    <w:rsid w:val="06BB46A3"/>
    <w:rsid w:val="073E50CC"/>
    <w:rsid w:val="07514734"/>
    <w:rsid w:val="08097607"/>
    <w:rsid w:val="082C455B"/>
    <w:rsid w:val="08564563"/>
    <w:rsid w:val="09603905"/>
    <w:rsid w:val="0B636827"/>
    <w:rsid w:val="0BC10203"/>
    <w:rsid w:val="0C121B4F"/>
    <w:rsid w:val="0E24052E"/>
    <w:rsid w:val="0E9E6512"/>
    <w:rsid w:val="10005863"/>
    <w:rsid w:val="101C5902"/>
    <w:rsid w:val="1034797F"/>
    <w:rsid w:val="10DE13D3"/>
    <w:rsid w:val="118A5CFC"/>
    <w:rsid w:val="12CB4365"/>
    <w:rsid w:val="13894A4B"/>
    <w:rsid w:val="16DF4840"/>
    <w:rsid w:val="18EF5B03"/>
    <w:rsid w:val="19171C77"/>
    <w:rsid w:val="1B8239A0"/>
    <w:rsid w:val="1B9B2898"/>
    <w:rsid w:val="1BCC321E"/>
    <w:rsid w:val="1C0307CC"/>
    <w:rsid w:val="1C381966"/>
    <w:rsid w:val="1C9614EE"/>
    <w:rsid w:val="1CB01C8E"/>
    <w:rsid w:val="1E5100E0"/>
    <w:rsid w:val="1E914604"/>
    <w:rsid w:val="1EF574AD"/>
    <w:rsid w:val="1F4C58AD"/>
    <w:rsid w:val="1F67443E"/>
    <w:rsid w:val="1F755AD0"/>
    <w:rsid w:val="21BF6164"/>
    <w:rsid w:val="21EB0368"/>
    <w:rsid w:val="22CF746B"/>
    <w:rsid w:val="23A83F80"/>
    <w:rsid w:val="27586072"/>
    <w:rsid w:val="289B7DA9"/>
    <w:rsid w:val="28AB2D91"/>
    <w:rsid w:val="291269F7"/>
    <w:rsid w:val="292C1631"/>
    <w:rsid w:val="29632214"/>
    <w:rsid w:val="29B54883"/>
    <w:rsid w:val="2A0D5EE6"/>
    <w:rsid w:val="2A422519"/>
    <w:rsid w:val="2A9E0BBA"/>
    <w:rsid w:val="2B5E7A2C"/>
    <w:rsid w:val="2B8E2F81"/>
    <w:rsid w:val="2BBA153F"/>
    <w:rsid w:val="2BD9516D"/>
    <w:rsid w:val="2C2C4026"/>
    <w:rsid w:val="2C4F274E"/>
    <w:rsid w:val="2CCF46C5"/>
    <w:rsid w:val="2D0F09FD"/>
    <w:rsid w:val="2F8046A0"/>
    <w:rsid w:val="318F226B"/>
    <w:rsid w:val="31A47325"/>
    <w:rsid w:val="31DB4C1E"/>
    <w:rsid w:val="32E746E3"/>
    <w:rsid w:val="34C62B59"/>
    <w:rsid w:val="36BD3B01"/>
    <w:rsid w:val="37370E67"/>
    <w:rsid w:val="3842347D"/>
    <w:rsid w:val="38CF3735"/>
    <w:rsid w:val="397F3C2F"/>
    <w:rsid w:val="39A01E46"/>
    <w:rsid w:val="3B6D2B1D"/>
    <w:rsid w:val="3BAF3B6B"/>
    <w:rsid w:val="3C3D0669"/>
    <w:rsid w:val="3C8F2F08"/>
    <w:rsid w:val="3D3D458E"/>
    <w:rsid w:val="3DD13E44"/>
    <w:rsid w:val="3EC97BBA"/>
    <w:rsid w:val="3ECD17C3"/>
    <w:rsid w:val="3F12156D"/>
    <w:rsid w:val="40720939"/>
    <w:rsid w:val="409406AB"/>
    <w:rsid w:val="41D27087"/>
    <w:rsid w:val="427C4925"/>
    <w:rsid w:val="42A228B1"/>
    <w:rsid w:val="43792427"/>
    <w:rsid w:val="44B041CD"/>
    <w:rsid w:val="44F70A88"/>
    <w:rsid w:val="457404F4"/>
    <w:rsid w:val="470A3BC5"/>
    <w:rsid w:val="472861CA"/>
    <w:rsid w:val="47CC2BAE"/>
    <w:rsid w:val="4AFB50A2"/>
    <w:rsid w:val="4B98772B"/>
    <w:rsid w:val="4BC7746B"/>
    <w:rsid w:val="4CC67B8C"/>
    <w:rsid w:val="4D7F6D19"/>
    <w:rsid w:val="4E842EA3"/>
    <w:rsid w:val="4EC83F2D"/>
    <w:rsid w:val="4F332417"/>
    <w:rsid w:val="4F486936"/>
    <w:rsid w:val="503A44D8"/>
    <w:rsid w:val="50651837"/>
    <w:rsid w:val="50A87C3D"/>
    <w:rsid w:val="52851FC9"/>
    <w:rsid w:val="535E10A9"/>
    <w:rsid w:val="536616E9"/>
    <w:rsid w:val="537A30C3"/>
    <w:rsid w:val="558275F9"/>
    <w:rsid w:val="55C50A2C"/>
    <w:rsid w:val="56062800"/>
    <w:rsid w:val="56F27F19"/>
    <w:rsid w:val="572850C1"/>
    <w:rsid w:val="57E35858"/>
    <w:rsid w:val="5848022C"/>
    <w:rsid w:val="59BB4981"/>
    <w:rsid w:val="5B295261"/>
    <w:rsid w:val="5B7E12A8"/>
    <w:rsid w:val="5BA83796"/>
    <w:rsid w:val="5BAF7B0E"/>
    <w:rsid w:val="5CA81537"/>
    <w:rsid w:val="5D1C65ED"/>
    <w:rsid w:val="5D2B4A29"/>
    <w:rsid w:val="5D990594"/>
    <w:rsid w:val="5E273999"/>
    <w:rsid w:val="5E7D75E5"/>
    <w:rsid w:val="5EA75A63"/>
    <w:rsid w:val="5FC32A4C"/>
    <w:rsid w:val="61E362DD"/>
    <w:rsid w:val="63F07FD6"/>
    <w:rsid w:val="645141D1"/>
    <w:rsid w:val="6498325C"/>
    <w:rsid w:val="65561F8E"/>
    <w:rsid w:val="66550099"/>
    <w:rsid w:val="668F460D"/>
    <w:rsid w:val="698F2F89"/>
    <w:rsid w:val="69C50DB8"/>
    <w:rsid w:val="6A3907AC"/>
    <w:rsid w:val="6DA54AC1"/>
    <w:rsid w:val="6E140931"/>
    <w:rsid w:val="6E1961C2"/>
    <w:rsid w:val="6E630554"/>
    <w:rsid w:val="6E6D24FF"/>
    <w:rsid w:val="6EF93A37"/>
    <w:rsid w:val="6FD0401C"/>
    <w:rsid w:val="70C7431F"/>
    <w:rsid w:val="70C959A0"/>
    <w:rsid w:val="714F3BA8"/>
    <w:rsid w:val="725E1F45"/>
    <w:rsid w:val="73CD6D35"/>
    <w:rsid w:val="740731DC"/>
    <w:rsid w:val="7449528A"/>
    <w:rsid w:val="751119A6"/>
    <w:rsid w:val="766E5830"/>
    <w:rsid w:val="76875906"/>
    <w:rsid w:val="77996EA9"/>
    <w:rsid w:val="77A569D5"/>
    <w:rsid w:val="78087020"/>
    <w:rsid w:val="78295B07"/>
    <w:rsid w:val="7A78120B"/>
    <w:rsid w:val="7C4B0B2F"/>
    <w:rsid w:val="7D76261B"/>
    <w:rsid w:val="7DF45131"/>
    <w:rsid w:val="7E051B74"/>
    <w:rsid w:val="7E625CD4"/>
    <w:rsid w:val="7EF36E6E"/>
    <w:rsid w:val="7FAD6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spacing w:beforeLines="50" w:line="360" w:lineRule="auto"/>
      <w:outlineLvl w:val="1"/>
    </w:pPr>
    <w:rPr>
      <w:rFonts w:eastAsia="黑体" w:asciiTheme="majorHAnsi" w:hAnsiTheme="majorHAnsi" w:cstheme="majorBidi"/>
      <w:bCs/>
      <w:sz w:val="28"/>
      <w:szCs w:val="26"/>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next w:val="1"/>
    <w:qFormat/>
    <w:uiPriority w:val="99"/>
    <w:pPr>
      <w:pBdr>
        <w:top w:val="none" w:color="auto" w:sz="0" w:space="1"/>
        <w:left w:val="none" w:color="auto" w:sz="0" w:space="1"/>
        <w:bottom w:val="none" w:color="auto" w:sz="0" w:space="1"/>
        <w:right w:val="none" w:color="auto" w:sz="0" w:space="1"/>
      </w:pBdr>
      <w:shd w:val="clear" w:color="auto" w:fill="FFFFFF" w:themeFill="background1"/>
    </w:pPr>
    <w:rPr>
      <w:rFonts w:asciiTheme="minorHAnsi" w:hAnsiTheme="minorHAnsi"/>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Title"/>
    <w:basedOn w:val="1"/>
    <w:link w:val="15"/>
    <w:qFormat/>
    <w:uiPriority w:val="10"/>
    <w:pPr>
      <w:adjustRightInd w:val="0"/>
      <w:spacing w:before="240" w:after="60" w:line="360" w:lineRule="atLeast"/>
      <w:jc w:val="center"/>
      <w:outlineLvl w:val="0"/>
    </w:pPr>
    <w:rPr>
      <w:rFonts w:ascii="Arial" w:hAnsi="Arial" w:cs="Times New Roman"/>
      <w:b/>
      <w:kern w:val="0"/>
      <w:sz w:val="32"/>
      <w:szCs w:val="20"/>
      <w:lang w:val="zh-CN"/>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semiHidden/>
    <w:unhideWhenUsed/>
    <w:qFormat/>
    <w:uiPriority w:val="99"/>
    <w:rPr>
      <w:color w:val="666666"/>
      <w:u w:val="none"/>
    </w:rPr>
  </w:style>
  <w:style w:type="character" w:styleId="13">
    <w:name w:val="Hyperlink"/>
    <w:basedOn w:val="11"/>
    <w:semiHidden/>
    <w:unhideWhenUsed/>
    <w:qFormat/>
    <w:uiPriority w:val="99"/>
    <w:rPr>
      <w:color w:val="333333"/>
      <w:u w:val="none"/>
    </w:rPr>
  </w:style>
  <w:style w:type="paragraph" w:styleId="14">
    <w:name w:val="No Spacing"/>
    <w:link w:val="16"/>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5">
    <w:name w:val="标题 字符"/>
    <w:basedOn w:val="11"/>
    <w:link w:val="8"/>
    <w:qFormat/>
    <w:uiPriority w:val="10"/>
    <w:rPr>
      <w:rFonts w:ascii="Arial" w:hAnsi="Arial" w:eastAsia="宋体" w:cs="Times New Roman"/>
      <w:b/>
      <w:kern w:val="0"/>
      <w:sz w:val="32"/>
      <w:szCs w:val="20"/>
      <w:lang w:val="zh-CN" w:eastAsia="zh-CN"/>
    </w:rPr>
  </w:style>
  <w:style w:type="character" w:customStyle="1" w:styleId="16">
    <w:name w:val="无间隔 字符"/>
    <w:link w:val="14"/>
    <w:qFormat/>
    <w:uiPriority w:val="1"/>
    <w:rPr>
      <w:rFonts w:ascii="Times New Roman" w:hAnsi="Times New Roman" w:eastAsia="宋体" w:cs="Times New Roman"/>
      <w:szCs w:val="24"/>
    </w:rPr>
  </w:style>
  <w:style w:type="character" w:customStyle="1" w:styleId="17">
    <w:name w:val="页眉 字符"/>
    <w:basedOn w:val="11"/>
    <w:link w:val="6"/>
    <w:qFormat/>
    <w:uiPriority w:val="99"/>
    <w:rPr>
      <w:rFonts w:ascii="Calibri" w:hAnsi="Calibri" w:eastAsia="宋体" w:cs="黑体"/>
      <w:sz w:val="18"/>
      <w:szCs w:val="18"/>
    </w:rPr>
  </w:style>
  <w:style w:type="character" w:customStyle="1" w:styleId="18">
    <w:name w:val="页脚 字符"/>
    <w:basedOn w:val="11"/>
    <w:link w:val="5"/>
    <w:qFormat/>
    <w:uiPriority w:val="99"/>
    <w:rPr>
      <w:rFonts w:ascii="Calibri" w:hAnsi="Calibri" w:eastAsia="宋体" w:cs="黑体"/>
      <w:sz w:val="18"/>
      <w:szCs w:val="18"/>
    </w:rPr>
  </w:style>
  <w:style w:type="paragraph" w:styleId="19">
    <w:name w:val="List Paragraph"/>
    <w:basedOn w:val="1"/>
    <w:unhideWhenUsed/>
    <w:qFormat/>
    <w:uiPriority w:val="99"/>
    <w:pPr>
      <w:ind w:firstLine="420" w:firstLineChars="200"/>
    </w:pPr>
  </w:style>
  <w:style w:type="paragraph" w:customStyle="1" w:styleId="2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1">
    <w:name w:val="无间隔1"/>
    <w:qFormat/>
    <w:uiPriority w:val="0"/>
    <w:rPr>
      <w:rFonts w:asciiTheme="minorHAnsi" w:hAnsiTheme="minorHAnsi" w:eastAsiaTheme="minorEastAsia" w:cstheme="minorBidi"/>
      <w:sz w:val="22"/>
      <w:szCs w:val="22"/>
      <w:lang w:val="en-US"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Company>
  <Pages>12</Pages>
  <Words>4521</Words>
  <Characters>4736</Characters>
  <Lines>29</Lines>
  <Paragraphs>8</Paragraphs>
  <TotalTime>0</TotalTime>
  <ScaleCrop>false</ScaleCrop>
  <LinksUpToDate>false</LinksUpToDate>
  <CharactersWithSpaces>4850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2019-01-22T06:55:00Z</dcterms:created>
  <dc:creator>李银广/BFGS/CHNG</dc:creator>
  <cp:lastModifiedBy>刘树听</cp:lastModifiedBy>
  <dcterms:modified xsi:type="dcterms:W3CDTF">2022-11-06T02:45:27Z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3EF3C5D9619041E480AFA1752213CC16</vt:lpwstr>
  </property>
</Properties>
</file>