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43"/>
        <w:rPr>
          <w:rFonts w:ascii="宋体" w:hAnsi="宋体" w:cs="宋体"/>
          <w:b/>
          <w:kern w:val="0"/>
          <w:sz w:val="32"/>
          <w:szCs w:val="32"/>
          <w:highlight w:val="none"/>
        </w:rPr>
      </w:pPr>
      <w:bookmarkStart w:id="0" w:name="_Toc1654013"/>
      <w:bookmarkStart w:id="1" w:name="_Toc2586514"/>
    </w:p>
    <w:p>
      <w:pPr>
        <w:spacing w:line="360" w:lineRule="auto"/>
        <w:ind w:firstLine="643"/>
        <w:rPr>
          <w:rFonts w:ascii="宋体" w:hAnsi="宋体" w:cs="宋体"/>
          <w:b/>
          <w:kern w:val="0"/>
          <w:sz w:val="28"/>
          <w:szCs w:val="28"/>
          <w:highlight w:val="none"/>
        </w:rPr>
      </w:pPr>
      <w:r>
        <w:rPr>
          <w:rFonts w:hint="eastAsia" w:ascii="宋体" w:hAnsi="宋体" w:cs="宋体"/>
          <w:b/>
          <w:kern w:val="0"/>
          <w:sz w:val="32"/>
          <w:szCs w:val="32"/>
          <w:highlight w:val="none"/>
        </w:rPr>
        <w:t>合同编号：</w:t>
      </w:r>
    </w:p>
    <w:p>
      <w:pPr>
        <w:snapToGrid/>
        <w:spacing w:line="360" w:lineRule="auto"/>
        <w:ind w:firstLine="562"/>
        <w:jc w:val="center"/>
        <w:textAlignment w:val="baseline"/>
        <w:rPr>
          <w:rFonts w:ascii="宋体" w:hAnsi="宋体" w:cs="宋体"/>
          <w:b/>
          <w:kern w:val="0"/>
          <w:sz w:val="28"/>
          <w:szCs w:val="28"/>
          <w:highlight w:val="none"/>
          <w:u w:val="thick"/>
        </w:rPr>
      </w:pPr>
    </w:p>
    <w:p>
      <w:pPr>
        <w:snapToGrid/>
        <w:spacing w:line="360" w:lineRule="auto"/>
        <w:ind w:firstLine="562"/>
        <w:jc w:val="center"/>
        <w:textAlignment w:val="baseline"/>
        <w:rPr>
          <w:rFonts w:ascii="宋体" w:hAnsi="宋体" w:cs="宋体"/>
          <w:b/>
          <w:strike/>
          <w:kern w:val="0"/>
          <w:sz w:val="28"/>
          <w:szCs w:val="28"/>
          <w:highlight w:val="none"/>
          <w:u w:val="thick"/>
        </w:rPr>
      </w:pPr>
    </w:p>
    <w:p>
      <w:pPr>
        <w:snapToGrid/>
        <w:spacing w:line="360" w:lineRule="auto"/>
        <w:ind w:firstLine="562"/>
        <w:jc w:val="center"/>
        <w:textAlignment w:val="baseline"/>
        <w:rPr>
          <w:rFonts w:ascii="宋体" w:hAnsi="宋体" w:cs="宋体"/>
          <w:b/>
          <w:kern w:val="0"/>
          <w:sz w:val="28"/>
          <w:szCs w:val="28"/>
          <w:highlight w:val="none"/>
          <w:u w:val="thick"/>
        </w:rPr>
      </w:pPr>
    </w:p>
    <w:p>
      <w:pPr>
        <w:snapToGrid/>
        <w:spacing w:line="360" w:lineRule="auto"/>
        <w:ind w:firstLine="562"/>
        <w:jc w:val="center"/>
        <w:textAlignment w:val="baseline"/>
        <w:rPr>
          <w:rFonts w:ascii="宋体" w:hAnsi="宋体" w:cs="宋体"/>
          <w:b/>
          <w:kern w:val="0"/>
          <w:sz w:val="28"/>
          <w:szCs w:val="28"/>
          <w:highlight w:val="none"/>
          <w:u w:val="thick"/>
        </w:rPr>
      </w:pPr>
    </w:p>
    <w:p>
      <w:pPr>
        <w:snapToGrid/>
        <w:spacing w:line="360" w:lineRule="auto"/>
        <w:ind w:firstLine="562"/>
        <w:jc w:val="center"/>
        <w:textAlignment w:val="baseline"/>
        <w:rPr>
          <w:rFonts w:ascii="宋体" w:hAnsi="宋体" w:cs="宋体"/>
          <w:b/>
          <w:kern w:val="0"/>
          <w:sz w:val="28"/>
          <w:szCs w:val="28"/>
          <w:highlight w:val="none"/>
          <w:u w:val="thick"/>
        </w:rPr>
      </w:pPr>
    </w:p>
    <w:p>
      <w:pPr>
        <w:snapToGrid/>
        <w:spacing w:line="360" w:lineRule="auto"/>
        <w:ind w:firstLine="562"/>
        <w:jc w:val="center"/>
        <w:textAlignment w:val="baseline"/>
        <w:rPr>
          <w:rFonts w:ascii="宋体" w:hAnsi="宋体" w:cs="宋体"/>
          <w:b/>
          <w:kern w:val="0"/>
          <w:sz w:val="28"/>
          <w:szCs w:val="28"/>
          <w:highlight w:val="none"/>
          <w:u w:val="thick"/>
        </w:rPr>
      </w:pPr>
    </w:p>
    <w:p>
      <w:pPr>
        <w:adjustRightInd/>
        <w:snapToGrid/>
        <w:spacing w:line="240" w:lineRule="auto"/>
        <w:ind w:firstLine="0" w:firstLineChars="0"/>
        <w:jc w:val="center"/>
        <w:rPr>
          <w:rFonts w:hint="eastAsia" w:ascii="黑体" w:hAnsi="黑体" w:eastAsia="黑体"/>
          <w:sz w:val="44"/>
          <w:szCs w:val="22"/>
          <w:highlight w:val="none"/>
          <w:lang w:eastAsia="zh-CN"/>
        </w:rPr>
      </w:pPr>
      <w:r>
        <w:rPr>
          <w:rFonts w:hint="eastAsia" w:ascii="黑体" w:hAnsi="黑体" w:eastAsia="黑体"/>
          <w:sz w:val="44"/>
          <w:szCs w:val="22"/>
          <w:highlight w:val="none"/>
          <w:lang w:eastAsia="zh-CN"/>
        </w:rPr>
        <w:t>华能濮阳区域运维中心润滑脂</w:t>
      </w:r>
    </w:p>
    <w:p>
      <w:pPr>
        <w:adjustRightInd/>
        <w:snapToGrid/>
        <w:spacing w:line="240" w:lineRule="auto"/>
        <w:ind w:firstLine="0" w:firstLineChars="0"/>
        <w:jc w:val="center"/>
        <w:rPr>
          <w:rFonts w:hint="eastAsia" w:ascii="黑体" w:hAnsi="黑体" w:eastAsia="黑体"/>
          <w:sz w:val="44"/>
          <w:szCs w:val="22"/>
          <w:highlight w:val="none"/>
        </w:rPr>
      </w:pPr>
      <w:r>
        <w:rPr>
          <w:rFonts w:hint="eastAsia" w:ascii="黑体" w:hAnsi="黑体" w:eastAsia="黑体"/>
          <w:sz w:val="44"/>
          <w:szCs w:val="22"/>
          <w:highlight w:val="none"/>
          <w:lang w:eastAsia="zh-CN"/>
        </w:rPr>
        <w:t>采购</w:t>
      </w:r>
      <w:r>
        <w:rPr>
          <w:rFonts w:hint="eastAsia" w:ascii="黑体" w:hAnsi="黑体" w:eastAsia="黑体"/>
          <w:sz w:val="44"/>
          <w:szCs w:val="22"/>
          <w:highlight w:val="none"/>
        </w:rPr>
        <w:t>合同</w:t>
      </w:r>
    </w:p>
    <w:p>
      <w:pPr>
        <w:snapToGrid/>
        <w:spacing w:line="360" w:lineRule="auto"/>
        <w:ind w:firstLine="0" w:firstLineChars="0"/>
        <w:jc w:val="center"/>
        <w:textAlignment w:val="baseline"/>
        <w:rPr>
          <w:rFonts w:ascii="宋体" w:hAnsi="宋体" w:cs="宋体"/>
          <w:b/>
          <w:kern w:val="0"/>
          <w:sz w:val="28"/>
          <w:szCs w:val="28"/>
          <w:highlight w:val="none"/>
          <w:u w:val="thick"/>
        </w:rPr>
      </w:pPr>
    </w:p>
    <w:p>
      <w:pPr>
        <w:pStyle w:val="5"/>
        <w:ind w:firstLine="480"/>
        <w:rPr>
          <w:highlight w:val="none"/>
        </w:rPr>
      </w:pPr>
    </w:p>
    <w:p>
      <w:pPr>
        <w:snapToGrid/>
        <w:spacing w:line="360" w:lineRule="auto"/>
        <w:ind w:firstLine="0" w:firstLineChars="0"/>
        <w:jc w:val="center"/>
        <w:textAlignment w:val="baseline"/>
        <w:rPr>
          <w:rFonts w:ascii="宋体" w:hAnsi="宋体" w:cs="宋体"/>
          <w:b/>
          <w:kern w:val="0"/>
          <w:sz w:val="28"/>
          <w:szCs w:val="28"/>
          <w:highlight w:val="none"/>
          <w:u w:val="thick"/>
        </w:rPr>
      </w:pPr>
    </w:p>
    <w:p>
      <w:pPr>
        <w:snapToGrid/>
        <w:spacing w:line="360" w:lineRule="auto"/>
        <w:ind w:firstLine="0" w:firstLineChars="0"/>
        <w:jc w:val="center"/>
        <w:textAlignment w:val="baseline"/>
        <w:rPr>
          <w:rFonts w:ascii="宋体" w:hAnsi="宋体" w:cs="宋体"/>
          <w:b/>
          <w:kern w:val="0"/>
          <w:sz w:val="28"/>
          <w:szCs w:val="28"/>
          <w:highlight w:val="none"/>
          <w:u w:val="thick"/>
        </w:rPr>
      </w:pPr>
    </w:p>
    <w:p>
      <w:pPr>
        <w:snapToGrid/>
        <w:spacing w:line="360" w:lineRule="auto"/>
        <w:ind w:firstLine="0" w:firstLineChars="0"/>
        <w:jc w:val="center"/>
        <w:textAlignment w:val="baseline"/>
        <w:rPr>
          <w:rFonts w:ascii="宋体" w:hAnsi="宋体" w:cs="宋体"/>
          <w:b/>
          <w:kern w:val="0"/>
          <w:sz w:val="28"/>
          <w:szCs w:val="28"/>
          <w:highlight w:val="none"/>
          <w:u w:val="thick"/>
        </w:rPr>
      </w:pPr>
    </w:p>
    <w:p>
      <w:pPr>
        <w:snapToGrid/>
        <w:spacing w:line="360" w:lineRule="auto"/>
        <w:ind w:firstLine="0" w:firstLineChars="0"/>
        <w:jc w:val="center"/>
        <w:textAlignment w:val="baseline"/>
        <w:rPr>
          <w:rFonts w:ascii="宋体" w:hAnsi="宋体" w:cs="宋体"/>
          <w:b/>
          <w:kern w:val="0"/>
          <w:sz w:val="28"/>
          <w:szCs w:val="28"/>
          <w:highlight w:val="none"/>
          <w:u w:val="thick"/>
        </w:rPr>
      </w:pPr>
    </w:p>
    <w:p>
      <w:pPr>
        <w:snapToGrid/>
        <w:spacing w:line="360" w:lineRule="auto"/>
        <w:ind w:firstLine="0" w:firstLineChars="0"/>
        <w:textAlignment w:val="baseline"/>
        <w:rPr>
          <w:rFonts w:ascii="宋体" w:hAnsi="宋体" w:cs="宋体"/>
          <w:b/>
          <w:kern w:val="0"/>
          <w:sz w:val="28"/>
          <w:szCs w:val="28"/>
          <w:highlight w:val="none"/>
          <w:u w:val="thick"/>
        </w:rPr>
      </w:pPr>
    </w:p>
    <w:p>
      <w:pPr>
        <w:spacing w:line="360" w:lineRule="auto"/>
        <w:ind w:firstLine="643"/>
        <w:rPr>
          <w:rFonts w:ascii="宋体" w:hAnsi="宋体" w:cs="宋体"/>
          <w:b/>
          <w:kern w:val="0"/>
          <w:sz w:val="32"/>
          <w:szCs w:val="32"/>
          <w:highlight w:val="none"/>
        </w:rPr>
      </w:pPr>
      <w:r>
        <w:rPr>
          <w:rFonts w:hint="eastAsia" w:ascii="宋体" w:hAnsi="宋体" w:cs="宋体"/>
          <w:b/>
          <w:kern w:val="0"/>
          <w:sz w:val="32"/>
          <w:szCs w:val="32"/>
          <w:highlight w:val="none"/>
        </w:rPr>
        <w:t>甲方：</w:t>
      </w:r>
    </w:p>
    <w:p>
      <w:pPr>
        <w:spacing w:line="360" w:lineRule="auto"/>
        <w:ind w:firstLine="643"/>
        <w:rPr>
          <w:rFonts w:ascii="宋体" w:hAnsi="宋体" w:cs="宋体"/>
          <w:b/>
          <w:kern w:val="0"/>
          <w:sz w:val="32"/>
          <w:szCs w:val="32"/>
          <w:highlight w:val="none"/>
        </w:rPr>
      </w:pPr>
      <w:r>
        <w:rPr>
          <w:rFonts w:hint="eastAsia" w:ascii="宋体" w:hAnsi="宋体" w:cs="宋体"/>
          <w:b/>
          <w:kern w:val="0"/>
          <w:sz w:val="32"/>
          <w:szCs w:val="32"/>
          <w:highlight w:val="none"/>
        </w:rPr>
        <w:t>乙方：</w:t>
      </w:r>
    </w:p>
    <w:p>
      <w:pPr>
        <w:spacing w:line="360" w:lineRule="auto"/>
        <w:ind w:firstLine="643"/>
        <w:rPr>
          <w:rFonts w:ascii="宋体" w:hAnsi="宋体" w:cs="宋体"/>
          <w:b/>
          <w:kern w:val="0"/>
          <w:sz w:val="32"/>
          <w:szCs w:val="32"/>
          <w:highlight w:val="none"/>
        </w:rPr>
      </w:pPr>
      <w:r>
        <w:rPr>
          <w:rFonts w:hint="eastAsia" w:ascii="宋体" w:hAnsi="宋体" w:cs="宋体"/>
          <w:b/>
          <w:kern w:val="0"/>
          <w:sz w:val="32"/>
          <w:szCs w:val="32"/>
          <w:highlight w:val="none"/>
        </w:rPr>
        <w:t>签订地点：郑州市金水区</w:t>
      </w:r>
    </w:p>
    <w:p>
      <w:pPr>
        <w:spacing w:line="360" w:lineRule="auto"/>
        <w:ind w:firstLine="643"/>
        <w:rPr>
          <w:rFonts w:hint="eastAsia" w:ascii="宋体" w:hAnsi="宋体" w:eastAsia="宋体" w:cs="宋体"/>
          <w:b/>
          <w:kern w:val="0"/>
          <w:sz w:val="32"/>
          <w:szCs w:val="32"/>
          <w:highlight w:val="none"/>
          <w:lang w:val="en-US" w:eastAsia="zh-CN"/>
        </w:rPr>
        <w:sectPr>
          <w:footerReference r:id="rId8" w:type="first"/>
          <w:footerReference r:id="rId6" w:type="default"/>
          <w:headerReference r:id="rId5" w:type="even"/>
          <w:footerReference r:id="rId7" w:type="even"/>
          <w:pgSz w:w="11906" w:h="16838"/>
          <w:pgMar w:top="1440" w:right="1800" w:bottom="1440" w:left="1800" w:header="851" w:footer="992" w:gutter="0"/>
          <w:pgNumType w:fmt="decimal" w:start="1"/>
          <w:cols w:space="720" w:num="1"/>
          <w:titlePg/>
          <w:docGrid w:type="lines" w:linePitch="312" w:charSpace="0"/>
        </w:sectPr>
      </w:pPr>
      <w:r>
        <w:rPr>
          <w:rFonts w:hint="eastAsia" w:ascii="宋体" w:hAnsi="宋体" w:cs="宋体"/>
          <w:b/>
          <w:kern w:val="0"/>
          <w:sz w:val="32"/>
          <w:szCs w:val="32"/>
          <w:highlight w:val="none"/>
        </w:rPr>
        <w:t xml:space="preserve">签订时间：    年   月   </w:t>
      </w:r>
      <w:r>
        <w:rPr>
          <w:rFonts w:hint="eastAsia" w:ascii="宋体" w:hAnsi="宋体" w:cs="宋体"/>
          <w:b/>
          <w:kern w:val="0"/>
          <w:sz w:val="32"/>
          <w:szCs w:val="32"/>
          <w:highlight w:val="none"/>
          <w:lang w:val="en-US" w:eastAsia="zh-CN"/>
        </w:rPr>
        <w:t>日</w:t>
      </w:r>
    </w:p>
    <w:bookmarkEnd w:id="0"/>
    <w:bookmarkEnd w:id="1"/>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left"/>
        <w:textAlignment w:val="baseline"/>
        <w:rPr>
          <w:rFonts w:hint="eastAsia" w:ascii="宋体" w:hAnsi="宋体" w:eastAsia="宋体" w:cs="宋体"/>
          <w:kern w:val="0"/>
          <w:highlight w:val="none"/>
          <w:lang w:val="en-US" w:eastAsia="zh-CN"/>
        </w:rPr>
      </w:pPr>
      <w:bookmarkStart w:id="2" w:name="_Toc2586521"/>
      <w:r>
        <w:rPr>
          <w:rFonts w:hint="eastAsia" w:ascii="宋体" w:hAnsi="宋体" w:eastAsia="宋体" w:cs="宋体"/>
          <w:kern w:val="0"/>
          <w:highlight w:val="none"/>
          <w:lang w:val="en-US" w:eastAsia="zh-CN"/>
        </w:rPr>
        <w:t>本合同甲方委托乙方就“</w:t>
      </w:r>
      <w:r>
        <w:rPr>
          <w:rFonts w:hint="eastAsia" w:ascii="宋体" w:hAnsi="宋体" w:cs="Times New Roman"/>
          <w:sz w:val="22"/>
          <w:szCs w:val="16"/>
          <w:highlight w:val="none"/>
          <w:u w:val="single"/>
          <w:lang w:eastAsia="zh-CN"/>
        </w:rPr>
        <w:t>华能濮阳区域运维中心润滑脂</w:t>
      </w:r>
      <w:r>
        <w:rPr>
          <w:rFonts w:hint="eastAsia" w:ascii="宋体" w:hAnsi="宋体" w:cs="宋体"/>
          <w:kern w:val="0"/>
          <w:highlight w:val="none"/>
          <w:u w:val="single"/>
          <w:lang w:val="en-US" w:eastAsia="zh-CN"/>
        </w:rPr>
        <w:t>采购</w:t>
      </w:r>
      <w:r>
        <w:rPr>
          <w:rFonts w:hint="eastAsia" w:ascii="宋体" w:hAnsi="宋体" w:eastAsia="宋体" w:cs="宋体"/>
          <w:kern w:val="0"/>
          <w:highlight w:val="none"/>
          <w:lang w:val="en-US" w:eastAsia="zh-CN"/>
        </w:rPr>
        <w:t>”项目进行供货和开展现场服务，并支付相应的现场报酬。双方经过平等协商，在真实、充分地表达各自意愿的基础上，达成如下协议，并由双方共同恪守。</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组成合同的文件</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本合同主要由合同正文、技术规范、报价清单及其他合同文件构成。</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在合同订立及履行过程中形成的与合同有关的且经过双方认可的文件（包括不限于往来传真、函件、邮件、会议纪要等）均构成合同文件组成部分，与本合同具有同等法律效力，双方必须全面履行。</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合同文件的组成部分中，合同当事人就合同内容所作出补充和修改的，属于同一类内容的文件，应以最新签署的为准。</w:t>
      </w:r>
    </w:p>
    <w:bookmarkEnd w:id="2"/>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采购内容和期限</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采购内容：乙方按照合同约定完成</w:t>
      </w:r>
      <w:r>
        <w:rPr>
          <w:rFonts w:hint="eastAsia" w:ascii="宋体" w:hAnsi="宋体" w:cs="Times New Roman"/>
          <w:sz w:val="22"/>
          <w:szCs w:val="16"/>
          <w:highlight w:val="none"/>
          <w:lang w:eastAsia="zh-CN"/>
        </w:rPr>
        <w:t>华能濮阳区域运维中心润滑脂</w:t>
      </w:r>
      <w:r>
        <w:rPr>
          <w:rFonts w:hint="eastAsia" w:ascii="宋体" w:hAnsi="宋体" w:eastAsia="宋体" w:cs="宋体"/>
          <w:highlight w:val="none"/>
          <w:lang w:val="en-US" w:eastAsia="zh-CN"/>
        </w:rPr>
        <w:t>的供货工作。乙方应保证提供产品为全新的、先进的、成熟的、完整的和安全可靠的，技术性能符合合同要求。</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供货期限：合同签署生效后</w:t>
      </w:r>
      <w:r>
        <w:rPr>
          <w:rFonts w:hint="eastAsia" w:ascii="宋体" w:hAnsi="宋体" w:cs="宋体"/>
          <w:highlight w:val="none"/>
          <w:lang w:val="en-US" w:eastAsia="zh-CN"/>
        </w:rPr>
        <w:t>30个自然日</w:t>
      </w:r>
      <w:r>
        <w:rPr>
          <w:rFonts w:hint="eastAsia" w:ascii="宋体" w:hAnsi="宋体" w:eastAsia="宋体" w:cs="宋体"/>
          <w:highlight w:val="none"/>
          <w:lang w:val="en-US" w:eastAsia="zh-CN"/>
        </w:rPr>
        <w:t>内。若发生疫情，乙方须按照国家、河南省、项目所在地方及甲方疫情防控工作的相关要求做好防疫工作，并确保按甲方的要求如期完成供货。否则，由此给甲方带来的损失由乙方承担。</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质量要求及技术标准</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cs="宋体"/>
          <w:highlight w:val="none"/>
          <w:lang w:val="en-US" w:eastAsia="zh-CN"/>
        </w:rPr>
        <w:t>乙方</w:t>
      </w:r>
      <w:r>
        <w:rPr>
          <w:rFonts w:hint="eastAsia" w:ascii="宋体" w:hAnsi="宋体" w:eastAsia="宋体" w:cs="宋体"/>
          <w:highlight w:val="none"/>
          <w:lang w:val="en-US" w:eastAsia="zh-CN"/>
        </w:rPr>
        <w:t>应保证制造过程中的所有工艺、材料等（包括</w:t>
      </w:r>
      <w:r>
        <w:rPr>
          <w:rFonts w:hint="eastAsia" w:ascii="宋体" w:hAnsi="宋体" w:cs="宋体"/>
          <w:highlight w:val="none"/>
          <w:lang w:val="en-US" w:eastAsia="zh-CN"/>
        </w:rPr>
        <w:t>甲方</w:t>
      </w:r>
      <w:r>
        <w:rPr>
          <w:rFonts w:hint="eastAsia" w:ascii="宋体" w:hAnsi="宋体" w:eastAsia="宋体" w:cs="宋体"/>
          <w:highlight w:val="none"/>
          <w:lang w:val="en-US" w:eastAsia="zh-CN"/>
        </w:rPr>
        <w:t>的</w:t>
      </w:r>
      <w:r>
        <w:rPr>
          <w:rFonts w:hint="eastAsia" w:ascii="宋体" w:hAnsi="宋体" w:cs="宋体"/>
          <w:highlight w:val="none"/>
          <w:lang w:val="en-US" w:eastAsia="zh-CN"/>
        </w:rPr>
        <w:t>外购件</w:t>
      </w:r>
      <w:r>
        <w:rPr>
          <w:rFonts w:hint="eastAsia" w:ascii="宋体" w:hAnsi="宋体" w:eastAsia="宋体" w:cs="宋体"/>
          <w:highlight w:val="none"/>
          <w:lang w:val="en-US" w:eastAsia="zh-CN"/>
        </w:rPr>
        <w:t>在内）均应符合国家规范的规定。</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cs="宋体"/>
          <w:highlight w:val="none"/>
          <w:lang w:val="en-US" w:eastAsia="zh-CN"/>
        </w:rPr>
        <w:t>乙方</w:t>
      </w:r>
      <w:r>
        <w:rPr>
          <w:rFonts w:hint="eastAsia" w:ascii="宋体" w:hAnsi="宋体" w:eastAsia="宋体" w:cs="宋体"/>
          <w:highlight w:val="none"/>
          <w:lang w:val="en-US" w:eastAsia="zh-CN"/>
        </w:rPr>
        <w:t>应保证本次提供</w:t>
      </w:r>
      <w:r>
        <w:rPr>
          <w:rFonts w:hint="eastAsia" w:ascii="宋体" w:hAnsi="宋体" w:cs="宋体"/>
          <w:highlight w:val="none"/>
          <w:lang w:val="en-US" w:eastAsia="zh-CN"/>
        </w:rPr>
        <w:t>货物</w:t>
      </w:r>
      <w:r>
        <w:rPr>
          <w:rFonts w:hint="eastAsia" w:ascii="宋体" w:hAnsi="宋体" w:eastAsia="宋体" w:cs="宋体"/>
          <w:highlight w:val="none"/>
          <w:lang w:val="en-US" w:eastAsia="zh-CN"/>
        </w:rPr>
        <w:t>的质量合格，且符合</w:t>
      </w:r>
      <w:r>
        <w:rPr>
          <w:rFonts w:hint="eastAsia" w:ascii="宋体" w:hAnsi="宋体" w:cs="宋体"/>
          <w:highlight w:val="none"/>
          <w:lang w:val="en-US" w:eastAsia="zh-CN"/>
        </w:rPr>
        <w:t>合同</w:t>
      </w:r>
      <w:r>
        <w:rPr>
          <w:rFonts w:hint="eastAsia" w:ascii="宋体" w:hAnsi="宋体" w:eastAsia="宋体" w:cs="宋体"/>
          <w:highlight w:val="none"/>
          <w:lang w:val="en-US" w:eastAsia="zh-CN"/>
        </w:rPr>
        <w:t>要求。如存在不合格物品，应及时</w:t>
      </w:r>
      <w:r>
        <w:rPr>
          <w:rFonts w:hint="eastAsia" w:ascii="宋体" w:hAnsi="宋体" w:cs="宋体"/>
          <w:highlight w:val="none"/>
          <w:lang w:val="en-US" w:eastAsia="zh-CN"/>
        </w:rPr>
        <w:t>免费</w:t>
      </w:r>
      <w:r>
        <w:rPr>
          <w:rFonts w:hint="eastAsia" w:ascii="宋体" w:hAnsi="宋体" w:eastAsia="宋体" w:cs="宋体"/>
          <w:highlight w:val="none"/>
          <w:lang w:val="en-US" w:eastAsia="zh-CN"/>
        </w:rPr>
        <w:t>为</w:t>
      </w:r>
      <w:r>
        <w:rPr>
          <w:rFonts w:hint="eastAsia" w:ascii="宋体" w:hAnsi="宋体" w:cs="宋体"/>
          <w:highlight w:val="none"/>
          <w:lang w:val="en-US" w:eastAsia="zh-CN"/>
        </w:rPr>
        <w:t>甲方</w:t>
      </w:r>
      <w:r>
        <w:rPr>
          <w:rFonts w:hint="eastAsia" w:ascii="宋体" w:hAnsi="宋体" w:eastAsia="宋体" w:cs="宋体"/>
          <w:highlight w:val="none"/>
          <w:lang w:val="en-US" w:eastAsia="zh-CN"/>
        </w:rPr>
        <w:t>更换新的合格的</w:t>
      </w:r>
      <w:r>
        <w:rPr>
          <w:rFonts w:hint="eastAsia" w:ascii="宋体" w:hAnsi="宋体" w:cs="宋体"/>
          <w:highlight w:val="none"/>
          <w:lang w:val="en-US" w:eastAsia="zh-CN"/>
        </w:rPr>
        <w:t>货物</w:t>
      </w:r>
      <w:r>
        <w:rPr>
          <w:rFonts w:hint="eastAsia" w:ascii="宋体" w:hAnsi="宋体" w:eastAsia="宋体" w:cs="宋体"/>
          <w:highlight w:val="none"/>
          <w:lang w:val="en-US" w:eastAsia="zh-CN"/>
        </w:rPr>
        <w:t>。乙方修理或换货的时间，以不影响</w:t>
      </w:r>
      <w:r>
        <w:rPr>
          <w:rFonts w:hint="eastAsia" w:ascii="宋体" w:hAnsi="宋体" w:cs="宋体"/>
          <w:highlight w:val="none"/>
          <w:lang w:val="en-US" w:eastAsia="zh-CN"/>
        </w:rPr>
        <w:t>甲方</w:t>
      </w:r>
      <w:r>
        <w:rPr>
          <w:rFonts w:hint="eastAsia" w:ascii="宋体" w:hAnsi="宋体" w:eastAsia="宋体" w:cs="宋体"/>
          <w:highlight w:val="none"/>
          <w:lang w:val="en-US" w:eastAsia="zh-CN"/>
        </w:rPr>
        <w:t>维护/检修进度为原则。</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cs="宋体"/>
          <w:highlight w:val="none"/>
          <w:lang w:val="en-US" w:eastAsia="zh-CN"/>
        </w:rPr>
        <w:t>乙方</w:t>
      </w:r>
      <w:r>
        <w:rPr>
          <w:rFonts w:hint="eastAsia" w:ascii="宋体" w:hAnsi="宋体" w:eastAsia="宋体" w:cs="宋体"/>
          <w:highlight w:val="none"/>
          <w:lang w:val="en-US" w:eastAsia="zh-CN"/>
        </w:rPr>
        <w:t>应保证本次提供产品与</w:t>
      </w:r>
      <w:r>
        <w:rPr>
          <w:rFonts w:hint="eastAsia" w:ascii="宋体" w:hAnsi="宋体" w:cs="宋体"/>
          <w:highlight w:val="none"/>
          <w:lang w:val="en-US" w:eastAsia="zh-CN"/>
        </w:rPr>
        <w:t>合同约定</w:t>
      </w:r>
      <w:r>
        <w:rPr>
          <w:rFonts w:hint="eastAsia" w:ascii="宋体" w:hAnsi="宋体" w:eastAsia="宋体" w:cs="宋体"/>
          <w:highlight w:val="none"/>
          <w:lang w:val="en-US" w:eastAsia="zh-CN"/>
        </w:rPr>
        <w:t>一致。</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cs="宋体"/>
          <w:highlight w:val="none"/>
          <w:lang w:val="en-US" w:eastAsia="zh-CN"/>
        </w:rPr>
        <w:t>乙方</w:t>
      </w:r>
      <w:r>
        <w:rPr>
          <w:rFonts w:hint="eastAsia" w:ascii="宋体" w:hAnsi="宋体" w:eastAsia="宋体" w:cs="宋体"/>
          <w:highlight w:val="none"/>
          <w:lang w:val="en-US" w:eastAsia="zh-CN"/>
        </w:rPr>
        <w:t>供应的所有货物，应有制造厂出具的产品质量合格证和</w:t>
      </w:r>
      <w:r>
        <w:rPr>
          <w:rFonts w:hint="eastAsia" w:ascii="宋体" w:hAnsi="宋体" w:cs="宋体"/>
          <w:highlight w:val="none"/>
          <w:lang w:val="en-US" w:eastAsia="zh-CN"/>
        </w:rPr>
        <w:t>批次油样</w:t>
      </w:r>
      <w:r>
        <w:rPr>
          <w:rFonts w:hint="eastAsia" w:ascii="宋体" w:hAnsi="宋体" w:eastAsia="宋体" w:cs="宋体"/>
          <w:highlight w:val="none"/>
          <w:lang w:val="en-US" w:eastAsia="zh-CN"/>
        </w:rPr>
        <w:t>检验记录、试验报告</w:t>
      </w:r>
      <w:r>
        <w:rPr>
          <w:rFonts w:hint="eastAsia" w:ascii="宋体" w:hAnsi="宋体" w:cs="宋体"/>
          <w:highlight w:val="none"/>
          <w:lang w:val="en-US" w:eastAsia="zh-CN"/>
        </w:rPr>
        <w:t>等文件资料</w:t>
      </w:r>
      <w:r>
        <w:rPr>
          <w:rFonts w:hint="eastAsia" w:ascii="宋体" w:hAnsi="宋体" w:eastAsia="宋体" w:cs="宋体"/>
          <w:highlight w:val="none"/>
          <w:lang w:val="en-US" w:eastAsia="zh-CN"/>
        </w:rPr>
        <w:t>，作为交货的质量证明文件。</w:t>
      </w:r>
      <w:r>
        <w:rPr>
          <w:rFonts w:hint="eastAsia" w:ascii="宋体" w:hAnsi="宋体" w:cs="宋体"/>
          <w:highlight w:val="none"/>
          <w:lang w:val="en-US" w:eastAsia="zh-CN"/>
        </w:rPr>
        <w:t>乙方应保证</w:t>
      </w:r>
      <w:r>
        <w:rPr>
          <w:rFonts w:hint="eastAsia" w:ascii="宋体" w:hAnsi="宋体" w:eastAsia="宋体" w:cs="宋体"/>
          <w:highlight w:val="none"/>
          <w:lang w:val="en-US" w:eastAsia="zh-CN"/>
        </w:rPr>
        <w:t>提供货物均应保证为正品，</w:t>
      </w:r>
      <w:r>
        <w:rPr>
          <w:rFonts w:hint="eastAsia" w:ascii="宋体" w:hAnsi="宋体" w:cs="宋体"/>
          <w:highlight w:val="none"/>
          <w:lang w:val="en-US" w:eastAsia="zh-CN"/>
        </w:rPr>
        <w:t>甲方在收到货物后，将对新油品送至有国家实验室资质的油脂检测单位进行检验，主要对新油品铁铜硅含量、油品颜色、滴点、穿透、粘度、异物颗粒数量等指标进行检测，</w:t>
      </w:r>
      <w:r>
        <w:rPr>
          <w:rFonts w:hint="eastAsia" w:ascii="宋体" w:hAnsi="宋体" w:eastAsia="宋体" w:cs="宋体"/>
          <w:highlight w:val="none"/>
          <w:lang w:val="en-US" w:eastAsia="zh-CN"/>
        </w:rPr>
        <w:t>一经发现假冒伪劣</w:t>
      </w:r>
      <w:r>
        <w:rPr>
          <w:rFonts w:hint="eastAsia" w:ascii="宋体" w:hAnsi="宋体" w:cs="宋体"/>
          <w:highlight w:val="none"/>
          <w:lang w:val="en-US" w:eastAsia="zh-CN"/>
        </w:rPr>
        <w:t>或质量不合格</w:t>
      </w:r>
      <w:r>
        <w:rPr>
          <w:rFonts w:hint="eastAsia" w:ascii="宋体" w:hAnsi="宋体" w:eastAsia="宋体" w:cs="宋体"/>
          <w:highlight w:val="none"/>
          <w:lang w:val="en-US" w:eastAsia="zh-CN"/>
        </w:rPr>
        <w:t>产品，甲方有权拒绝付款并</w:t>
      </w:r>
      <w:r>
        <w:rPr>
          <w:rFonts w:hint="eastAsia" w:ascii="宋体" w:hAnsi="宋体" w:cs="宋体"/>
          <w:highlight w:val="none"/>
          <w:lang w:val="en-US" w:eastAsia="zh-CN"/>
        </w:rPr>
        <w:t>终止</w:t>
      </w:r>
      <w:r>
        <w:rPr>
          <w:rFonts w:hint="eastAsia" w:ascii="宋体" w:hAnsi="宋体" w:eastAsia="宋体" w:cs="宋体"/>
          <w:highlight w:val="none"/>
          <w:lang w:val="en-US" w:eastAsia="zh-CN"/>
        </w:rPr>
        <w:t>合同</w:t>
      </w:r>
      <w:r>
        <w:rPr>
          <w:rFonts w:hint="eastAsia" w:ascii="宋体" w:hAnsi="宋体" w:cs="宋体"/>
          <w:highlight w:val="none"/>
          <w:lang w:val="en-US" w:eastAsia="zh-CN"/>
        </w:rPr>
        <w:t>，由此造成的损失由乙方承担，乙方不得有异议</w:t>
      </w:r>
      <w:r>
        <w:rPr>
          <w:rFonts w:hint="eastAsia" w:ascii="宋体" w:hAnsi="宋体" w:eastAsia="宋体" w:cs="宋体"/>
          <w:highlight w:val="none"/>
          <w:lang w:val="en-US" w:eastAsia="zh-CN"/>
        </w:rPr>
        <w:t>。</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cs="宋体"/>
          <w:highlight w:val="none"/>
          <w:lang w:val="en-US" w:eastAsia="zh-CN"/>
        </w:rPr>
        <w:t>合同组成文件</w:t>
      </w:r>
      <w:r>
        <w:rPr>
          <w:rFonts w:hint="eastAsia" w:ascii="宋体" w:hAnsi="宋体" w:eastAsia="宋体" w:cs="宋体"/>
          <w:highlight w:val="none"/>
          <w:lang w:val="en-US" w:eastAsia="zh-CN"/>
        </w:rPr>
        <w:t>中约定的其他</w:t>
      </w:r>
      <w:r>
        <w:rPr>
          <w:rFonts w:hint="eastAsia" w:ascii="宋体" w:hAnsi="宋体" w:cs="宋体"/>
          <w:highlight w:val="none"/>
          <w:lang w:val="en-US" w:eastAsia="zh-CN"/>
        </w:rPr>
        <w:t>要求</w:t>
      </w:r>
      <w:r>
        <w:rPr>
          <w:rFonts w:hint="eastAsia" w:ascii="宋体" w:hAnsi="宋体" w:eastAsia="宋体" w:cs="宋体"/>
          <w:highlight w:val="none"/>
          <w:lang w:val="en-US"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交(提)货方式，运输方式及到站(港)的费用负担</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交（提）货方式：</w:t>
      </w:r>
      <w:r>
        <w:rPr>
          <w:rFonts w:hint="eastAsia" w:ascii="宋体" w:hAnsi="宋体" w:eastAsia="宋体" w:cs="宋体"/>
          <w:highlight w:val="none"/>
          <w:u w:val="single"/>
          <w:lang w:val="en-US" w:eastAsia="zh-CN"/>
        </w:rPr>
        <w:t>卖方送货。</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运输方式：</w:t>
      </w:r>
      <w:r>
        <w:rPr>
          <w:rFonts w:hint="eastAsia" w:ascii="宋体" w:hAnsi="宋体" w:eastAsia="宋体" w:cs="宋体"/>
          <w:highlight w:val="none"/>
          <w:u w:val="single"/>
          <w:lang w:val="en-US" w:eastAsia="zh-CN"/>
        </w:rPr>
        <w:t>整车。</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highlight w:val="none"/>
          <w:lang w:val="en-US" w:eastAsia="zh-CN"/>
        </w:rPr>
      </w:pPr>
      <w:r>
        <w:rPr>
          <w:rFonts w:hint="eastAsia" w:ascii="宋体" w:hAnsi="宋体" w:eastAsia="宋体" w:cs="宋体"/>
          <w:highlight w:val="none"/>
          <w:lang w:val="en-US" w:eastAsia="zh-CN"/>
        </w:rPr>
        <w:t>交（提）货地点：</w:t>
      </w:r>
      <w:r>
        <w:rPr>
          <w:rFonts w:hint="eastAsia" w:ascii="宋体" w:hAnsi="宋体" w:cs="宋体"/>
          <w:szCs w:val="24"/>
          <w:u w:val="single"/>
          <w:lang w:val="en-US" w:eastAsia="zh-CN"/>
        </w:rPr>
        <w:t>河南省濮阳市内买方指定地点</w:t>
      </w:r>
      <w:bookmarkStart w:id="13" w:name="_GoBack"/>
      <w:bookmarkEnd w:id="13"/>
      <w:r>
        <w:rPr>
          <w:rFonts w:hint="eastAsia" w:ascii="宋体" w:hAnsi="宋体" w:cs="宋体"/>
          <w:szCs w:val="24"/>
          <w:highlight w:val="none"/>
        </w:rPr>
        <w:t>。</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运费金额：</w:t>
      </w:r>
      <w:r>
        <w:rPr>
          <w:rFonts w:hint="eastAsia" w:ascii="宋体" w:hAnsi="宋体" w:eastAsia="宋体" w:cs="宋体"/>
          <w:highlight w:val="none"/>
          <w:u w:val="single"/>
          <w:lang w:val="en-US" w:eastAsia="zh-CN"/>
        </w:rPr>
        <w:t>包含合同总价中。</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运费：</w:t>
      </w:r>
      <w:r>
        <w:rPr>
          <w:rFonts w:hint="eastAsia" w:ascii="宋体" w:hAnsi="宋体" w:eastAsia="宋体" w:cs="宋体"/>
          <w:highlight w:val="none"/>
          <w:u w:val="single"/>
          <w:lang w:val="en-US" w:eastAsia="zh-CN"/>
        </w:rPr>
        <w:t>由乙方承担。</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保险：</w:t>
      </w:r>
      <w:r>
        <w:rPr>
          <w:rFonts w:hint="eastAsia" w:ascii="宋体" w:hAnsi="宋体" w:eastAsia="宋体" w:cs="宋体"/>
          <w:highlight w:val="none"/>
          <w:u w:val="single"/>
          <w:lang w:val="en-US" w:eastAsia="zh-CN"/>
        </w:rPr>
        <w:t>货物的保险由乙方负责办理，保险费由乙方承担。</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包装标准，材料的供应与回收和费用负担</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包装标准：国标。包装材料：使用环保材料。包装物的供应与回收：不回收。包装费：包含在合同总价中，由乙方承担。</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乙方交付的所有货物应具有适合长途运输多次搬运\装卸的坚固包装并应加上防潮、防霉防腐蚀的保护措施，以保证货物在没有任何损坏和腐蚀的情况下，安全无损地运抵</w:t>
      </w:r>
      <w:r>
        <w:rPr>
          <w:rFonts w:hint="eastAsia" w:ascii="宋体" w:hAnsi="宋体" w:cs="宋体"/>
          <w:highlight w:val="none"/>
          <w:lang w:val="en-US" w:eastAsia="zh-CN"/>
        </w:rPr>
        <w:t>甲方指定地点</w:t>
      </w:r>
      <w:r>
        <w:rPr>
          <w:rFonts w:hint="eastAsia" w:ascii="宋体" w:hAnsi="宋体" w:eastAsia="宋体" w:cs="宋体"/>
          <w:highlight w:val="none"/>
          <w:lang w:val="en-US" w:eastAsia="zh-CN"/>
        </w:rPr>
        <w:t>。</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每件包装箱内，应附有详细的装箱单一份。</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甲方责任</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甲方应在合理的范围内配合乙方开展相关工作，提供必要的工作内容清单以及其它相关资料。</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甲方按照合同约定向乙方支付相应的费用。</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甲方对乙方的工作要求不得突破国家法律法规的要求。</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甲方有权对乙方不遵守甲方管理规定的行为，依据甲方相应管理规定进行考核罚款。</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default" w:ascii="宋体" w:hAnsi="宋体" w:eastAsia="宋体" w:cs="宋体"/>
          <w:highlight w:val="none"/>
          <w:lang w:val="en-US" w:eastAsia="zh-CN"/>
        </w:rPr>
      </w:pPr>
      <w:r>
        <w:rPr>
          <w:rFonts w:hint="eastAsia" w:ascii="宋体" w:hAnsi="宋体" w:cs="宋体"/>
          <w:highlight w:val="none"/>
          <w:lang w:val="en-US" w:eastAsia="zh-CN"/>
        </w:rPr>
        <w:t>合同组成文件</w:t>
      </w:r>
      <w:r>
        <w:rPr>
          <w:rFonts w:hint="eastAsia" w:ascii="宋体" w:hAnsi="宋体" w:eastAsia="宋体" w:cs="宋体"/>
          <w:highlight w:val="none"/>
          <w:lang w:val="en-US" w:eastAsia="zh-CN"/>
        </w:rPr>
        <w:t>中约定的其他责任。</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乙方责任</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乙方应及时与甲方进行沟通，按照甲方要求及时的、保质保量的完成</w:t>
      </w:r>
      <w:r>
        <w:rPr>
          <w:rFonts w:hint="eastAsia" w:ascii="宋体" w:hAnsi="宋体" w:cs="宋体"/>
          <w:highlight w:val="none"/>
          <w:lang w:val="en-US" w:eastAsia="zh-CN"/>
        </w:rPr>
        <w:t>物资的供货</w:t>
      </w:r>
      <w:r>
        <w:rPr>
          <w:rFonts w:hint="eastAsia" w:ascii="宋体" w:hAnsi="宋体" w:eastAsia="宋体" w:cs="宋体"/>
          <w:highlight w:val="none"/>
          <w:lang w:val="en-US" w:eastAsia="zh-CN"/>
        </w:rPr>
        <w:t>、运输</w:t>
      </w:r>
      <w:r>
        <w:rPr>
          <w:rFonts w:hint="eastAsia" w:ascii="宋体" w:hAnsi="宋体" w:cs="宋体"/>
          <w:highlight w:val="none"/>
          <w:lang w:val="en-US" w:eastAsia="zh-CN"/>
        </w:rPr>
        <w:t>等</w:t>
      </w:r>
      <w:r>
        <w:rPr>
          <w:rFonts w:hint="eastAsia" w:ascii="宋体" w:hAnsi="宋体" w:eastAsia="宋体" w:cs="宋体"/>
          <w:highlight w:val="none"/>
          <w:lang w:val="en-US" w:eastAsia="zh-CN"/>
        </w:rPr>
        <w:t>工作。</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由乙方招募的为本项目服务的人员，乙方必须与其建立劳动关系、签订劳动合同并缴纳社会保险，其在服务过程中发生的人身、财产损害均由乙方负责解决，与甲方无关。</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乙方在甲方升压站内及其他设备区域开展工作时，必须遵守</w:t>
      </w:r>
      <w:r>
        <w:rPr>
          <w:rFonts w:hint="eastAsia" w:ascii="宋体" w:hAnsi="宋体" w:cs="宋体"/>
          <w:highlight w:val="none"/>
          <w:lang w:val="en-US" w:eastAsia="zh-CN"/>
        </w:rPr>
        <w:t>甲方</w:t>
      </w:r>
      <w:r>
        <w:rPr>
          <w:rFonts w:hint="eastAsia" w:ascii="宋体" w:hAnsi="宋体" w:eastAsia="宋体" w:cs="宋体"/>
          <w:highlight w:val="none"/>
          <w:lang w:val="en-US" w:eastAsia="zh-CN"/>
        </w:rPr>
        <w:t>相应的管理规定，按照</w:t>
      </w:r>
      <w:r>
        <w:rPr>
          <w:rFonts w:hint="eastAsia" w:ascii="宋体" w:hAnsi="宋体" w:cs="宋体"/>
          <w:highlight w:val="none"/>
          <w:lang w:val="en-US" w:eastAsia="zh-CN"/>
        </w:rPr>
        <w:t>甲方</w:t>
      </w:r>
      <w:r>
        <w:rPr>
          <w:rFonts w:hint="eastAsia" w:ascii="宋体" w:hAnsi="宋体" w:eastAsia="宋体" w:cs="宋体"/>
          <w:highlight w:val="none"/>
          <w:lang w:val="en-US" w:eastAsia="zh-CN"/>
        </w:rPr>
        <w:t>管理规定的要求有序开展工作。甲方有权对乙方不遵守</w:t>
      </w:r>
      <w:r>
        <w:rPr>
          <w:rFonts w:hint="eastAsia" w:ascii="宋体" w:hAnsi="宋体" w:cs="宋体"/>
          <w:highlight w:val="none"/>
          <w:lang w:val="en-US" w:eastAsia="zh-CN"/>
        </w:rPr>
        <w:t>甲方</w:t>
      </w:r>
      <w:r>
        <w:rPr>
          <w:rFonts w:hint="eastAsia" w:ascii="宋体" w:hAnsi="宋体" w:eastAsia="宋体" w:cs="宋体"/>
          <w:highlight w:val="none"/>
          <w:lang w:val="en-US" w:eastAsia="zh-CN"/>
        </w:rPr>
        <w:t>管理规定的行为，依据甲方管理规定进行考核罚款。相应的考核款项在合同款中予以兑现。</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乙方应负责合同</w:t>
      </w:r>
      <w:r>
        <w:rPr>
          <w:rFonts w:hint="eastAsia" w:ascii="宋体" w:hAnsi="宋体" w:cs="宋体"/>
          <w:highlight w:val="none"/>
          <w:lang w:val="en-US" w:eastAsia="zh-CN"/>
        </w:rPr>
        <w:t>约定的</w:t>
      </w:r>
      <w:r>
        <w:rPr>
          <w:rFonts w:hint="eastAsia" w:ascii="宋体" w:hAnsi="宋体" w:eastAsia="宋体" w:cs="宋体"/>
          <w:highlight w:val="none"/>
          <w:lang w:val="en-US" w:eastAsia="zh-CN"/>
        </w:rPr>
        <w:t>所有</w:t>
      </w:r>
      <w:r>
        <w:rPr>
          <w:rFonts w:hint="eastAsia" w:ascii="宋体" w:hAnsi="宋体" w:cs="宋体"/>
          <w:highlight w:val="none"/>
          <w:lang w:val="en-US" w:eastAsia="zh-CN"/>
        </w:rPr>
        <w:t>物资的</w:t>
      </w:r>
      <w:r>
        <w:rPr>
          <w:rFonts w:hint="eastAsia" w:ascii="宋体" w:hAnsi="宋体" w:eastAsia="宋体" w:cs="宋体"/>
          <w:highlight w:val="none"/>
          <w:lang w:val="en-US" w:eastAsia="zh-CN"/>
        </w:rPr>
        <w:t>的</w:t>
      </w:r>
      <w:r>
        <w:rPr>
          <w:rFonts w:hint="eastAsia" w:ascii="宋体" w:hAnsi="宋体" w:cs="宋体"/>
          <w:highlight w:val="none"/>
          <w:lang w:val="en-US" w:eastAsia="zh-CN"/>
        </w:rPr>
        <w:t>采购</w:t>
      </w:r>
      <w:r>
        <w:rPr>
          <w:rFonts w:hint="eastAsia" w:ascii="宋体" w:hAnsi="宋体" w:eastAsia="宋体" w:cs="宋体"/>
          <w:highlight w:val="none"/>
          <w:lang w:val="en-US" w:eastAsia="zh-CN"/>
        </w:rPr>
        <w:t>、运输、调换费用。乙方应提供详细的供货清单，及由制造商出具的质量合格证、出厂三包证明、说明书、技术资料等文件。</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乙方在合同期内，应承担履行本合同中约定的义务。如果违约，应向甲方支付违约金。</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因不可抗拒力而导致服务合同不能全部或部分履行，乙方应根据实际情况与甲方共同承担适当的责任。</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乙方在提供服务时编制的任何文件材料，其所有权均属于甲方，该文件材料所含的知识产权归甲方所有。对于甲方按本服务合同规定向乙方提供的任何文件，乙方仅拥有使用权。</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default" w:ascii="宋体" w:hAnsi="宋体" w:eastAsia="宋体" w:cs="宋体"/>
          <w:highlight w:val="none"/>
          <w:lang w:val="en-US" w:eastAsia="zh-CN"/>
        </w:rPr>
      </w:pPr>
      <w:r>
        <w:rPr>
          <w:rFonts w:hint="eastAsia" w:ascii="宋体" w:hAnsi="宋体" w:cs="宋体"/>
          <w:highlight w:val="none"/>
          <w:lang w:val="en-US" w:eastAsia="zh-CN"/>
        </w:rPr>
        <w:t>合同组成文件</w:t>
      </w:r>
      <w:r>
        <w:rPr>
          <w:rFonts w:hint="eastAsia" w:ascii="宋体" w:hAnsi="宋体" w:eastAsia="宋体" w:cs="宋体"/>
          <w:highlight w:val="none"/>
          <w:lang w:val="en-US" w:eastAsia="zh-CN"/>
        </w:rPr>
        <w:t>中约定的其他责任。</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验收标准</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cs="宋体"/>
          <w:highlight w:val="none"/>
          <w:lang w:val="en-US" w:eastAsia="zh-CN"/>
        </w:rPr>
        <w:t>每批</w:t>
      </w:r>
      <w:r>
        <w:rPr>
          <w:rFonts w:hint="eastAsia" w:ascii="宋体" w:hAnsi="宋体" w:eastAsia="宋体" w:cs="宋体"/>
          <w:highlight w:val="none"/>
          <w:lang w:val="en-US" w:eastAsia="zh-CN"/>
        </w:rPr>
        <w:t>到货的</w:t>
      </w:r>
      <w:r>
        <w:rPr>
          <w:rFonts w:hint="eastAsia" w:ascii="宋体" w:hAnsi="宋体" w:cs="宋体"/>
          <w:highlight w:val="none"/>
          <w:lang w:val="en-US" w:eastAsia="zh-CN"/>
        </w:rPr>
        <w:t>货物</w:t>
      </w:r>
      <w:r>
        <w:rPr>
          <w:rFonts w:hint="eastAsia" w:ascii="宋体" w:hAnsi="宋体" w:eastAsia="宋体" w:cs="宋体"/>
          <w:highlight w:val="none"/>
          <w:lang w:val="en-US" w:eastAsia="zh-CN"/>
        </w:rPr>
        <w:t>必须正确完好，必须经过甲方现场开箱质量验收</w:t>
      </w:r>
      <w:r>
        <w:rPr>
          <w:rFonts w:hint="eastAsia" w:ascii="宋体" w:hAnsi="宋体" w:cs="宋体"/>
          <w:highlight w:val="none"/>
          <w:lang w:val="en-US" w:eastAsia="zh-CN"/>
        </w:rPr>
        <w:t>，</w:t>
      </w:r>
      <w:r>
        <w:rPr>
          <w:rFonts w:hint="eastAsia" w:ascii="宋体" w:hAnsi="宋体" w:eastAsia="宋体" w:cs="宋体"/>
          <w:highlight w:val="none"/>
          <w:lang w:val="en-US" w:eastAsia="zh-CN"/>
        </w:rPr>
        <w:t>必须按照“附件1：技术规范书”中的要求核对</w:t>
      </w:r>
      <w:r>
        <w:rPr>
          <w:rFonts w:hint="eastAsia" w:ascii="宋体" w:hAnsi="宋体" w:cs="宋体"/>
          <w:highlight w:val="none"/>
          <w:lang w:val="en-US" w:eastAsia="zh-CN"/>
        </w:rPr>
        <w:t>数量及</w:t>
      </w:r>
      <w:r>
        <w:rPr>
          <w:rFonts w:hint="eastAsia" w:ascii="宋体" w:hAnsi="宋体" w:eastAsia="宋体" w:cs="宋体"/>
          <w:highlight w:val="none"/>
          <w:lang w:val="en-US" w:eastAsia="zh-CN"/>
        </w:rPr>
        <w:t>相关参数</w:t>
      </w:r>
      <w:r>
        <w:rPr>
          <w:rFonts w:hint="eastAsia" w:ascii="宋体" w:hAnsi="宋体" w:cs="宋体"/>
          <w:highlight w:val="none"/>
          <w:lang w:val="en-US" w:eastAsia="zh-CN"/>
        </w:rPr>
        <w:t>。若开箱验收过程中发现任何与合同约定不符的情况，甲方有权拒收本批货物，乙方不得异议，由此造成的损失由乙方自行承担。</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合同金额及付款方式</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cs="宋体"/>
          <w:highlight w:val="none"/>
          <w:lang w:val="en-US" w:eastAsia="zh-CN"/>
        </w:rPr>
      </w:pPr>
      <w:r>
        <w:rPr>
          <w:rFonts w:hint="eastAsia" w:ascii="宋体" w:hAnsi="宋体" w:cs="宋体"/>
          <w:highlight w:val="none"/>
          <w:lang w:val="en-US" w:eastAsia="zh-CN"/>
        </w:rPr>
        <w:t>本合同费用为：人民币       元（大写：       ），其中不含税金额为       （大写：       ），税款       元（大写       ），税率  %。</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cs="宋体"/>
          <w:highlight w:val="none"/>
          <w:lang w:val="en-US" w:eastAsia="zh-CN"/>
        </w:rPr>
      </w:pPr>
      <w:r>
        <w:rPr>
          <w:rFonts w:hint="eastAsia" w:ascii="宋体" w:hAnsi="宋体" w:cs="宋体"/>
          <w:highlight w:val="none"/>
          <w:lang w:val="en-US" w:eastAsia="zh-CN"/>
        </w:rPr>
        <w:t>付款方式：乙方完成合同约定所有工作后，经甲方验收合格并按甲方要求提供相关材料后，甲方安排支付合同价款的100%。甲方付款前，乙方应提供全额的增值税专用发票，乙方未提供的，甲方有权拒绝付款。</w:t>
      </w:r>
    </w:p>
    <w:p>
      <w:pPr>
        <w:pStyle w:val="2"/>
        <w:rPr>
          <w:rFonts w:hint="eastAsia" w:ascii="宋体" w:hAnsi="宋体" w:cs="宋体"/>
          <w:highlight w:val="none"/>
          <w:lang w:val="en-US" w:eastAsia="zh-CN"/>
        </w:rPr>
      </w:pPr>
      <w:r>
        <w:rPr>
          <w:rFonts w:hint="eastAsia" w:ascii="宋体" w:hAnsi="宋体" w:cs="宋体"/>
          <w:highlight w:val="none"/>
          <w:lang w:val="en-US" w:eastAsia="zh-CN"/>
        </w:rPr>
        <w:t>付款前应准备的材料：</w:t>
      </w:r>
    </w:p>
    <w:p>
      <w:pPr>
        <w:pStyle w:val="2"/>
        <w:rPr>
          <w:rFonts w:hint="default" w:ascii="宋体" w:hAnsi="宋体" w:cs="宋体"/>
          <w:highlight w:val="none"/>
          <w:lang w:val="en-US" w:eastAsia="zh-CN"/>
        </w:rPr>
      </w:pPr>
      <w:r>
        <w:rPr>
          <w:rFonts w:hint="eastAsia" w:ascii="宋体" w:hAnsi="宋体" w:cs="宋体"/>
          <w:highlight w:val="none"/>
          <w:lang w:val="en-US" w:eastAsia="zh-CN"/>
        </w:rPr>
        <w:t>1）甲方签字的货物验收合格证书一份。</w:t>
      </w:r>
    </w:p>
    <w:p>
      <w:pPr>
        <w:pStyle w:val="2"/>
        <w:rPr>
          <w:rFonts w:hint="default" w:ascii="宋体" w:hAnsi="宋体" w:cs="宋体"/>
          <w:highlight w:val="none"/>
          <w:lang w:val="en-US" w:eastAsia="zh-CN"/>
        </w:rPr>
      </w:pPr>
      <w:r>
        <w:rPr>
          <w:rFonts w:hint="eastAsia" w:ascii="宋体" w:hAnsi="宋体" w:cs="宋体"/>
          <w:highlight w:val="none"/>
          <w:lang w:val="en-US" w:eastAsia="zh-CN"/>
        </w:rPr>
        <w:t>2）乙方提供合同100%增值税专用发票。</w:t>
      </w:r>
    </w:p>
    <w:p>
      <w:pPr>
        <w:pStyle w:val="2"/>
        <w:rPr>
          <w:rFonts w:hint="default" w:ascii="宋体" w:hAnsi="宋体" w:cs="宋体"/>
          <w:highlight w:val="none"/>
          <w:lang w:val="en-US" w:eastAsia="zh-CN"/>
        </w:rPr>
      </w:pPr>
      <w:r>
        <w:rPr>
          <w:rFonts w:hint="eastAsia" w:ascii="宋体" w:hAnsi="宋体" w:cs="宋体"/>
          <w:highlight w:val="none"/>
          <w:lang w:val="en-US" w:eastAsia="zh-CN"/>
        </w:rPr>
        <w:t>3）供货清单一份。</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cs="宋体"/>
          <w:highlight w:val="none"/>
          <w:lang w:val="en-US" w:eastAsia="zh-CN"/>
        </w:rPr>
      </w:pPr>
      <w:r>
        <w:rPr>
          <w:rFonts w:hint="eastAsia" w:ascii="宋体" w:hAnsi="宋体" w:cs="宋体"/>
          <w:highlight w:val="none"/>
          <w:lang w:val="en-US" w:eastAsia="zh-CN"/>
        </w:rPr>
        <w:t>本合同执行过程中如遇国家调整增值税税率，则按照调整后税率执行，同时合同总价按不含税价不变的原则进行相应调整。</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双方违约的责任</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cs="宋体"/>
          <w:highlight w:val="none"/>
          <w:lang w:val="en-US" w:eastAsia="zh-CN"/>
        </w:rPr>
      </w:pPr>
      <w:r>
        <w:rPr>
          <w:rFonts w:hint="eastAsia" w:ascii="宋体" w:hAnsi="宋体" w:cs="宋体"/>
          <w:highlight w:val="none"/>
          <w:lang w:val="en-US" w:eastAsia="zh-CN"/>
        </w:rPr>
        <w:t>甲方因故要求中途终止合同时，应及时书面通知乙方。若乙方已开展工作，甲方应按乙方实际完成的工作量支付相应费用。</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cs="宋体"/>
          <w:highlight w:val="none"/>
          <w:lang w:val="en-US" w:eastAsia="zh-CN"/>
        </w:rPr>
      </w:pPr>
      <w:r>
        <w:rPr>
          <w:rFonts w:hint="eastAsia" w:ascii="宋体" w:hAnsi="宋体" w:cs="宋体"/>
          <w:highlight w:val="none"/>
          <w:lang w:val="en-US" w:eastAsia="zh-CN"/>
        </w:rPr>
        <w:t>乙方未按合同约定时间完成工作并出具甲方要求的文件、材料时，每逾期一天，应赔偿甲方已付金额1%的逾期违约金，总额不超过合同额的30%。当乙方逾期超过合同规定的期限30个工作日时，甲方有权利终止合同，由此造成的损失由乙方承担，乙方不得有异议。</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cs="宋体"/>
          <w:highlight w:val="none"/>
          <w:lang w:val="en-US" w:eastAsia="zh-CN"/>
        </w:rPr>
      </w:pPr>
      <w:r>
        <w:rPr>
          <w:rFonts w:hint="eastAsia" w:ascii="宋体" w:hAnsi="宋体" w:cs="宋体"/>
          <w:highlight w:val="none"/>
          <w:lang w:val="en-US" w:eastAsia="zh-CN"/>
        </w:rPr>
        <w:t>乙方故意或重大过失导致甲方损失的，乙方有责任采取补救措施，并按实际情况赔偿对甲方造成的损失，同时应向甲方赔偿该合同金额的20%作为违约金。</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default" w:ascii="宋体" w:hAnsi="宋体" w:eastAsia="宋体" w:cs="宋体"/>
          <w:highlight w:val="none"/>
          <w:lang w:val="en-US" w:eastAsia="zh-CN"/>
        </w:rPr>
      </w:pPr>
      <w:r>
        <w:rPr>
          <w:rFonts w:hint="eastAsia" w:ascii="宋体" w:hAnsi="宋体" w:cs="宋体"/>
          <w:highlight w:val="none"/>
          <w:lang w:val="en-US" w:eastAsia="zh-CN"/>
        </w:rPr>
        <w:t>合同组成文件</w:t>
      </w:r>
      <w:r>
        <w:rPr>
          <w:rFonts w:hint="eastAsia" w:ascii="宋体" w:hAnsi="宋体" w:eastAsia="宋体" w:cs="宋体"/>
          <w:highlight w:val="none"/>
          <w:lang w:val="en-US" w:eastAsia="zh-CN"/>
        </w:rPr>
        <w:t>中约定的其他</w:t>
      </w:r>
      <w:r>
        <w:rPr>
          <w:rFonts w:hint="eastAsia" w:ascii="宋体" w:hAnsi="宋体" w:cs="宋体"/>
          <w:highlight w:val="none"/>
          <w:lang w:val="en-US" w:eastAsia="zh-CN"/>
        </w:rPr>
        <w:t>违约责任</w:t>
      </w:r>
      <w:r>
        <w:rPr>
          <w:rFonts w:hint="eastAsia" w:ascii="宋体" w:hAnsi="宋体" w:eastAsia="宋体" w:cs="宋体"/>
          <w:highlight w:val="none"/>
          <w:lang w:val="en-US"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保密</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双方确定因履行本合同应遵守的保密义务：</w:t>
      </w:r>
      <w:r>
        <w:rPr>
          <w:rFonts w:hint="eastAsia" w:ascii="宋体" w:hAnsi="宋体" w:cs="宋体"/>
          <w:highlight w:val="none"/>
          <w:lang w:val="en-US" w:eastAsia="zh-CN"/>
        </w:rPr>
        <w:t>合同执行过程中，涉及</w:t>
      </w:r>
      <w:r>
        <w:rPr>
          <w:rFonts w:hint="eastAsia" w:ascii="宋体" w:hAnsi="宋体" w:eastAsia="宋体" w:cs="宋体"/>
          <w:highlight w:val="none"/>
          <w:lang w:val="en-US" w:eastAsia="zh-CN"/>
        </w:rPr>
        <w:t>甲乙双方经营信息</w:t>
      </w:r>
      <w:r>
        <w:rPr>
          <w:rFonts w:hint="eastAsia" w:ascii="宋体" w:hAnsi="宋体" w:cs="宋体"/>
          <w:highlight w:val="none"/>
          <w:lang w:val="en-US" w:eastAsia="zh-CN"/>
        </w:rPr>
        <w:t>的内容和涉及金额的内容</w:t>
      </w:r>
      <w:r>
        <w:rPr>
          <w:rFonts w:hint="eastAsia" w:ascii="宋体" w:hAnsi="宋体" w:eastAsia="宋体" w:cs="宋体"/>
          <w:highlight w:val="none"/>
          <w:lang w:val="en-US" w:eastAsia="zh-CN"/>
        </w:rPr>
        <w:t>，甲乙双方应对</w:t>
      </w:r>
      <w:r>
        <w:rPr>
          <w:rFonts w:hint="eastAsia" w:ascii="宋体" w:hAnsi="宋体" w:cs="宋体"/>
          <w:highlight w:val="none"/>
          <w:lang w:val="en-US" w:eastAsia="zh-CN"/>
        </w:rPr>
        <w:t>除甲乙双方外的</w:t>
      </w:r>
      <w:r>
        <w:rPr>
          <w:rFonts w:hint="eastAsia" w:ascii="宋体" w:hAnsi="宋体" w:eastAsia="宋体" w:cs="宋体"/>
          <w:highlight w:val="none"/>
          <w:lang w:val="en-US" w:eastAsia="zh-CN"/>
        </w:rPr>
        <w:t>一切人员保密，保密期限至合同全部履行完毕后3年。</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其他</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双方确定，发生不可抗力（如地震、火灾、雪灾、战争、恐怖活动等不可抗力），致使本合同的履行成为不必要或不可能的可以解除本合同。</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本合同未尽事宜，由甲乙双方友好协商，另签订补充协议。补充协议与本合同具同等法律效力。</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对本合同的修订或修改须以书面形式做为凭证，并且须有被要求执行方的法定代表人或授权代理人签字并加盖公章后生效，否则无效。无论本合同中其他条款有任何与此不一致的表述，本条效力优先。</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本合同及其组成</w:t>
      </w:r>
      <w:r>
        <w:rPr>
          <w:rFonts w:hint="eastAsia" w:ascii="宋体" w:hAnsi="宋体" w:cs="宋体"/>
          <w:highlight w:val="none"/>
          <w:lang w:val="en-US" w:eastAsia="zh-CN"/>
        </w:rPr>
        <w:t>文件</w:t>
      </w:r>
      <w:r>
        <w:rPr>
          <w:rFonts w:hint="eastAsia" w:ascii="宋体" w:hAnsi="宋体" w:eastAsia="宋体" w:cs="宋体"/>
          <w:highlight w:val="none"/>
          <w:lang w:val="en-US" w:eastAsia="zh-CN"/>
        </w:rPr>
        <w:t>中涉及的货币均为人民币，所有涉及的数据均以甲方的统计为准。</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双方因履行本合同而发生的争议，应协商、调解解决。双方协商不成的，在合同签订地具有管辖权的人民法院诉讼解决。</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本合同自合同双方法定代表人或授权代理人签字或盖章，并加盖公章或合同专用章之日起生效。</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本合同共计</w:t>
      </w:r>
      <w:r>
        <w:rPr>
          <w:rFonts w:hint="eastAsia" w:ascii="宋体" w:hAnsi="宋体" w:cs="宋体"/>
          <w:highlight w:val="none"/>
          <w:lang w:val="en-US" w:eastAsia="zh-CN"/>
        </w:rPr>
        <w:t>6</w:t>
      </w:r>
      <w:r>
        <w:rPr>
          <w:rFonts w:hint="eastAsia" w:ascii="宋体" w:hAnsi="宋体" w:eastAsia="宋体" w:cs="宋体"/>
          <w:highlight w:val="none"/>
          <w:lang w:val="en-US" w:eastAsia="zh-CN"/>
        </w:rPr>
        <w:t>份，甲方</w:t>
      </w:r>
      <w:r>
        <w:rPr>
          <w:rFonts w:hint="eastAsia" w:ascii="宋体" w:hAnsi="宋体" w:cs="宋体"/>
          <w:highlight w:val="none"/>
          <w:lang w:val="en-US" w:eastAsia="zh-CN"/>
        </w:rPr>
        <w:t>4</w:t>
      </w:r>
      <w:r>
        <w:rPr>
          <w:rFonts w:hint="eastAsia" w:ascii="宋体" w:hAnsi="宋体" w:eastAsia="宋体" w:cs="宋体"/>
          <w:highlight w:val="none"/>
          <w:lang w:val="en-US" w:eastAsia="zh-CN"/>
        </w:rPr>
        <w:t>份，乙方2份。</w:t>
      </w:r>
    </w:p>
    <w:p>
      <w:pPr>
        <w:rPr>
          <w:highlight w:val="none"/>
        </w:rPr>
        <w:sectPr>
          <w:footerReference r:id="rId9" w:type="default"/>
          <w:pgSz w:w="11906" w:h="16838"/>
          <w:pgMar w:top="1440" w:right="1800" w:bottom="1440" w:left="1800" w:header="851" w:footer="992" w:gutter="0"/>
          <w:pgNumType w:fmt="decimal"/>
          <w:cols w:space="425" w:num="1"/>
          <w:docGrid w:type="lines" w:linePitch="312" w:charSpace="0"/>
        </w:sectPr>
      </w:pPr>
    </w:p>
    <w:p>
      <w:pPr>
        <w:spacing w:line="360" w:lineRule="auto"/>
        <w:ind w:firstLine="0" w:firstLineChars="0"/>
        <w:outlineLvl w:val="0"/>
        <w:rPr>
          <w:rFonts w:ascii="黑体" w:hAnsi="黑体" w:eastAsia="黑体" w:cs="黑体"/>
          <w:b/>
          <w:sz w:val="28"/>
          <w:szCs w:val="28"/>
          <w:highlight w:val="none"/>
        </w:rPr>
      </w:pPr>
      <w:r>
        <w:rPr>
          <w:rFonts w:hint="eastAsia" w:ascii="黑体" w:hAnsi="黑体" w:eastAsia="黑体" w:cs="黑体"/>
          <w:b/>
          <w:sz w:val="28"/>
          <w:szCs w:val="28"/>
          <w:highlight w:val="none"/>
          <w:shd w:val="clear" w:color="auto" w:fill="FFFFFF"/>
        </w:rPr>
        <w:t>附件1：技术规范书</w:t>
      </w:r>
    </w:p>
    <w:p>
      <w:pPr>
        <w:pStyle w:val="4"/>
        <w:keepNext w:val="0"/>
        <w:keepLines w:val="0"/>
        <w:pageBreakBefore w:val="0"/>
        <w:widowControl w:val="0"/>
        <w:numPr>
          <w:ilvl w:val="0"/>
          <w:numId w:val="2"/>
        </w:numPr>
        <w:kinsoku/>
        <w:wordWrap/>
        <w:overflowPunct/>
        <w:topLinePunct w:val="0"/>
        <w:autoSpaceDE/>
        <w:autoSpaceDN/>
        <w:bidi w:val="0"/>
        <w:adjustRightInd w:val="0"/>
        <w:snapToGrid w:val="0"/>
        <w:spacing w:before="327" w:beforeLines="100" w:beforeAutospacing="0" w:after="327" w:afterLines="100" w:afterAutospacing="0" w:line="360" w:lineRule="auto"/>
        <w:ind w:left="0" w:leftChars="0" w:firstLine="0" w:firstLineChars="0"/>
        <w:jc w:val="center"/>
        <w:textAlignment w:val="auto"/>
        <w:outlineLvl w:val="1"/>
        <w:rPr>
          <w:rFonts w:hint="eastAsia" w:ascii="黑体" w:hAnsi="黑体" w:eastAsia="黑体" w:cs="黑体"/>
          <w:b w:val="0"/>
          <w:bCs/>
          <w:kern w:val="0"/>
          <w:sz w:val="24"/>
          <w:szCs w:val="24"/>
          <w:highlight w:val="none"/>
          <w:lang w:val="en-US" w:eastAsia="zh-CN"/>
        </w:rPr>
      </w:pPr>
      <w:bookmarkStart w:id="3" w:name="_Toc4227987"/>
      <w:bookmarkStart w:id="4" w:name="_Toc4227962"/>
      <w:bookmarkStart w:id="5" w:name="_Toc487549281"/>
      <w:bookmarkStart w:id="6" w:name="_Toc179632787"/>
      <w:bookmarkStart w:id="7" w:name="_Toc525134814"/>
      <w:bookmarkStart w:id="8" w:name="_Toc247085853"/>
      <w:bookmarkStart w:id="9" w:name="_Toc246997081"/>
      <w:bookmarkStart w:id="10" w:name="_Toc246996338"/>
      <w:r>
        <w:rPr>
          <w:rFonts w:hint="eastAsia" w:ascii="黑体" w:hAnsi="黑体" w:eastAsia="黑体" w:cs="黑体"/>
          <w:b w:val="0"/>
          <w:bCs/>
          <w:kern w:val="0"/>
          <w:sz w:val="24"/>
          <w:szCs w:val="24"/>
          <w:highlight w:val="none"/>
          <w:lang w:val="en-US" w:eastAsia="zh-CN"/>
        </w:rPr>
        <w:t>总则</w:t>
      </w:r>
      <w:bookmarkEnd w:id="3"/>
      <w:bookmarkEnd w:id="4"/>
      <w:bookmarkEnd w:id="5"/>
    </w:p>
    <w:p>
      <w:pPr>
        <w:numPr>
          <w:ilvl w:val="1"/>
          <w:numId w:val="2"/>
        </w:numPr>
        <w:spacing w:line="360" w:lineRule="auto"/>
        <w:ind w:left="0" w:leftChars="0" w:firstLine="420" w:firstLineChars="0"/>
        <w:rPr>
          <w:rFonts w:hint="eastAsia" w:ascii="宋体" w:hAnsi="宋体"/>
          <w:kern w:val="0"/>
          <w:highlight w:val="none"/>
          <w:lang w:val="en-US" w:eastAsia="zh-CN"/>
        </w:rPr>
      </w:pPr>
      <w:r>
        <w:rPr>
          <w:rFonts w:hint="eastAsia" w:ascii="宋体" w:hAnsi="宋体"/>
          <w:kern w:val="0"/>
          <w:highlight w:val="none"/>
          <w:lang w:val="en-US" w:eastAsia="zh-CN"/>
        </w:rPr>
        <w:t>本规范书适用于</w:t>
      </w:r>
      <w:r>
        <w:rPr>
          <w:rFonts w:hint="eastAsia" w:ascii="宋体" w:hAnsi="宋体" w:cs="Times New Roman"/>
          <w:sz w:val="22"/>
          <w:szCs w:val="16"/>
          <w:highlight w:val="none"/>
          <w:lang w:eastAsia="zh-CN"/>
        </w:rPr>
        <w:t>华能濮阳区域运维中心润滑脂</w:t>
      </w:r>
      <w:r>
        <w:rPr>
          <w:rFonts w:hint="eastAsia" w:ascii="宋体" w:hAnsi="宋体"/>
          <w:kern w:val="0"/>
          <w:highlight w:val="none"/>
          <w:lang w:val="en-US" w:eastAsia="zh-CN"/>
        </w:rPr>
        <w:t>采购项目，它提出了针对本需求所包括的各项技术要求。</w:t>
      </w:r>
    </w:p>
    <w:p>
      <w:pPr>
        <w:numPr>
          <w:ilvl w:val="1"/>
          <w:numId w:val="2"/>
        </w:numPr>
        <w:spacing w:line="360" w:lineRule="auto"/>
        <w:ind w:left="0" w:leftChars="0" w:firstLine="420" w:firstLineChars="0"/>
        <w:rPr>
          <w:rFonts w:hint="eastAsia" w:ascii="宋体" w:hAnsi="宋体"/>
          <w:kern w:val="0"/>
          <w:highlight w:val="none"/>
          <w:lang w:val="en-US" w:eastAsia="zh-CN"/>
        </w:rPr>
      </w:pPr>
      <w:r>
        <w:rPr>
          <w:rFonts w:hint="eastAsia" w:ascii="宋体" w:hAnsi="宋体"/>
          <w:kern w:val="0"/>
          <w:highlight w:val="none"/>
          <w:lang w:val="en-US" w:eastAsia="zh-CN"/>
        </w:rPr>
        <w:t>本规范书提出的要求是最低限度的技术要求，并未对一切技术细节作出规定，也未充分引述有关标准和技术条文，供方应按照本规范书和工业标准开展工作。</w:t>
      </w:r>
    </w:p>
    <w:p>
      <w:pPr>
        <w:numPr>
          <w:ilvl w:val="1"/>
          <w:numId w:val="2"/>
        </w:numPr>
        <w:spacing w:line="360" w:lineRule="auto"/>
        <w:ind w:left="0" w:leftChars="0" w:firstLine="420" w:firstLineChars="0"/>
        <w:rPr>
          <w:rFonts w:hint="eastAsia" w:ascii="宋体" w:hAnsi="宋体"/>
          <w:kern w:val="0"/>
          <w:highlight w:val="none"/>
          <w:lang w:val="en-US" w:eastAsia="zh-CN"/>
        </w:rPr>
      </w:pPr>
      <w:r>
        <w:rPr>
          <w:rFonts w:hint="eastAsia" w:ascii="宋体" w:hAnsi="宋体"/>
          <w:kern w:val="0"/>
          <w:highlight w:val="none"/>
          <w:lang w:val="en-US" w:eastAsia="zh-CN"/>
        </w:rPr>
        <w:t>本规范书所使用的标准和供方所执行的标准不一致时，按较高标准执行。</w:t>
      </w:r>
    </w:p>
    <w:p>
      <w:pPr>
        <w:numPr>
          <w:ilvl w:val="1"/>
          <w:numId w:val="2"/>
        </w:numPr>
        <w:spacing w:line="360" w:lineRule="auto"/>
        <w:ind w:left="0" w:leftChars="0" w:firstLine="420" w:firstLineChars="0"/>
        <w:rPr>
          <w:rFonts w:hint="eastAsia" w:ascii="宋体" w:hAnsi="宋体"/>
          <w:kern w:val="0"/>
          <w:highlight w:val="none"/>
          <w:lang w:val="en-US" w:eastAsia="zh-CN"/>
        </w:rPr>
      </w:pPr>
      <w:r>
        <w:rPr>
          <w:rFonts w:hint="eastAsia" w:ascii="宋体" w:hAnsi="宋体"/>
          <w:kern w:val="0"/>
          <w:highlight w:val="none"/>
          <w:lang w:val="en-US" w:eastAsia="zh-CN"/>
        </w:rPr>
        <w:t>乙方应保证其工作满足国家有关于此的一般规定。</w:t>
      </w:r>
    </w:p>
    <w:p>
      <w:pPr>
        <w:numPr>
          <w:ilvl w:val="1"/>
          <w:numId w:val="2"/>
        </w:numPr>
        <w:spacing w:line="360" w:lineRule="auto"/>
        <w:ind w:left="0" w:leftChars="0" w:firstLine="420" w:firstLineChars="0"/>
        <w:rPr>
          <w:rFonts w:hint="eastAsia" w:ascii="宋体" w:hAnsi="宋体"/>
          <w:kern w:val="0"/>
          <w:highlight w:val="none"/>
          <w:lang w:val="en-US" w:eastAsia="zh-CN"/>
        </w:rPr>
      </w:pPr>
      <w:r>
        <w:rPr>
          <w:rFonts w:hint="eastAsia" w:ascii="宋体" w:hAnsi="宋体"/>
          <w:kern w:val="0"/>
          <w:highlight w:val="none"/>
          <w:lang w:val="en-US" w:eastAsia="zh-CN"/>
        </w:rPr>
        <w:t>本规范书未尽事项可另以书面方式或技术协议方式补充。</w:t>
      </w:r>
    </w:p>
    <w:p>
      <w:pPr>
        <w:pStyle w:val="4"/>
        <w:keepNext w:val="0"/>
        <w:keepLines w:val="0"/>
        <w:pageBreakBefore w:val="0"/>
        <w:widowControl w:val="0"/>
        <w:numPr>
          <w:ilvl w:val="0"/>
          <w:numId w:val="2"/>
        </w:numPr>
        <w:kinsoku/>
        <w:wordWrap/>
        <w:overflowPunct/>
        <w:topLinePunct w:val="0"/>
        <w:autoSpaceDE/>
        <w:autoSpaceDN/>
        <w:bidi w:val="0"/>
        <w:adjustRightInd w:val="0"/>
        <w:snapToGrid w:val="0"/>
        <w:spacing w:before="327" w:beforeLines="100" w:beforeAutospacing="0" w:after="327" w:afterLines="100" w:afterAutospacing="0" w:line="360" w:lineRule="auto"/>
        <w:ind w:left="0" w:leftChars="0" w:firstLine="0" w:firstLineChars="0"/>
        <w:jc w:val="center"/>
        <w:textAlignment w:val="auto"/>
        <w:outlineLvl w:val="1"/>
        <w:rPr>
          <w:rFonts w:hint="eastAsia" w:ascii="黑体" w:hAnsi="黑体" w:eastAsia="黑体" w:cs="黑体"/>
          <w:b w:val="0"/>
          <w:bCs/>
          <w:kern w:val="0"/>
          <w:sz w:val="24"/>
          <w:szCs w:val="24"/>
          <w:highlight w:val="none"/>
          <w:lang w:val="en-US" w:eastAsia="zh-CN"/>
        </w:rPr>
      </w:pPr>
      <w:bookmarkStart w:id="11" w:name="_Toc4227963"/>
      <w:bookmarkStart w:id="12" w:name="_Toc4227988"/>
      <w:r>
        <w:rPr>
          <w:rFonts w:hint="eastAsia" w:ascii="黑体" w:hAnsi="黑体" w:eastAsia="黑体" w:cs="黑体"/>
          <w:b w:val="0"/>
          <w:bCs/>
          <w:kern w:val="0"/>
          <w:sz w:val="24"/>
          <w:szCs w:val="24"/>
          <w:highlight w:val="none"/>
          <w:lang w:val="en-US" w:eastAsia="zh-CN"/>
        </w:rPr>
        <w:t>项目概况</w:t>
      </w:r>
      <w:bookmarkEnd w:id="11"/>
      <w:bookmarkEnd w:id="12"/>
    </w:p>
    <w:p>
      <w:pPr>
        <w:numPr>
          <w:ilvl w:val="1"/>
          <w:numId w:val="2"/>
        </w:numPr>
        <w:spacing w:line="360" w:lineRule="auto"/>
        <w:ind w:left="0" w:leftChars="0" w:firstLine="420" w:firstLineChars="0"/>
        <w:rPr>
          <w:rFonts w:hint="eastAsia" w:ascii="宋体" w:hAnsi="宋体"/>
          <w:kern w:val="0"/>
          <w:highlight w:val="none"/>
          <w:lang w:val="en-US" w:eastAsia="zh-CN"/>
        </w:rPr>
      </w:pPr>
      <w:r>
        <w:rPr>
          <w:rFonts w:hint="eastAsia" w:ascii="宋体" w:hAnsi="宋体"/>
          <w:kern w:val="0"/>
          <w:highlight w:val="none"/>
          <w:lang w:val="en-US" w:eastAsia="zh-CN"/>
        </w:rPr>
        <w:t>濮阳区域运维中心为华能国际电力股份有限公司河南清洁能源分公司在濮阳地区的管理机构，主要负责以下新能源场站的生产管理工作。</w:t>
      </w:r>
    </w:p>
    <w:tbl>
      <w:tblPr>
        <w:tblStyle w:val="9"/>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90"/>
        <w:gridCol w:w="975"/>
        <w:gridCol w:w="1875"/>
        <w:gridCol w:w="2082"/>
        <w:gridCol w:w="943"/>
        <w:gridCol w:w="2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tblHeader/>
        </w:trPr>
        <w:tc>
          <w:tcPr>
            <w:tcW w:w="590" w:type="dxa"/>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黑体" w:eastAsia="黑体" w:cs="黑体"/>
                <w:b w:val="0"/>
                <w:bCs w:val="0"/>
                <w:i w:val="0"/>
                <w:iCs w:val="0"/>
                <w:color w:val="auto"/>
                <w:kern w:val="0"/>
                <w:sz w:val="18"/>
                <w:szCs w:val="18"/>
                <w:highlight w:val="none"/>
                <w:u w:val="none"/>
                <w:lang w:val="en-US" w:eastAsia="zh-CN" w:bidi="ar"/>
              </w:rPr>
            </w:pPr>
            <w:r>
              <w:rPr>
                <w:rFonts w:hint="eastAsia" w:ascii="黑体" w:hAnsi="黑体" w:eastAsia="黑体" w:cs="黑体"/>
                <w:b w:val="0"/>
                <w:bCs w:val="0"/>
                <w:i w:val="0"/>
                <w:iCs w:val="0"/>
                <w:color w:val="auto"/>
                <w:kern w:val="0"/>
                <w:sz w:val="18"/>
                <w:szCs w:val="18"/>
                <w:highlight w:val="none"/>
                <w:u w:val="none"/>
                <w:lang w:val="en-US" w:eastAsia="zh-CN" w:bidi="ar"/>
              </w:rPr>
              <w:t>序号</w:t>
            </w:r>
          </w:p>
        </w:tc>
        <w:tc>
          <w:tcPr>
            <w:tcW w:w="975" w:type="dxa"/>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黑体" w:eastAsia="黑体" w:cs="黑体"/>
                <w:b w:val="0"/>
                <w:bCs w:val="0"/>
                <w:i w:val="0"/>
                <w:iCs w:val="0"/>
                <w:color w:val="auto"/>
                <w:kern w:val="0"/>
                <w:sz w:val="18"/>
                <w:szCs w:val="18"/>
                <w:highlight w:val="none"/>
                <w:u w:val="none"/>
                <w:lang w:val="en-US" w:eastAsia="zh-CN" w:bidi="ar"/>
              </w:rPr>
            </w:pPr>
            <w:r>
              <w:rPr>
                <w:rFonts w:hint="eastAsia" w:ascii="黑体" w:hAnsi="黑体" w:eastAsia="黑体" w:cs="黑体"/>
                <w:b w:val="0"/>
                <w:bCs w:val="0"/>
                <w:i w:val="0"/>
                <w:iCs w:val="0"/>
                <w:color w:val="auto"/>
                <w:kern w:val="0"/>
                <w:sz w:val="18"/>
                <w:szCs w:val="18"/>
                <w:highlight w:val="none"/>
                <w:u w:val="none"/>
                <w:lang w:val="en-US" w:eastAsia="zh-CN" w:bidi="ar"/>
              </w:rPr>
              <w:t>区域</w:t>
            </w:r>
          </w:p>
        </w:tc>
        <w:tc>
          <w:tcPr>
            <w:tcW w:w="1875" w:type="dxa"/>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黑体" w:eastAsia="黑体" w:cs="黑体"/>
                <w:b w:val="0"/>
                <w:bCs w:val="0"/>
                <w:i w:val="0"/>
                <w:iCs w:val="0"/>
                <w:color w:val="auto"/>
                <w:kern w:val="0"/>
                <w:sz w:val="18"/>
                <w:szCs w:val="18"/>
                <w:highlight w:val="none"/>
                <w:u w:val="none"/>
                <w:lang w:val="en-US" w:eastAsia="zh-CN" w:bidi="ar"/>
              </w:rPr>
            </w:pPr>
            <w:r>
              <w:rPr>
                <w:rFonts w:hint="eastAsia" w:ascii="黑体" w:hAnsi="黑体" w:eastAsia="黑体" w:cs="黑体"/>
                <w:b w:val="0"/>
                <w:bCs w:val="0"/>
                <w:i w:val="0"/>
                <w:iCs w:val="0"/>
                <w:color w:val="auto"/>
                <w:kern w:val="0"/>
                <w:sz w:val="18"/>
                <w:szCs w:val="18"/>
                <w:highlight w:val="none"/>
                <w:u w:val="none"/>
                <w:lang w:val="en-US" w:eastAsia="zh-CN" w:bidi="ar"/>
              </w:rPr>
              <w:t>场站名称</w:t>
            </w:r>
          </w:p>
        </w:tc>
        <w:tc>
          <w:tcPr>
            <w:tcW w:w="2082" w:type="dxa"/>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黑体" w:eastAsia="黑体" w:cs="黑体"/>
                <w:b w:val="0"/>
                <w:bCs w:val="0"/>
                <w:i w:val="0"/>
                <w:iCs w:val="0"/>
                <w:color w:val="auto"/>
                <w:kern w:val="0"/>
                <w:sz w:val="18"/>
                <w:szCs w:val="18"/>
                <w:highlight w:val="none"/>
                <w:u w:val="none"/>
                <w:lang w:val="en-US" w:eastAsia="zh-CN" w:bidi="ar"/>
              </w:rPr>
            </w:pPr>
            <w:r>
              <w:rPr>
                <w:rFonts w:hint="eastAsia" w:ascii="黑体" w:hAnsi="黑体" w:eastAsia="黑体" w:cs="黑体"/>
                <w:b w:val="0"/>
                <w:bCs w:val="0"/>
                <w:i w:val="0"/>
                <w:iCs w:val="0"/>
                <w:color w:val="auto"/>
                <w:kern w:val="0"/>
                <w:sz w:val="18"/>
                <w:szCs w:val="18"/>
                <w:highlight w:val="none"/>
                <w:u w:val="none"/>
                <w:lang w:val="en-US" w:eastAsia="zh-CN" w:bidi="ar"/>
              </w:rPr>
              <w:t>位置</w:t>
            </w:r>
          </w:p>
        </w:tc>
        <w:tc>
          <w:tcPr>
            <w:tcW w:w="943" w:type="dxa"/>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黑体" w:eastAsia="黑体" w:cs="黑体"/>
                <w:b w:val="0"/>
                <w:bCs w:val="0"/>
                <w:i w:val="0"/>
                <w:iCs w:val="0"/>
                <w:color w:val="auto"/>
                <w:kern w:val="0"/>
                <w:sz w:val="18"/>
                <w:szCs w:val="18"/>
                <w:highlight w:val="none"/>
                <w:u w:val="none"/>
                <w:lang w:val="en-US" w:eastAsia="zh-CN" w:bidi="ar"/>
              </w:rPr>
            </w:pPr>
            <w:r>
              <w:rPr>
                <w:rFonts w:hint="eastAsia" w:ascii="黑体" w:hAnsi="黑体" w:eastAsia="黑体" w:cs="黑体"/>
                <w:b w:val="0"/>
                <w:bCs w:val="0"/>
                <w:i w:val="0"/>
                <w:iCs w:val="0"/>
                <w:color w:val="auto"/>
                <w:kern w:val="0"/>
                <w:sz w:val="18"/>
                <w:szCs w:val="18"/>
                <w:highlight w:val="none"/>
                <w:u w:val="none"/>
                <w:lang w:val="en-US" w:eastAsia="zh-CN" w:bidi="ar"/>
              </w:rPr>
              <w:t>场站类型</w:t>
            </w:r>
          </w:p>
        </w:tc>
        <w:tc>
          <w:tcPr>
            <w:tcW w:w="2054" w:type="dxa"/>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黑体" w:eastAsia="黑体" w:cs="黑体"/>
                <w:b w:val="0"/>
                <w:bCs w:val="0"/>
                <w:i w:val="0"/>
                <w:iCs w:val="0"/>
                <w:color w:val="auto"/>
                <w:kern w:val="0"/>
                <w:sz w:val="18"/>
                <w:szCs w:val="18"/>
                <w:highlight w:val="none"/>
                <w:u w:val="none"/>
                <w:lang w:val="en-US" w:eastAsia="zh-CN" w:bidi="ar"/>
              </w:rPr>
            </w:pPr>
            <w:r>
              <w:rPr>
                <w:rFonts w:hint="eastAsia" w:ascii="黑体" w:hAnsi="黑体" w:eastAsia="黑体" w:cs="黑体"/>
                <w:b w:val="0"/>
                <w:bCs w:val="0"/>
                <w:i w:val="0"/>
                <w:iCs w:val="0"/>
                <w:color w:val="auto"/>
                <w:kern w:val="0"/>
                <w:sz w:val="18"/>
                <w:szCs w:val="18"/>
                <w:highlight w:val="none"/>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5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w:t>
            </w:r>
          </w:p>
        </w:tc>
        <w:tc>
          <w:tcPr>
            <w:tcW w:w="97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cs="宋体"/>
                <w:i w:val="0"/>
                <w:iCs w:val="0"/>
                <w:color w:val="auto"/>
                <w:kern w:val="0"/>
                <w:sz w:val="18"/>
                <w:szCs w:val="18"/>
                <w:highlight w:val="none"/>
                <w:u w:val="none"/>
                <w:lang w:val="en-US" w:eastAsia="zh-CN" w:bidi="ar"/>
              </w:rPr>
              <w:t>濮阳</w:t>
            </w:r>
          </w:p>
        </w:tc>
        <w:tc>
          <w:tcPr>
            <w:tcW w:w="187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cs="宋体"/>
                <w:i w:val="0"/>
                <w:iCs w:val="0"/>
                <w:color w:val="auto"/>
                <w:kern w:val="0"/>
                <w:sz w:val="18"/>
                <w:szCs w:val="18"/>
                <w:highlight w:val="none"/>
                <w:u w:val="none"/>
                <w:lang w:val="en-US" w:eastAsia="zh-CN" w:bidi="ar"/>
              </w:rPr>
              <w:t>濮阳西北</w:t>
            </w:r>
          </w:p>
        </w:tc>
        <w:tc>
          <w:tcPr>
            <w:tcW w:w="208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cs="宋体"/>
                <w:i w:val="0"/>
                <w:iCs w:val="0"/>
                <w:color w:val="auto"/>
                <w:kern w:val="0"/>
                <w:sz w:val="18"/>
                <w:szCs w:val="18"/>
                <w:highlight w:val="none"/>
                <w:u w:val="none"/>
                <w:lang w:val="en-US" w:eastAsia="zh-CN" w:bidi="ar"/>
              </w:rPr>
              <w:t>濮阳子岸</w:t>
            </w:r>
          </w:p>
        </w:tc>
        <w:tc>
          <w:tcPr>
            <w:tcW w:w="94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平原</w:t>
            </w:r>
          </w:p>
        </w:tc>
        <w:tc>
          <w:tcPr>
            <w:tcW w:w="20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default"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5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2</w:t>
            </w:r>
          </w:p>
        </w:tc>
        <w:tc>
          <w:tcPr>
            <w:tcW w:w="97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cs="宋体"/>
                <w:i w:val="0"/>
                <w:iCs w:val="0"/>
                <w:color w:val="auto"/>
                <w:kern w:val="0"/>
                <w:sz w:val="18"/>
                <w:szCs w:val="18"/>
                <w:highlight w:val="none"/>
                <w:u w:val="none"/>
                <w:lang w:val="en-US" w:eastAsia="zh-CN" w:bidi="ar"/>
              </w:rPr>
              <w:t>濮阳</w:t>
            </w:r>
          </w:p>
        </w:tc>
        <w:tc>
          <w:tcPr>
            <w:tcW w:w="187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cs="宋体"/>
                <w:i w:val="0"/>
                <w:iCs w:val="0"/>
                <w:color w:val="auto"/>
                <w:kern w:val="0"/>
                <w:sz w:val="18"/>
                <w:szCs w:val="18"/>
                <w:highlight w:val="none"/>
                <w:u w:val="none"/>
                <w:lang w:val="en-US" w:eastAsia="zh-CN" w:bidi="ar"/>
              </w:rPr>
              <w:t>濮阳东北</w:t>
            </w:r>
          </w:p>
        </w:tc>
        <w:tc>
          <w:tcPr>
            <w:tcW w:w="208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cs="宋体"/>
                <w:i w:val="0"/>
                <w:iCs w:val="0"/>
                <w:color w:val="auto"/>
                <w:kern w:val="0"/>
                <w:sz w:val="18"/>
                <w:szCs w:val="18"/>
                <w:highlight w:val="none"/>
                <w:u w:val="none"/>
                <w:lang w:val="en-US" w:eastAsia="zh-CN" w:bidi="ar"/>
              </w:rPr>
              <w:t>濮阳鲁河</w:t>
            </w:r>
          </w:p>
        </w:tc>
        <w:tc>
          <w:tcPr>
            <w:tcW w:w="94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平原</w:t>
            </w:r>
          </w:p>
        </w:tc>
        <w:tc>
          <w:tcPr>
            <w:tcW w:w="20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5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3</w:t>
            </w:r>
          </w:p>
        </w:tc>
        <w:tc>
          <w:tcPr>
            <w:tcW w:w="97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cs="宋体"/>
                <w:i w:val="0"/>
                <w:iCs w:val="0"/>
                <w:color w:val="auto"/>
                <w:kern w:val="0"/>
                <w:sz w:val="18"/>
                <w:szCs w:val="18"/>
                <w:highlight w:val="none"/>
                <w:u w:val="none"/>
                <w:lang w:val="en-US" w:eastAsia="zh-CN" w:bidi="ar"/>
              </w:rPr>
              <w:t>濮阳</w:t>
            </w:r>
          </w:p>
        </w:tc>
        <w:tc>
          <w:tcPr>
            <w:tcW w:w="187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cs="宋体"/>
                <w:i w:val="0"/>
                <w:iCs w:val="0"/>
                <w:color w:val="auto"/>
                <w:kern w:val="0"/>
                <w:sz w:val="18"/>
                <w:szCs w:val="18"/>
                <w:highlight w:val="none"/>
                <w:u w:val="none"/>
                <w:lang w:val="en-US" w:eastAsia="zh-CN" w:bidi="ar"/>
              </w:rPr>
              <w:t>濮阳南部</w:t>
            </w:r>
          </w:p>
        </w:tc>
        <w:tc>
          <w:tcPr>
            <w:tcW w:w="208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cs="宋体"/>
                <w:i w:val="0"/>
                <w:iCs w:val="0"/>
                <w:color w:val="auto"/>
                <w:kern w:val="0"/>
                <w:sz w:val="18"/>
                <w:szCs w:val="18"/>
                <w:highlight w:val="none"/>
                <w:u w:val="none"/>
                <w:lang w:val="en-US" w:eastAsia="zh-CN" w:bidi="ar"/>
              </w:rPr>
              <w:t>濮阳郎中</w:t>
            </w:r>
          </w:p>
        </w:tc>
        <w:tc>
          <w:tcPr>
            <w:tcW w:w="94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平原</w:t>
            </w:r>
          </w:p>
        </w:tc>
        <w:tc>
          <w:tcPr>
            <w:tcW w:w="20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4</w:t>
            </w:r>
          </w:p>
        </w:tc>
        <w:tc>
          <w:tcPr>
            <w:tcW w:w="97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cs="宋体"/>
                <w:i w:val="0"/>
                <w:iCs w:val="0"/>
                <w:color w:val="auto"/>
                <w:kern w:val="0"/>
                <w:sz w:val="18"/>
                <w:szCs w:val="18"/>
                <w:highlight w:val="none"/>
                <w:u w:val="none"/>
                <w:lang w:val="en-US" w:eastAsia="zh-CN" w:bidi="ar"/>
              </w:rPr>
              <w:t>濮阳</w:t>
            </w:r>
          </w:p>
        </w:tc>
        <w:tc>
          <w:tcPr>
            <w:tcW w:w="187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cs="宋体"/>
                <w:i w:val="0"/>
                <w:iCs w:val="0"/>
                <w:color w:val="auto"/>
                <w:kern w:val="0"/>
                <w:sz w:val="18"/>
                <w:szCs w:val="18"/>
                <w:highlight w:val="none"/>
                <w:u w:val="none"/>
                <w:lang w:val="en-US" w:eastAsia="zh-CN" w:bidi="ar"/>
              </w:rPr>
              <w:t>濮阳二期</w:t>
            </w:r>
          </w:p>
        </w:tc>
        <w:tc>
          <w:tcPr>
            <w:tcW w:w="208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cs="宋体"/>
                <w:i w:val="0"/>
                <w:iCs w:val="0"/>
                <w:color w:val="auto"/>
                <w:kern w:val="0"/>
                <w:sz w:val="18"/>
                <w:szCs w:val="18"/>
                <w:highlight w:val="none"/>
                <w:u w:val="none"/>
                <w:lang w:val="en-US" w:eastAsia="zh-CN" w:bidi="ar"/>
              </w:rPr>
              <w:t>濮阳八公桥</w:t>
            </w:r>
          </w:p>
        </w:tc>
        <w:tc>
          <w:tcPr>
            <w:tcW w:w="94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平原</w:t>
            </w:r>
          </w:p>
        </w:tc>
        <w:tc>
          <w:tcPr>
            <w:tcW w:w="20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5</w:t>
            </w:r>
          </w:p>
        </w:tc>
        <w:tc>
          <w:tcPr>
            <w:tcW w:w="97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cs="宋体"/>
                <w:i w:val="0"/>
                <w:iCs w:val="0"/>
                <w:color w:val="auto"/>
                <w:kern w:val="0"/>
                <w:sz w:val="18"/>
                <w:szCs w:val="18"/>
                <w:highlight w:val="none"/>
                <w:u w:val="none"/>
                <w:lang w:val="en-US" w:eastAsia="zh-CN" w:bidi="ar"/>
              </w:rPr>
              <w:t>濮阳</w:t>
            </w:r>
          </w:p>
        </w:tc>
        <w:tc>
          <w:tcPr>
            <w:tcW w:w="187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cs="宋体"/>
                <w:i w:val="0"/>
                <w:iCs w:val="0"/>
                <w:color w:val="auto"/>
                <w:kern w:val="0"/>
                <w:sz w:val="18"/>
                <w:szCs w:val="18"/>
                <w:highlight w:val="none"/>
                <w:u w:val="none"/>
                <w:lang w:val="en-US" w:eastAsia="zh-CN" w:bidi="ar"/>
              </w:rPr>
              <w:t>台前</w:t>
            </w:r>
          </w:p>
        </w:tc>
        <w:tc>
          <w:tcPr>
            <w:tcW w:w="208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cs="宋体"/>
                <w:i w:val="0"/>
                <w:iCs w:val="0"/>
                <w:color w:val="auto"/>
                <w:kern w:val="0"/>
                <w:sz w:val="18"/>
                <w:szCs w:val="18"/>
                <w:highlight w:val="none"/>
                <w:u w:val="none"/>
                <w:lang w:val="en-US" w:eastAsia="zh-CN" w:bidi="ar"/>
              </w:rPr>
              <w:t>台前打渔陈</w:t>
            </w:r>
          </w:p>
        </w:tc>
        <w:tc>
          <w:tcPr>
            <w:tcW w:w="94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平原</w:t>
            </w:r>
          </w:p>
        </w:tc>
        <w:tc>
          <w:tcPr>
            <w:tcW w:w="20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w:t>
            </w:r>
          </w:p>
        </w:tc>
      </w:tr>
    </w:tbl>
    <w:p>
      <w:pPr>
        <w:spacing w:line="360" w:lineRule="auto"/>
        <w:ind w:firstLine="480"/>
        <w:rPr>
          <w:rFonts w:hint="default" w:ascii="宋体" w:hAnsi="宋体"/>
          <w:kern w:val="0"/>
          <w:highlight w:val="none"/>
          <w:lang w:val="en-US" w:eastAsia="zh-CN"/>
        </w:rPr>
      </w:pPr>
      <w:r>
        <w:rPr>
          <w:rFonts w:hint="eastAsia" w:ascii="宋体" w:hAnsi="宋体"/>
          <w:kern w:val="0"/>
          <w:highlight w:val="none"/>
          <w:lang w:val="en-US" w:eastAsia="zh-CN"/>
        </w:rPr>
        <w:t>濮阳</w:t>
      </w:r>
      <w:r>
        <w:rPr>
          <w:rFonts w:hint="eastAsia" w:ascii="宋体" w:hAnsi="宋体" w:eastAsia="宋体"/>
          <w:kern w:val="0"/>
          <w:highlight w:val="none"/>
          <w:lang w:val="en-US" w:eastAsia="zh-CN"/>
        </w:rPr>
        <w:t>区域运维中心范围内场站</w:t>
      </w:r>
      <w:r>
        <w:rPr>
          <w:rFonts w:hint="eastAsia" w:ascii="宋体" w:hAnsi="宋体"/>
          <w:kern w:val="0"/>
          <w:highlight w:val="none"/>
          <w:lang w:val="en-US" w:eastAsia="zh-CN"/>
        </w:rPr>
        <w:t xml:space="preserve">为单一风机，机组型号为GE132/2.5,主轴承润滑脂现使用的型号是Mobil </w:t>
      </w:r>
      <w:r>
        <w:rPr>
          <w:rFonts w:hint="eastAsia" w:ascii="宋体" w:hAnsi="宋体" w:eastAsia="宋体" w:cs="宋体"/>
          <w:i w:val="0"/>
          <w:color w:val="000000"/>
          <w:kern w:val="0"/>
          <w:sz w:val="24"/>
          <w:szCs w:val="24"/>
          <w:highlight w:val="none"/>
          <w:u w:val="none"/>
          <w:lang w:val="en-US" w:eastAsia="zh-CN" w:bidi="ar"/>
        </w:rPr>
        <w:t>SHC</w:t>
      </w:r>
      <w:r>
        <w:rPr>
          <w:rFonts w:hint="eastAsia" w:ascii="宋体" w:hAnsi="宋体" w:cs="宋体"/>
          <w:i w:val="0"/>
          <w:color w:val="000000"/>
          <w:kern w:val="0"/>
          <w:sz w:val="24"/>
          <w:szCs w:val="24"/>
          <w:highlight w:val="none"/>
          <w:u w:val="none"/>
          <w:lang w:val="en-US" w:eastAsia="zh-CN" w:bidi="ar"/>
        </w:rPr>
        <w:t xml:space="preserve"> </w:t>
      </w:r>
      <w:r>
        <w:rPr>
          <w:rFonts w:hint="eastAsia" w:ascii="宋体" w:hAnsi="宋体"/>
          <w:kern w:val="0"/>
          <w:highlight w:val="none"/>
          <w:lang w:val="en-US" w:eastAsia="zh-CN"/>
        </w:rPr>
        <w:t>Grease 681WT润滑脂。</w:t>
      </w:r>
    </w:p>
    <w:p>
      <w:pPr>
        <w:spacing w:line="360" w:lineRule="auto"/>
        <w:ind w:firstLine="480"/>
        <w:rPr>
          <w:rFonts w:hint="default" w:ascii="宋体" w:hAnsi="宋体"/>
          <w:kern w:val="0"/>
          <w:highlight w:val="none"/>
          <w:lang w:val="en-US" w:eastAsia="zh-CN"/>
        </w:rPr>
      </w:pPr>
      <w:r>
        <w:rPr>
          <w:rFonts w:hint="eastAsia" w:ascii="宋体" w:hAnsi="宋体"/>
          <w:kern w:val="0"/>
          <w:highlight w:val="none"/>
          <w:lang w:val="en-US" w:eastAsia="zh-CN"/>
        </w:rPr>
        <w:t>本次采购为濮阳区域运维中心风力发电机组油品采购，主轴承润滑脂。</w:t>
      </w:r>
    </w:p>
    <w:p>
      <w:pPr>
        <w:numPr>
          <w:ilvl w:val="1"/>
          <w:numId w:val="2"/>
        </w:numPr>
        <w:spacing w:line="360" w:lineRule="auto"/>
        <w:ind w:left="0" w:leftChars="0" w:firstLine="420" w:firstLineChars="0"/>
        <w:rPr>
          <w:rFonts w:hint="eastAsia" w:ascii="宋体" w:hAnsi="宋体" w:eastAsia="宋体"/>
          <w:kern w:val="0"/>
          <w:highlight w:val="none"/>
          <w:lang w:val="en-US" w:eastAsia="zh-CN"/>
        </w:rPr>
      </w:pPr>
      <w:r>
        <w:rPr>
          <w:rFonts w:hint="eastAsia" w:ascii="宋体" w:hAnsi="宋体" w:eastAsia="宋体"/>
          <w:kern w:val="0"/>
          <w:highlight w:val="none"/>
          <w:lang w:val="en-US" w:eastAsia="zh-CN"/>
        </w:rPr>
        <w:t>本次采购的</w:t>
      </w:r>
      <w:r>
        <w:rPr>
          <w:rFonts w:hint="eastAsia" w:ascii="宋体" w:hAnsi="宋体"/>
          <w:kern w:val="0"/>
          <w:highlight w:val="none"/>
          <w:lang w:val="en-US" w:eastAsia="zh-CN"/>
        </w:rPr>
        <w:t>油脂</w:t>
      </w:r>
      <w:r>
        <w:rPr>
          <w:rFonts w:hint="eastAsia" w:ascii="宋体" w:hAnsi="宋体" w:eastAsia="宋体"/>
          <w:kern w:val="0"/>
          <w:highlight w:val="none"/>
          <w:lang w:val="en-US" w:eastAsia="zh-CN"/>
        </w:rPr>
        <w:t>必须适配下列设备，否则乙方应免费更换至适配为止。</w:t>
      </w:r>
    </w:p>
    <w:tbl>
      <w:tblPr>
        <w:tblStyle w:val="9"/>
        <w:tblW w:w="74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25"/>
        <w:gridCol w:w="1019"/>
        <w:gridCol w:w="1481"/>
        <w:gridCol w:w="1908"/>
        <w:gridCol w:w="2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tblHeader/>
        </w:trPr>
        <w:tc>
          <w:tcPr>
            <w:tcW w:w="102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黑体" w:hAnsi="黑体" w:eastAsia="黑体" w:cs="黑体"/>
                <w:i w:val="0"/>
                <w:iCs w:val="0"/>
                <w:color w:val="auto"/>
                <w:kern w:val="0"/>
                <w:sz w:val="18"/>
                <w:szCs w:val="18"/>
                <w:highlight w:val="none"/>
                <w:u w:val="none"/>
                <w:lang w:val="en-US" w:eastAsia="zh-CN" w:bidi="ar"/>
              </w:rPr>
            </w:pPr>
            <w:r>
              <w:rPr>
                <w:rFonts w:hint="eastAsia" w:ascii="黑体" w:hAnsi="黑体" w:eastAsia="黑体" w:cs="黑体"/>
                <w:i w:val="0"/>
                <w:iCs w:val="0"/>
                <w:color w:val="auto"/>
                <w:kern w:val="0"/>
                <w:sz w:val="18"/>
                <w:szCs w:val="18"/>
                <w:highlight w:val="none"/>
                <w:u w:val="none"/>
                <w:lang w:val="en-US" w:eastAsia="zh-CN" w:bidi="ar"/>
              </w:rPr>
              <w:t>序号</w:t>
            </w:r>
          </w:p>
        </w:tc>
        <w:tc>
          <w:tcPr>
            <w:tcW w:w="101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黑体" w:hAnsi="黑体" w:eastAsia="黑体" w:cs="黑体"/>
                <w:i w:val="0"/>
                <w:iCs w:val="0"/>
                <w:color w:val="auto"/>
                <w:kern w:val="0"/>
                <w:sz w:val="18"/>
                <w:szCs w:val="18"/>
                <w:highlight w:val="none"/>
                <w:u w:val="none"/>
                <w:lang w:val="en-US" w:eastAsia="zh-CN" w:bidi="ar"/>
              </w:rPr>
            </w:pPr>
            <w:r>
              <w:rPr>
                <w:rFonts w:hint="eastAsia" w:ascii="黑体" w:hAnsi="黑体" w:eastAsia="黑体" w:cs="黑体"/>
                <w:i w:val="0"/>
                <w:iCs w:val="0"/>
                <w:color w:val="auto"/>
                <w:kern w:val="0"/>
                <w:sz w:val="18"/>
                <w:szCs w:val="18"/>
                <w:highlight w:val="none"/>
                <w:u w:val="none"/>
                <w:lang w:val="en-US" w:eastAsia="zh-CN" w:bidi="ar"/>
              </w:rPr>
              <w:t>区域</w:t>
            </w:r>
          </w:p>
        </w:tc>
        <w:tc>
          <w:tcPr>
            <w:tcW w:w="148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黑体" w:hAnsi="黑体" w:eastAsia="黑体" w:cs="黑体"/>
                <w:i w:val="0"/>
                <w:iCs w:val="0"/>
                <w:color w:val="auto"/>
                <w:kern w:val="0"/>
                <w:sz w:val="18"/>
                <w:szCs w:val="18"/>
                <w:highlight w:val="none"/>
                <w:u w:val="none"/>
                <w:lang w:val="en-US" w:eastAsia="zh-CN" w:bidi="ar"/>
              </w:rPr>
            </w:pPr>
            <w:r>
              <w:rPr>
                <w:rFonts w:hint="eastAsia" w:ascii="黑体" w:hAnsi="黑体" w:eastAsia="黑体" w:cs="黑体"/>
                <w:i w:val="0"/>
                <w:iCs w:val="0"/>
                <w:color w:val="auto"/>
                <w:kern w:val="0"/>
                <w:sz w:val="18"/>
                <w:szCs w:val="18"/>
                <w:highlight w:val="none"/>
                <w:u w:val="none"/>
                <w:lang w:val="en-US" w:eastAsia="zh-CN" w:bidi="ar"/>
              </w:rPr>
              <w:t>设备名称</w:t>
            </w:r>
          </w:p>
        </w:tc>
        <w:tc>
          <w:tcPr>
            <w:tcW w:w="190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黑体" w:hAnsi="黑体" w:eastAsia="黑体" w:cs="黑体"/>
                <w:i w:val="0"/>
                <w:iCs w:val="0"/>
                <w:color w:val="auto"/>
                <w:kern w:val="0"/>
                <w:sz w:val="18"/>
                <w:szCs w:val="18"/>
                <w:highlight w:val="none"/>
                <w:u w:val="none"/>
                <w:lang w:val="en-US" w:eastAsia="zh-CN" w:bidi="ar"/>
              </w:rPr>
            </w:pPr>
            <w:r>
              <w:rPr>
                <w:rFonts w:hint="eastAsia" w:ascii="黑体" w:hAnsi="黑体" w:eastAsia="黑体" w:cs="黑体"/>
                <w:i w:val="0"/>
                <w:iCs w:val="0"/>
                <w:color w:val="auto"/>
                <w:kern w:val="0"/>
                <w:sz w:val="18"/>
                <w:szCs w:val="18"/>
                <w:highlight w:val="none"/>
                <w:u w:val="none"/>
                <w:lang w:val="en-US" w:eastAsia="zh-CN" w:bidi="ar"/>
              </w:rPr>
              <w:t>型号</w:t>
            </w:r>
          </w:p>
        </w:tc>
        <w:tc>
          <w:tcPr>
            <w:tcW w:w="205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黑体" w:hAnsi="黑体" w:eastAsia="黑体" w:cs="黑体"/>
                <w:i w:val="0"/>
                <w:iCs w:val="0"/>
                <w:color w:val="auto"/>
                <w:kern w:val="0"/>
                <w:sz w:val="18"/>
                <w:szCs w:val="18"/>
                <w:highlight w:val="none"/>
                <w:u w:val="none"/>
                <w:lang w:val="en-US" w:eastAsia="zh-CN" w:bidi="ar"/>
              </w:rPr>
            </w:pPr>
            <w:r>
              <w:rPr>
                <w:rFonts w:hint="eastAsia" w:ascii="黑体" w:hAnsi="黑体" w:eastAsia="黑体" w:cs="黑体"/>
                <w:i w:val="0"/>
                <w:iCs w:val="0"/>
                <w:color w:val="auto"/>
                <w:kern w:val="0"/>
                <w:sz w:val="18"/>
                <w:szCs w:val="18"/>
                <w:highlight w:val="none"/>
                <w:u w:val="none"/>
                <w:lang w:val="en-US" w:eastAsia="zh-CN" w:bidi="ar"/>
              </w:rPr>
              <w:t>生产厂商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02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w:t>
            </w:r>
          </w:p>
        </w:tc>
        <w:tc>
          <w:tcPr>
            <w:tcW w:w="101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cs="宋体"/>
                <w:i w:val="0"/>
                <w:iCs w:val="0"/>
                <w:color w:val="auto"/>
                <w:kern w:val="0"/>
                <w:sz w:val="18"/>
                <w:szCs w:val="18"/>
                <w:highlight w:val="none"/>
                <w:u w:val="none"/>
                <w:lang w:val="en-US" w:eastAsia="zh-CN" w:bidi="ar"/>
              </w:rPr>
              <w:t>濮阳</w:t>
            </w:r>
          </w:p>
        </w:tc>
        <w:tc>
          <w:tcPr>
            <w:tcW w:w="148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cs="宋体"/>
                <w:i w:val="0"/>
                <w:iCs w:val="0"/>
                <w:color w:val="auto"/>
                <w:kern w:val="0"/>
                <w:sz w:val="18"/>
                <w:szCs w:val="18"/>
                <w:highlight w:val="none"/>
                <w:u w:val="none"/>
                <w:lang w:val="en-US" w:eastAsia="zh-CN" w:bidi="ar"/>
              </w:rPr>
              <w:t>风力发电机组</w:t>
            </w:r>
          </w:p>
        </w:tc>
        <w:tc>
          <w:tcPr>
            <w:tcW w:w="190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kern w:val="0"/>
                <w:highlight w:val="none"/>
                <w:lang w:val="en-US" w:eastAsia="zh-CN"/>
              </w:rPr>
              <w:t>GE132/2.5</w:t>
            </w:r>
          </w:p>
        </w:tc>
        <w:tc>
          <w:tcPr>
            <w:tcW w:w="205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cs="宋体"/>
                <w:i w:val="0"/>
                <w:iCs w:val="0"/>
                <w:color w:val="auto"/>
                <w:kern w:val="0"/>
                <w:sz w:val="18"/>
                <w:szCs w:val="18"/>
                <w:highlight w:val="none"/>
                <w:u w:val="none"/>
                <w:lang w:val="en-US" w:eastAsia="zh-CN" w:bidi="ar"/>
              </w:rPr>
              <w:t>GE</w:t>
            </w:r>
          </w:p>
        </w:tc>
      </w:tr>
    </w:tbl>
    <w:p>
      <w:pPr>
        <w:pStyle w:val="2"/>
        <w:rPr>
          <w:rFonts w:hint="eastAsia"/>
          <w:highlight w:val="none"/>
          <w:lang w:val="en-US" w:eastAsia="zh-CN"/>
        </w:rPr>
      </w:pPr>
    </w:p>
    <w:p>
      <w:pPr>
        <w:pStyle w:val="4"/>
        <w:keepNext w:val="0"/>
        <w:keepLines w:val="0"/>
        <w:pageBreakBefore w:val="0"/>
        <w:widowControl w:val="0"/>
        <w:numPr>
          <w:ilvl w:val="0"/>
          <w:numId w:val="2"/>
        </w:numPr>
        <w:kinsoku/>
        <w:wordWrap/>
        <w:overflowPunct/>
        <w:topLinePunct w:val="0"/>
        <w:autoSpaceDE/>
        <w:autoSpaceDN/>
        <w:bidi w:val="0"/>
        <w:adjustRightInd w:val="0"/>
        <w:snapToGrid w:val="0"/>
        <w:spacing w:before="327" w:beforeLines="100" w:beforeAutospacing="0" w:after="327" w:afterLines="100" w:afterAutospacing="0" w:line="360" w:lineRule="auto"/>
        <w:ind w:left="0" w:leftChars="0" w:firstLine="0" w:firstLineChars="0"/>
        <w:jc w:val="center"/>
        <w:textAlignment w:val="auto"/>
        <w:outlineLvl w:val="1"/>
        <w:rPr>
          <w:rFonts w:hint="eastAsia" w:ascii="黑体" w:hAnsi="黑体" w:eastAsia="黑体" w:cs="黑体"/>
          <w:b w:val="0"/>
          <w:bCs/>
          <w:kern w:val="0"/>
          <w:sz w:val="24"/>
          <w:szCs w:val="24"/>
          <w:highlight w:val="none"/>
          <w:lang w:val="en-US" w:eastAsia="zh-CN"/>
        </w:rPr>
      </w:pPr>
      <w:r>
        <w:rPr>
          <w:rFonts w:hint="eastAsia" w:ascii="黑体" w:hAnsi="黑体" w:eastAsia="黑体" w:cs="黑体"/>
          <w:b w:val="0"/>
          <w:bCs/>
          <w:kern w:val="0"/>
          <w:sz w:val="24"/>
          <w:szCs w:val="24"/>
          <w:highlight w:val="none"/>
          <w:lang w:val="en-US" w:eastAsia="zh-CN"/>
        </w:rPr>
        <w:t>工作内容</w:t>
      </w:r>
    </w:p>
    <w:p>
      <w:pPr>
        <w:numPr>
          <w:ilvl w:val="1"/>
          <w:numId w:val="2"/>
        </w:numPr>
        <w:spacing w:line="360" w:lineRule="auto"/>
        <w:ind w:left="0" w:leftChars="0" w:firstLine="420" w:firstLineChars="0"/>
        <w:rPr>
          <w:rFonts w:hint="eastAsia" w:ascii="宋体" w:hAnsi="宋体"/>
          <w:kern w:val="0"/>
          <w:highlight w:val="none"/>
          <w:lang w:val="en-US" w:eastAsia="zh-CN"/>
        </w:rPr>
      </w:pPr>
      <w:r>
        <w:rPr>
          <w:rFonts w:hint="eastAsia" w:ascii="宋体" w:hAnsi="宋体"/>
          <w:kern w:val="0"/>
          <w:highlight w:val="none"/>
          <w:lang w:val="en-US" w:eastAsia="zh-CN"/>
        </w:rPr>
        <w:t>按照“附件2：采购清单”中的数量、材质、规格等参数要求，完成相关物资的供货、运输等工作。</w:t>
      </w:r>
    </w:p>
    <w:p>
      <w:pPr>
        <w:numPr>
          <w:ilvl w:val="1"/>
          <w:numId w:val="2"/>
        </w:numPr>
        <w:spacing w:line="360" w:lineRule="auto"/>
        <w:ind w:left="0" w:leftChars="0" w:firstLine="420" w:firstLineChars="0"/>
        <w:rPr>
          <w:rFonts w:hint="default" w:ascii="宋体" w:hAnsi="宋体"/>
          <w:kern w:val="0"/>
          <w:highlight w:val="none"/>
          <w:lang w:val="en-US" w:eastAsia="zh-CN"/>
        </w:rPr>
      </w:pPr>
      <w:r>
        <w:rPr>
          <w:rFonts w:hint="eastAsia" w:ascii="宋体" w:hAnsi="宋体"/>
          <w:kern w:val="0"/>
          <w:highlight w:val="none"/>
          <w:lang w:val="en-US" w:eastAsia="zh-CN"/>
        </w:rPr>
        <w:t>现场开箱验收过程中发现任何存在质量问题，或与合同约定不符的货物时，乙方应无条件进行更换。</w:t>
      </w:r>
    </w:p>
    <w:p>
      <w:pPr>
        <w:pStyle w:val="4"/>
        <w:keepNext w:val="0"/>
        <w:keepLines w:val="0"/>
        <w:pageBreakBefore w:val="0"/>
        <w:widowControl w:val="0"/>
        <w:numPr>
          <w:ilvl w:val="0"/>
          <w:numId w:val="2"/>
        </w:numPr>
        <w:kinsoku/>
        <w:wordWrap/>
        <w:overflowPunct/>
        <w:topLinePunct w:val="0"/>
        <w:autoSpaceDE/>
        <w:autoSpaceDN/>
        <w:bidi w:val="0"/>
        <w:adjustRightInd w:val="0"/>
        <w:snapToGrid w:val="0"/>
        <w:spacing w:before="327" w:beforeLines="100" w:beforeAutospacing="0" w:after="327" w:afterLines="100" w:afterAutospacing="0" w:line="360" w:lineRule="auto"/>
        <w:ind w:left="0" w:leftChars="0" w:firstLine="0" w:firstLineChars="0"/>
        <w:jc w:val="center"/>
        <w:textAlignment w:val="auto"/>
        <w:outlineLvl w:val="1"/>
        <w:rPr>
          <w:rFonts w:hint="eastAsia" w:ascii="黑体" w:hAnsi="黑体" w:eastAsia="黑体" w:cs="黑体"/>
          <w:b w:val="0"/>
          <w:bCs/>
          <w:kern w:val="0"/>
          <w:sz w:val="24"/>
          <w:szCs w:val="24"/>
          <w:highlight w:val="none"/>
          <w:lang w:val="en-US" w:eastAsia="zh-CN"/>
        </w:rPr>
      </w:pPr>
      <w:r>
        <w:rPr>
          <w:rFonts w:hint="eastAsia" w:ascii="黑体" w:hAnsi="黑体" w:eastAsia="黑体" w:cs="黑体"/>
          <w:b w:val="0"/>
          <w:bCs/>
          <w:kern w:val="0"/>
          <w:sz w:val="24"/>
          <w:szCs w:val="24"/>
          <w:highlight w:val="none"/>
          <w:lang w:val="en-US" w:eastAsia="zh-CN"/>
        </w:rPr>
        <w:t>技术要求</w:t>
      </w:r>
      <w:bookmarkEnd w:id="6"/>
      <w:bookmarkEnd w:id="7"/>
      <w:bookmarkEnd w:id="8"/>
      <w:bookmarkEnd w:id="9"/>
      <w:bookmarkEnd w:id="10"/>
    </w:p>
    <w:p>
      <w:pPr>
        <w:numPr>
          <w:ilvl w:val="1"/>
          <w:numId w:val="2"/>
        </w:numPr>
        <w:spacing w:line="360" w:lineRule="auto"/>
        <w:ind w:left="0" w:leftChars="0" w:firstLine="420" w:firstLineChars="0"/>
        <w:rPr>
          <w:rFonts w:hint="eastAsia" w:ascii="宋体" w:hAnsi="宋体"/>
          <w:kern w:val="0"/>
          <w:highlight w:val="none"/>
          <w:lang w:val="en-US" w:eastAsia="zh-CN"/>
        </w:rPr>
      </w:pPr>
      <w:r>
        <w:rPr>
          <w:rFonts w:hint="eastAsia" w:ascii="宋体" w:hAnsi="宋体"/>
          <w:kern w:val="0"/>
          <w:highlight w:val="none"/>
          <w:lang w:val="en-US" w:eastAsia="zh-CN"/>
        </w:rPr>
        <w:t>乙方在进行供货之前，必须与甲方相关人员进行有效沟通，确定对“附件2：采购清单”中的参数要求清楚，确保所供货物能够满足合同要求。</w:t>
      </w:r>
    </w:p>
    <w:p>
      <w:pPr>
        <w:numPr>
          <w:ilvl w:val="1"/>
          <w:numId w:val="2"/>
        </w:numPr>
        <w:spacing w:line="360" w:lineRule="auto"/>
        <w:ind w:left="0" w:leftChars="0" w:firstLine="420" w:firstLineChars="0"/>
        <w:rPr>
          <w:rFonts w:hint="eastAsia" w:ascii="宋体" w:hAnsi="宋体"/>
          <w:kern w:val="0"/>
          <w:highlight w:val="none"/>
          <w:lang w:val="en-US" w:eastAsia="zh-CN"/>
        </w:rPr>
      </w:pPr>
      <w:r>
        <w:rPr>
          <w:rFonts w:hint="eastAsia" w:ascii="宋体" w:hAnsi="宋体"/>
          <w:kern w:val="0"/>
          <w:highlight w:val="none"/>
          <w:lang w:val="en-US" w:eastAsia="zh-CN"/>
        </w:rPr>
        <w:t>乙方应负责合同约定应急物资的供货、运输等工作。其产生的费用由乙方负责，对于运输过程中损坏的货物，由乙方负责更换。</w:t>
      </w:r>
    </w:p>
    <w:p>
      <w:pPr>
        <w:numPr>
          <w:ilvl w:val="1"/>
          <w:numId w:val="2"/>
        </w:numPr>
        <w:spacing w:line="360" w:lineRule="auto"/>
        <w:ind w:left="0" w:leftChars="0" w:firstLine="420" w:firstLineChars="0"/>
        <w:rPr>
          <w:rFonts w:hint="eastAsia" w:ascii="宋体" w:hAnsi="宋体"/>
          <w:kern w:val="0"/>
          <w:highlight w:val="none"/>
          <w:lang w:val="en-US" w:eastAsia="zh-CN"/>
        </w:rPr>
      </w:pPr>
      <w:r>
        <w:rPr>
          <w:rFonts w:hint="eastAsia" w:ascii="宋体" w:hAnsi="宋体"/>
          <w:kern w:val="0"/>
          <w:highlight w:val="none"/>
          <w:lang w:val="en-US" w:eastAsia="zh-CN"/>
        </w:rPr>
        <w:t>此次采购的货物存在分批次供货的可能，乙方应充分考虑分批次运输情况下的费用。</w:t>
      </w:r>
    </w:p>
    <w:p>
      <w:pPr>
        <w:numPr>
          <w:ilvl w:val="1"/>
          <w:numId w:val="2"/>
        </w:numPr>
        <w:spacing w:line="360" w:lineRule="auto"/>
        <w:ind w:left="0" w:leftChars="0" w:firstLine="420" w:firstLineChars="0"/>
        <w:rPr>
          <w:rFonts w:hint="eastAsia" w:ascii="宋体" w:hAnsi="宋体"/>
          <w:kern w:val="0"/>
          <w:highlight w:val="none"/>
          <w:lang w:val="en-US" w:eastAsia="zh-CN"/>
        </w:rPr>
      </w:pPr>
      <w:r>
        <w:rPr>
          <w:rFonts w:hint="eastAsia" w:ascii="宋体" w:hAnsi="宋体"/>
          <w:kern w:val="0"/>
          <w:highlight w:val="none"/>
          <w:lang w:val="en-US" w:eastAsia="zh-CN"/>
        </w:rPr>
        <w:t>乙方供应的所有货物，应有制造厂出具的产品质量合格证和批次油样检验记录、试验报告等文件资料，作为交货的质量证明文件。乙方应保证提供货物均应保证为正品，甲方在收到货物后，将对新油品送至有国家实验室资质的油脂检测单位进行检验，主要对新油品铁铜硅含量、油品颜色、滴点、穿透、粘度、异物颗粒数量等指标进行检测，一经发现假冒伪劣或质量不合格产品，甲方有权拒绝付款并终止合同，由此造成的损失由乙方承担，乙方不得有异议。</w:t>
      </w:r>
    </w:p>
    <w:p>
      <w:pPr>
        <w:pStyle w:val="2"/>
        <w:rPr>
          <w:rFonts w:hint="eastAsia"/>
          <w:highlight w:val="none"/>
          <w:lang w:val="en-US" w:eastAsia="zh-CN"/>
        </w:rPr>
      </w:pPr>
    </w:p>
    <w:p>
      <w:pPr>
        <w:pStyle w:val="4"/>
        <w:keepNext w:val="0"/>
        <w:keepLines w:val="0"/>
        <w:pageBreakBefore w:val="0"/>
        <w:widowControl w:val="0"/>
        <w:numPr>
          <w:ilvl w:val="0"/>
          <w:numId w:val="2"/>
        </w:numPr>
        <w:kinsoku/>
        <w:wordWrap/>
        <w:overflowPunct/>
        <w:topLinePunct w:val="0"/>
        <w:autoSpaceDE/>
        <w:autoSpaceDN/>
        <w:bidi w:val="0"/>
        <w:adjustRightInd w:val="0"/>
        <w:snapToGrid w:val="0"/>
        <w:spacing w:before="327" w:beforeLines="100" w:beforeAutospacing="0" w:after="327" w:afterLines="100" w:afterAutospacing="0" w:line="360" w:lineRule="auto"/>
        <w:ind w:left="0" w:leftChars="0" w:firstLine="0" w:firstLineChars="0"/>
        <w:jc w:val="center"/>
        <w:textAlignment w:val="auto"/>
        <w:outlineLvl w:val="1"/>
        <w:rPr>
          <w:rFonts w:hint="eastAsia" w:ascii="黑体" w:hAnsi="黑体" w:eastAsia="黑体" w:cs="黑体"/>
          <w:b w:val="0"/>
          <w:bCs/>
          <w:kern w:val="0"/>
          <w:sz w:val="24"/>
          <w:szCs w:val="24"/>
          <w:highlight w:val="none"/>
          <w:lang w:val="en-US" w:eastAsia="zh-CN"/>
        </w:rPr>
      </w:pPr>
      <w:r>
        <w:rPr>
          <w:rFonts w:hint="eastAsia" w:ascii="黑体" w:hAnsi="黑体" w:eastAsia="黑体" w:cs="黑体"/>
          <w:b w:val="0"/>
          <w:bCs/>
          <w:kern w:val="0"/>
          <w:sz w:val="24"/>
          <w:szCs w:val="24"/>
          <w:highlight w:val="none"/>
          <w:lang w:val="en-US" w:eastAsia="zh-CN"/>
        </w:rPr>
        <w:t>安全要求</w:t>
      </w:r>
    </w:p>
    <w:p>
      <w:pPr>
        <w:numPr>
          <w:ilvl w:val="1"/>
          <w:numId w:val="2"/>
        </w:numPr>
        <w:spacing w:line="360" w:lineRule="auto"/>
        <w:ind w:left="0" w:leftChars="0" w:firstLine="420" w:firstLineChars="0"/>
        <w:rPr>
          <w:rFonts w:hint="eastAsia" w:ascii="宋体" w:hAnsi="宋体"/>
          <w:kern w:val="0"/>
          <w:highlight w:val="none"/>
          <w:lang w:val="en-US" w:eastAsia="zh-CN"/>
        </w:rPr>
      </w:pPr>
      <w:r>
        <w:rPr>
          <w:rFonts w:hint="eastAsia" w:ascii="宋体" w:hAnsi="宋体"/>
          <w:kern w:val="0"/>
          <w:highlight w:val="none"/>
          <w:lang w:val="en-US" w:eastAsia="zh-CN"/>
        </w:rPr>
        <w:t>凡是进入新能源场站区域内的乙方人员（如有），必须遵守场站的各项管理规定和制度，服从场站人员的统一管理和安排。</w:t>
      </w:r>
    </w:p>
    <w:p>
      <w:pPr>
        <w:numPr>
          <w:ilvl w:val="1"/>
          <w:numId w:val="2"/>
        </w:numPr>
        <w:spacing w:line="360" w:lineRule="auto"/>
        <w:ind w:left="0" w:leftChars="0" w:firstLine="420" w:firstLineChars="0"/>
        <w:rPr>
          <w:rFonts w:hint="eastAsia" w:ascii="宋体" w:hAnsi="宋体"/>
          <w:kern w:val="0"/>
          <w:highlight w:val="none"/>
          <w:lang w:val="en-US" w:eastAsia="zh-CN"/>
        </w:rPr>
      </w:pPr>
      <w:r>
        <w:rPr>
          <w:rFonts w:hint="eastAsia" w:ascii="宋体" w:hAnsi="宋体"/>
          <w:kern w:val="0"/>
          <w:highlight w:val="none"/>
          <w:lang w:val="en-US" w:eastAsia="zh-CN"/>
        </w:rPr>
        <w:t>凡是进入新能源场站区域区域内的乙方人员（如有），必须同场站签订安全承诺书、反违章承诺书、安全协议等相关安全文件。</w:t>
      </w:r>
    </w:p>
    <w:p>
      <w:pPr>
        <w:numPr>
          <w:ilvl w:val="1"/>
          <w:numId w:val="2"/>
        </w:numPr>
        <w:spacing w:line="360" w:lineRule="auto"/>
        <w:ind w:left="0" w:leftChars="0" w:firstLine="420" w:firstLineChars="0"/>
        <w:rPr>
          <w:rFonts w:hint="eastAsia" w:ascii="宋体" w:hAnsi="宋体"/>
          <w:kern w:val="0"/>
          <w:highlight w:val="none"/>
          <w:lang w:val="en-US" w:eastAsia="zh-CN"/>
        </w:rPr>
      </w:pPr>
      <w:r>
        <w:rPr>
          <w:rFonts w:hint="eastAsia" w:ascii="宋体" w:hAnsi="宋体"/>
          <w:kern w:val="0"/>
          <w:highlight w:val="none"/>
          <w:lang w:val="en-US" w:eastAsia="zh-CN"/>
        </w:rPr>
        <w:t>乙方必须提前将入场人员（如有）的劳动合同（封面、签字盖章页）或劳动关系证明、当年的体检报告、保险、特种作业证件（若涉及的话）、车辆、工器具的信息，按照场照的要求报送场站审核。</w:t>
      </w:r>
    </w:p>
    <w:p>
      <w:pPr>
        <w:numPr>
          <w:ilvl w:val="1"/>
          <w:numId w:val="2"/>
        </w:numPr>
        <w:spacing w:line="360" w:lineRule="auto"/>
        <w:ind w:left="0" w:leftChars="0" w:firstLine="420" w:firstLineChars="0"/>
        <w:rPr>
          <w:rFonts w:hint="eastAsia" w:ascii="宋体" w:hAnsi="宋体"/>
          <w:kern w:val="0"/>
          <w:highlight w:val="none"/>
          <w:lang w:val="en-US" w:eastAsia="zh-CN"/>
        </w:rPr>
      </w:pPr>
      <w:r>
        <w:rPr>
          <w:rFonts w:hint="eastAsia" w:ascii="宋体" w:hAnsi="宋体"/>
          <w:kern w:val="0"/>
          <w:highlight w:val="none"/>
          <w:lang w:val="en-US" w:eastAsia="zh-CN"/>
        </w:rPr>
        <w:t>对于不服从场站管理的人员，甲方有权将其清除出场，并要求乙方无条件更换。</w:t>
      </w:r>
    </w:p>
    <w:p>
      <w:pPr>
        <w:pStyle w:val="4"/>
        <w:keepNext w:val="0"/>
        <w:keepLines w:val="0"/>
        <w:pageBreakBefore w:val="0"/>
        <w:widowControl w:val="0"/>
        <w:numPr>
          <w:ilvl w:val="0"/>
          <w:numId w:val="2"/>
        </w:numPr>
        <w:kinsoku/>
        <w:wordWrap/>
        <w:overflowPunct/>
        <w:topLinePunct w:val="0"/>
        <w:autoSpaceDE/>
        <w:autoSpaceDN/>
        <w:bidi w:val="0"/>
        <w:adjustRightInd w:val="0"/>
        <w:snapToGrid w:val="0"/>
        <w:spacing w:before="327" w:beforeLines="100" w:beforeAutospacing="0" w:after="327" w:afterLines="100" w:afterAutospacing="0" w:line="360" w:lineRule="auto"/>
        <w:ind w:left="0" w:leftChars="0" w:firstLine="0" w:firstLineChars="0"/>
        <w:jc w:val="center"/>
        <w:textAlignment w:val="auto"/>
        <w:outlineLvl w:val="1"/>
        <w:rPr>
          <w:rFonts w:hint="eastAsia" w:ascii="黑体" w:hAnsi="黑体" w:eastAsia="黑体" w:cs="黑体"/>
          <w:b w:val="0"/>
          <w:bCs/>
          <w:kern w:val="0"/>
          <w:sz w:val="24"/>
          <w:szCs w:val="24"/>
          <w:highlight w:val="none"/>
          <w:lang w:val="en-US" w:eastAsia="zh-CN"/>
        </w:rPr>
      </w:pPr>
      <w:r>
        <w:rPr>
          <w:rFonts w:hint="eastAsia" w:ascii="黑体" w:hAnsi="黑体" w:eastAsia="黑体" w:cs="黑体"/>
          <w:b w:val="0"/>
          <w:bCs/>
          <w:kern w:val="0"/>
          <w:sz w:val="24"/>
          <w:szCs w:val="24"/>
          <w:highlight w:val="none"/>
          <w:lang w:val="en-US" w:eastAsia="zh-CN"/>
        </w:rPr>
        <w:t>其他要求</w:t>
      </w:r>
    </w:p>
    <w:p>
      <w:pPr>
        <w:numPr>
          <w:ilvl w:val="1"/>
          <w:numId w:val="2"/>
        </w:numPr>
        <w:spacing w:line="360" w:lineRule="auto"/>
        <w:ind w:left="0" w:leftChars="0" w:firstLine="420" w:firstLineChars="0"/>
        <w:rPr>
          <w:rFonts w:hint="eastAsia" w:ascii="宋体" w:hAnsi="宋体" w:eastAsia="宋体"/>
          <w:kern w:val="0"/>
          <w:highlight w:val="none"/>
          <w:lang w:val="en-US" w:eastAsia="zh-CN"/>
        </w:rPr>
      </w:pPr>
      <w:r>
        <w:rPr>
          <w:rFonts w:hint="eastAsia" w:ascii="宋体" w:hAnsi="宋体"/>
          <w:kern w:val="0"/>
          <w:highlight w:val="none"/>
          <w:lang w:val="en-US" w:eastAsia="zh-CN"/>
        </w:rPr>
        <w:t>乙方应在确定报价之前与采购单位相关人员进行详尽的沟通，必要时</w:t>
      </w:r>
      <w:r>
        <w:rPr>
          <w:rFonts w:hint="eastAsia" w:ascii="宋体" w:hAnsi="宋体" w:eastAsia="宋体"/>
          <w:kern w:val="0"/>
          <w:highlight w:val="none"/>
          <w:lang w:val="en-US" w:eastAsia="zh-CN"/>
        </w:rPr>
        <w:t>要到现场进行实地调查，确保对本次采购的技术要求及细节不存在任何疑问。</w:t>
      </w:r>
    </w:p>
    <w:p>
      <w:pPr>
        <w:numPr>
          <w:ilvl w:val="1"/>
          <w:numId w:val="2"/>
        </w:numPr>
        <w:spacing w:line="360" w:lineRule="auto"/>
        <w:ind w:left="0" w:leftChars="0" w:firstLine="420" w:firstLineChars="0"/>
        <w:rPr>
          <w:rFonts w:hint="default" w:ascii="宋体" w:hAnsi="宋体" w:eastAsia="宋体"/>
          <w:kern w:val="0"/>
          <w:highlight w:val="none"/>
          <w:lang w:val="en-US" w:eastAsia="zh-CN"/>
        </w:rPr>
      </w:pPr>
      <w:r>
        <w:rPr>
          <w:rFonts w:hint="eastAsia" w:ascii="宋体" w:hAnsi="宋体" w:eastAsia="宋体"/>
          <w:kern w:val="0"/>
          <w:highlight w:val="none"/>
          <w:lang w:val="en-US" w:eastAsia="zh-CN"/>
        </w:rPr>
        <w:t>本次采购的不含税单价、不含税总价在任何情况下不做调整。乙方报价即视为已知晓所有风险并愿意承担因此造成的损失。</w:t>
      </w:r>
    </w:p>
    <w:p>
      <w:pPr>
        <w:numPr>
          <w:ilvl w:val="1"/>
          <w:numId w:val="2"/>
        </w:numPr>
        <w:spacing w:line="360" w:lineRule="auto"/>
        <w:ind w:left="0" w:leftChars="0" w:firstLine="420" w:firstLineChars="0"/>
        <w:rPr>
          <w:rFonts w:hint="default" w:ascii="宋体" w:hAnsi="宋体" w:eastAsia="宋体"/>
          <w:kern w:val="0"/>
          <w:highlight w:val="none"/>
          <w:lang w:val="en-US" w:eastAsia="zh-CN"/>
        </w:rPr>
      </w:pPr>
      <w:r>
        <w:rPr>
          <w:rFonts w:hint="eastAsia" w:ascii="宋体" w:hAnsi="宋体" w:eastAsia="宋体"/>
          <w:kern w:val="0"/>
          <w:highlight w:val="none"/>
          <w:lang w:val="en-US" w:eastAsia="zh-CN"/>
        </w:rPr>
        <w:t>乙方所供货物必须严格符合“附件2：采购清单”中的规格型号、主要参数要求，否则甲方有权解除合同且不承担任何责任，且由此产生的任何损失由乙方自行承担。</w:t>
      </w:r>
    </w:p>
    <w:p>
      <w:pPr>
        <w:pStyle w:val="5"/>
        <w:ind w:firstLine="480"/>
        <w:rPr>
          <w:highlight w:val="none"/>
        </w:rPr>
      </w:pPr>
    </w:p>
    <w:p>
      <w:pPr>
        <w:ind w:firstLine="0" w:firstLineChars="0"/>
        <w:rPr>
          <w:highlight w:val="none"/>
        </w:rPr>
        <w:sectPr>
          <w:pgSz w:w="11906" w:h="16838"/>
          <w:pgMar w:top="1440" w:right="1800" w:bottom="1440" w:left="1800" w:header="851" w:footer="992" w:gutter="0"/>
          <w:pgNumType w:fmt="decimal"/>
          <w:cols w:space="425" w:num="1"/>
          <w:docGrid w:type="lines" w:linePitch="312" w:charSpace="0"/>
        </w:sectPr>
      </w:pPr>
    </w:p>
    <w:p>
      <w:pPr>
        <w:spacing w:line="360" w:lineRule="auto"/>
        <w:ind w:firstLine="0" w:firstLineChars="0"/>
        <w:outlineLvl w:val="0"/>
        <w:rPr>
          <w:rFonts w:ascii="黑体" w:hAnsi="黑体" w:eastAsia="黑体" w:cs="黑体"/>
          <w:b/>
          <w:sz w:val="28"/>
          <w:szCs w:val="28"/>
          <w:highlight w:val="none"/>
          <w:shd w:val="clear" w:color="auto" w:fill="FFFFFF"/>
        </w:rPr>
      </w:pPr>
      <w:r>
        <w:rPr>
          <w:rFonts w:hint="eastAsia" w:ascii="黑体" w:hAnsi="黑体" w:eastAsia="黑体" w:cs="黑体"/>
          <w:b/>
          <w:sz w:val="28"/>
          <w:szCs w:val="28"/>
          <w:highlight w:val="none"/>
          <w:shd w:val="clear" w:color="auto" w:fill="FFFFFF"/>
        </w:rPr>
        <w:t>附件</w:t>
      </w:r>
      <w:r>
        <w:rPr>
          <w:rFonts w:hint="eastAsia" w:ascii="黑体" w:hAnsi="黑体" w:eastAsia="黑体" w:cs="黑体"/>
          <w:b/>
          <w:sz w:val="28"/>
          <w:szCs w:val="28"/>
          <w:highlight w:val="none"/>
          <w:shd w:val="clear" w:color="auto" w:fill="FFFFFF"/>
          <w:lang w:val="en-US" w:eastAsia="zh-CN"/>
        </w:rPr>
        <w:t>2</w:t>
      </w:r>
      <w:r>
        <w:rPr>
          <w:rFonts w:hint="eastAsia" w:ascii="黑体" w:hAnsi="黑体" w:eastAsia="黑体" w:cs="黑体"/>
          <w:b/>
          <w:sz w:val="28"/>
          <w:szCs w:val="28"/>
          <w:highlight w:val="none"/>
          <w:shd w:val="clear" w:color="auto" w:fill="FFFFFF"/>
        </w:rPr>
        <w:t>：采购清单</w:t>
      </w:r>
    </w:p>
    <w:tbl>
      <w:tblPr>
        <w:tblStyle w:val="9"/>
        <w:tblpPr w:leftFromText="180" w:rightFromText="180" w:vertAnchor="text" w:horzAnchor="page" w:tblpXSpec="center" w:tblpY="103"/>
        <w:tblOverlap w:val="never"/>
        <w:tblW w:w="857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95"/>
        <w:gridCol w:w="1110"/>
        <w:gridCol w:w="1620"/>
        <w:gridCol w:w="2537"/>
        <w:gridCol w:w="780"/>
        <w:gridCol w:w="803"/>
        <w:gridCol w:w="11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4" w:hRule="atLeast"/>
          <w:jc w:val="center"/>
        </w:trPr>
        <w:tc>
          <w:tcPr>
            <w:tcW w:w="857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eastAsia="宋体" w:cs="宋体"/>
                <w:b/>
                <w:i w:val="0"/>
                <w:color w:val="000000"/>
                <w:kern w:val="0"/>
                <w:sz w:val="18"/>
                <w:szCs w:val="18"/>
                <w:highlight w:val="none"/>
                <w:u w:val="none"/>
                <w:lang w:val="en-US" w:eastAsia="zh-CN" w:bidi="ar"/>
              </w:rPr>
            </w:pPr>
            <w:r>
              <w:rPr>
                <w:rFonts w:hint="eastAsia" w:ascii="宋体" w:hAnsi="宋体" w:cs="宋体"/>
                <w:b/>
                <w:i w:val="0"/>
                <w:color w:val="000000"/>
                <w:kern w:val="0"/>
                <w:sz w:val="22"/>
                <w:szCs w:val="22"/>
                <w:highlight w:val="none"/>
                <w:u w:val="none"/>
                <w:lang w:val="en-US" w:eastAsia="zh-CN" w:bidi="ar"/>
              </w:rPr>
              <w:t>华能濮阳区域运维中心润滑脂采购清单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序号</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物料编码</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物</w:t>
            </w:r>
            <w:r>
              <w:rPr>
                <w:rFonts w:hint="eastAsia" w:ascii="宋体" w:hAnsi="宋体" w:cs="宋体"/>
                <w:b/>
                <w:i w:val="0"/>
                <w:color w:val="000000"/>
                <w:kern w:val="0"/>
                <w:sz w:val="18"/>
                <w:szCs w:val="18"/>
                <w:highlight w:val="none"/>
                <w:u w:val="none"/>
                <w:lang w:val="en-US" w:eastAsia="zh-CN" w:bidi="ar"/>
              </w:rPr>
              <w:t>料描述</w:t>
            </w:r>
          </w:p>
        </w:tc>
        <w:tc>
          <w:tcPr>
            <w:tcW w:w="2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规格型号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单位</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数量</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使用位置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20" w:hRule="atLeast"/>
          <w:jc w:val="center"/>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right"/>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102460332</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润滑脂</w:t>
            </w:r>
          </w:p>
        </w:tc>
        <w:tc>
          <w:tcPr>
            <w:tcW w:w="2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SHC GREASE 681WT\16KG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default" w:ascii="宋体" w:hAnsi="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桶</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eastAsia" w:ascii="宋体" w:hAnsi="宋体" w:cs="宋体"/>
                <w:i w:val="0"/>
                <w:color w:val="000000"/>
                <w:kern w:val="0"/>
                <w:sz w:val="24"/>
                <w:szCs w:val="24"/>
                <w:highlight w:val="none"/>
                <w:u w:val="none"/>
                <w:lang w:val="en-US" w:eastAsia="zh-CN" w:bidi="ar"/>
              </w:rPr>
            </w:pPr>
            <w:r>
              <w:rPr>
                <w:rFonts w:hint="eastAsia" w:ascii="宋体" w:hAnsi="宋体" w:cs="宋体"/>
                <w:i w:val="0"/>
                <w:color w:val="000000"/>
                <w:sz w:val="24"/>
                <w:szCs w:val="24"/>
                <w:highlight w:val="none"/>
                <w:u w:val="none"/>
                <w:lang w:val="en-US" w:eastAsia="zh-CN"/>
              </w:rPr>
              <w:t>18</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tLeast"/>
              <w:ind w:firstLine="0" w:firstLineChars="0"/>
              <w:jc w:val="center"/>
              <w:textAlignment w:val="center"/>
              <w:outlineLvl w:val="9"/>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主轴承</w:t>
            </w:r>
          </w:p>
        </w:tc>
      </w:tr>
    </w:tbl>
    <w:p>
      <w:pPr>
        <w:pStyle w:val="5"/>
        <w:ind w:firstLine="0" w:firstLineChars="0"/>
        <w:rPr>
          <w:highlight w:val="none"/>
        </w:rPr>
      </w:pPr>
    </w:p>
    <w:p>
      <w:pPr>
        <w:widowControl/>
        <w:ind w:firstLine="0" w:firstLineChars="0"/>
        <w:jc w:val="center"/>
        <w:textAlignment w:val="center"/>
        <w:rPr>
          <w:rFonts w:ascii="宋体" w:hAnsi="宋体" w:cs="宋体"/>
          <w:color w:val="000000"/>
          <w:kern w:val="0"/>
          <w:sz w:val="11"/>
          <w:szCs w:val="11"/>
          <w:highlight w:val="none"/>
          <w:lang w:bidi="ar"/>
        </w:rPr>
      </w:pPr>
    </w:p>
    <w:p>
      <w:pPr>
        <w:autoSpaceDE w:val="0"/>
        <w:autoSpaceDN w:val="0"/>
        <w:ind w:firstLine="560"/>
        <w:jc w:val="left"/>
        <w:rPr>
          <w:rFonts w:ascii="宋体" w:hAnsi="宋体" w:cs="宋体"/>
          <w:color w:val="000000"/>
          <w:kern w:val="0"/>
          <w:sz w:val="28"/>
          <w:szCs w:val="28"/>
          <w:highlight w:val="none"/>
        </w:rPr>
        <w:sectPr>
          <w:pgSz w:w="11906" w:h="16838"/>
          <w:pgMar w:top="1440" w:right="1800" w:bottom="1440" w:left="1800" w:header="851" w:footer="992" w:gutter="0"/>
          <w:pgNumType w:fmt="decimal"/>
          <w:cols w:space="425" w:num="1"/>
          <w:docGrid w:type="lines" w:linePitch="312" w:charSpace="0"/>
        </w:sectPr>
      </w:pPr>
    </w:p>
    <w:p>
      <w:pPr>
        <w:spacing w:line="360" w:lineRule="auto"/>
        <w:ind w:firstLine="560"/>
        <w:jc w:val="center"/>
        <w:rPr>
          <w:rFonts w:asciiTheme="minorEastAsia" w:hAnsiTheme="minorEastAsia" w:eastAsiaTheme="minorEastAsia" w:cstheme="minorEastAsia"/>
          <w:sz w:val="28"/>
          <w:szCs w:val="28"/>
          <w:highlight w:val="none"/>
        </w:rPr>
      </w:pPr>
    </w:p>
    <w:p>
      <w:pPr>
        <w:spacing w:line="360" w:lineRule="auto"/>
        <w:ind w:firstLine="0" w:firstLineChars="0"/>
        <w:outlineLvl w:val="0"/>
        <w:rPr>
          <w:rFonts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b/>
          <w:bCs/>
          <w:sz w:val="28"/>
          <w:szCs w:val="28"/>
          <w:highlight w:val="none"/>
        </w:rPr>
        <w:t>签署页</w:t>
      </w:r>
      <w:r>
        <w:rPr>
          <w:rFonts w:hint="eastAsia" w:asciiTheme="minorEastAsia" w:hAnsiTheme="minorEastAsia" w:eastAsiaTheme="minorEastAsia" w:cstheme="minorEastAsia"/>
          <w:sz w:val="28"/>
          <w:szCs w:val="28"/>
          <w:highlight w:val="none"/>
        </w:rPr>
        <w:t>（此页无正文）</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甲方：（盖章）</w:t>
            </w:r>
          </w:p>
        </w:tc>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甲方：（盖章）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法定代表人或授权</w:t>
            </w:r>
            <w:r>
              <w:rPr>
                <w:rFonts w:hint="eastAsia" w:asciiTheme="minorEastAsia" w:hAnsiTheme="minorEastAsia" w:eastAsiaTheme="minorEastAsia" w:cstheme="minorEastAsia"/>
                <w:sz w:val="28"/>
                <w:szCs w:val="28"/>
                <w:highlight w:val="none"/>
                <w:lang w:val="en-US" w:eastAsia="zh-CN"/>
              </w:rPr>
              <w:t>代理人</w:t>
            </w:r>
            <w:r>
              <w:rPr>
                <w:rFonts w:hint="eastAsia" w:asciiTheme="minorEastAsia" w:hAnsiTheme="minorEastAsia" w:eastAsiaTheme="minorEastAsia" w:cstheme="minorEastAsia"/>
                <w:sz w:val="28"/>
                <w:szCs w:val="28"/>
                <w:highlight w:val="none"/>
              </w:rPr>
              <w:t>（签字</w:t>
            </w:r>
            <w:r>
              <w:rPr>
                <w:rFonts w:hint="eastAsia" w:asciiTheme="minorEastAsia" w:hAnsiTheme="minorEastAsia" w:eastAsiaTheme="minorEastAsia" w:cstheme="minorEastAsia"/>
                <w:sz w:val="28"/>
                <w:szCs w:val="28"/>
                <w:highlight w:val="none"/>
                <w:lang w:val="en-US" w:eastAsia="zh-CN"/>
              </w:rPr>
              <w:t>或盖章</w:t>
            </w:r>
            <w:r>
              <w:rPr>
                <w:rFonts w:hint="eastAsia" w:asciiTheme="minorEastAsia" w:hAnsiTheme="minorEastAsia" w:eastAsiaTheme="minorEastAsia" w:cstheme="minorEastAsia"/>
                <w:sz w:val="28"/>
                <w:szCs w:val="28"/>
                <w:highlight w:val="none"/>
              </w:rPr>
              <w:t>）：</w:t>
            </w:r>
          </w:p>
        </w:tc>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法定代表人或授权</w:t>
            </w:r>
            <w:r>
              <w:rPr>
                <w:rFonts w:hint="eastAsia" w:asciiTheme="minorEastAsia" w:hAnsiTheme="minorEastAsia" w:eastAsiaTheme="minorEastAsia" w:cstheme="minorEastAsia"/>
                <w:sz w:val="28"/>
                <w:szCs w:val="28"/>
                <w:highlight w:val="none"/>
                <w:lang w:val="en-US" w:eastAsia="zh-CN"/>
              </w:rPr>
              <w:t>代理人</w:t>
            </w:r>
            <w:r>
              <w:rPr>
                <w:rFonts w:hint="eastAsia" w:asciiTheme="minorEastAsia" w:hAnsiTheme="minorEastAsia" w:eastAsiaTheme="minorEastAsia" w:cstheme="minorEastAsia"/>
                <w:sz w:val="28"/>
                <w:szCs w:val="28"/>
                <w:highlight w:val="none"/>
              </w:rPr>
              <w:t>（签字</w:t>
            </w:r>
            <w:r>
              <w:rPr>
                <w:rFonts w:hint="eastAsia" w:asciiTheme="minorEastAsia" w:hAnsiTheme="minorEastAsia" w:eastAsiaTheme="minorEastAsia" w:cstheme="minorEastAsia"/>
                <w:sz w:val="28"/>
                <w:szCs w:val="28"/>
                <w:highlight w:val="none"/>
                <w:lang w:val="en-US" w:eastAsia="zh-CN"/>
              </w:rPr>
              <w:t>或盖章</w:t>
            </w:r>
            <w:r>
              <w:rPr>
                <w:rFonts w:hint="eastAsia" w:asciiTheme="minorEastAsia" w:hAnsiTheme="minorEastAsia" w:eastAsiaTheme="minorEastAsia" w:cstheme="minorEastAsia"/>
                <w:sz w:val="28"/>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rPr>
              <w:t>地址：</w:t>
            </w:r>
          </w:p>
        </w:tc>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电子邮箱</w:t>
            </w:r>
            <w:r>
              <w:rPr>
                <w:rFonts w:hint="eastAsia" w:asciiTheme="minorEastAsia" w:hAnsiTheme="minorEastAsia" w:eastAsiaTheme="minorEastAsia" w:cstheme="minorEastAsia"/>
                <w:sz w:val="28"/>
                <w:szCs w:val="28"/>
                <w:highlight w:val="none"/>
              </w:rPr>
              <w:t>：</w:t>
            </w:r>
          </w:p>
        </w:tc>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电子邮箱</w:t>
            </w:r>
            <w:r>
              <w:rPr>
                <w:rFonts w:hint="eastAsia" w:asciiTheme="minorEastAsia" w:hAnsiTheme="minorEastAsia" w:eastAsiaTheme="minorEastAsia" w:cstheme="minorEastAsia"/>
                <w:sz w:val="28"/>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rPr>
              <w:t>联系人：</w:t>
            </w:r>
          </w:p>
        </w:tc>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rPr>
              <w:t>电话：</w:t>
            </w:r>
          </w:p>
        </w:tc>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rPr>
              <w:t>开户银行：</w:t>
            </w:r>
          </w:p>
        </w:tc>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账号：</w:t>
            </w:r>
          </w:p>
        </w:tc>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税号：</w:t>
            </w:r>
          </w:p>
        </w:tc>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税号：</w:t>
            </w:r>
          </w:p>
        </w:tc>
      </w:tr>
    </w:tbl>
    <w:p>
      <w:pPr>
        <w:autoSpaceDE w:val="0"/>
        <w:autoSpaceDN w:val="0"/>
        <w:ind w:firstLine="0" w:firstLineChars="0"/>
        <w:jc w:val="left"/>
        <w:rPr>
          <w:rFonts w:ascii="宋体" w:hAnsi="宋体" w:cs="宋体"/>
          <w:color w:val="000000"/>
          <w:kern w:val="0"/>
          <w:szCs w:val="21"/>
          <w:highlight w:val="none"/>
        </w:rPr>
      </w:pPr>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0</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J0wnyN0CAAAkBgAADgAAAAAAAAABACAAAAAfAQAAZHJzL2Uyb0RvYy54bWxQSwUG&#10;AAAAAAYABgBZAQAAbgY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0</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v:shape>
          </w:pict>
        </mc:Fallback>
      </mc:AlternateContent>
    </w:r>
  </w:p>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OH7cfd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E4ftx90CAAAmBgAADgAAAAAAAAABACAAAAAfAQAAZHJzL2Uyb0RvYy54bWxQSwUG&#10;AAAAAAYABgBZAQAAbgY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6"/>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ApVbcAgAAJA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CvwKVW3AIAACQGAAAOAAAAAAAAAAEAIAAAAB8BAABkcnMvZTJvRG9jLnhtbFBLBQYA&#10;AAAABgAGAFkBAABtBgAAAAA=&#10;">
              <v:fill on="f" focussize="0,0"/>
              <v:stroke on="f" weight="0.5pt"/>
              <v:imagedata o:title=""/>
              <o:lock v:ext="edit" aspectratio="f"/>
              <v:textbox inset="0mm,0mm,0mm,0mm" style="mso-fit-shape-to-text:t;">
                <w:txbxContent>
                  <w:p>
                    <w:pPr>
                      <w:pStyle w:val="6"/>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Ci6pUg3AIAACQGAAAOAAAAAAAAAAEAIAAAAB8BAABkcnMvZTJvRG9jLnhtbFBLBQYA&#10;AAAABgAGAFkBAABtBg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v:shape>
          </w:pict>
        </mc:Fallback>
      </mc:AlternateContent>
    </w:r>
  </w:p>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C1F23E"/>
    <w:multiLevelType w:val="multilevel"/>
    <w:tmpl w:val="BDC1F23E"/>
    <w:lvl w:ilvl="0" w:tentative="0">
      <w:start w:val="1"/>
      <w:numFmt w:val="decimal"/>
      <w:suff w:val="space"/>
      <w:lvlText w:val="第%1章"/>
      <w:lvlJc w:val="left"/>
      <w:pPr>
        <w:tabs>
          <w:tab w:val="left" w:pos="0"/>
        </w:tabs>
        <w:ind w:left="0" w:leftChars="0" w:firstLine="0" w:firstLineChars="0"/>
      </w:pPr>
      <w:rPr>
        <w:rFonts w:hint="default" w:ascii="黑体" w:hAnsi="黑体" w:eastAsia="黑体" w:cs="黑体"/>
        <w:sz w:val="24"/>
      </w:rPr>
    </w:lvl>
    <w:lvl w:ilvl="1" w:tentative="0">
      <w:start w:val="1"/>
      <w:numFmt w:val="decimal"/>
      <w:suff w:val="space"/>
      <w:lvlText w:val="%1.%2."/>
      <w:lvlJc w:val="left"/>
      <w:pPr>
        <w:tabs>
          <w:tab w:val="left" w:pos="420"/>
        </w:tabs>
        <w:ind w:left="0" w:leftChars="0" w:firstLine="420" w:firstLineChars="0"/>
      </w:pPr>
      <w:rPr>
        <w:rFonts w:hint="default" w:ascii="宋体" w:hAnsi="宋体" w:eastAsia="宋体" w:cs="宋体"/>
      </w:rPr>
    </w:lvl>
    <w:lvl w:ilvl="2" w:tentative="0">
      <w:start w:val="1"/>
      <w:numFmt w:val="decimal"/>
      <w:suff w:val="space"/>
      <w:lvlText w:val="%1.%2.%3."/>
      <w:lvlJc w:val="left"/>
      <w:pPr>
        <w:tabs>
          <w:tab w:val="left" w:pos="420"/>
        </w:tabs>
        <w:ind w:left="0" w:leftChars="0" w:firstLine="420" w:firstLineChars="0"/>
      </w:pPr>
      <w:rPr>
        <w:rFonts w:hint="eastAsia" w:ascii="宋体" w:hAnsi="宋体" w:eastAsia="宋体" w:cs="宋体"/>
      </w:rPr>
    </w:lvl>
    <w:lvl w:ilvl="3" w:tentative="0">
      <w:start w:val="1"/>
      <w:numFmt w:val="decimal"/>
      <w:suff w:val="space"/>
      <w:lvlText w:val="%1.%2.%3.%4."/>
      <w:lvlJc w:val="left"/>
      <w:pPr>
        <w:tabs>
          <w:tab w:val="left" w:pos="420"/>
        </w:tabs>
        <w:ind w:left="0" w:leftChars="0" w:firstLine="420" w:firstLineChars="0"/>
      </w:pPr>
      <w:rPr>
        <w:rFonts w:hint="eastAsia" w:ascii="宋体" w:hAnsi="宋体" w:eastAsia="宋体" w:cs="宋体"/>
      </w:rPr>
    </w:lvl>
    <w:lvl w:ilvl="4" w:tentative="0">
      <w:start w:val="1"/>
      <w:numFmt w:val="decimal"/>
      <w:suff w:val="space"/>
      <w:lvlText w:val="%1.%2.%3.%4.%5."/>
      <w:lvlJc w:val="left"/>
      <w:pPr>
        <w:tabs>
          <w:tab w:val="left" w:pos="420"/>
        </w:tabs>
        <w:ind w:left="0" w:leftChars="0" w:firstLine="420" w:firstLineChars="0"/>
      </w:pPr>
      <w:rPr>
        <w:rFonts w:hint="eastAsia" w:ascii="宋体" w:hAnsi="宋体" w:eastAsia="宋体" w:cs="宋体"/>
      </w:rPr>
    </w:lvl>
    <w:lvl w:ilvl="5" w:tentative="0">
      <w:start w:val="1"/>
      <w:numFmt w:val="decimal"/>
      <w:lvlText w:val="%1.%2.%3.%4.%5.%6."/>
      <w:lvlJc w:val="left"/>
      <w:pPr>
        <w:ind w:left="3136" w:hanging="1136"/>
      </w:pPr>
      <w:rPr>
        <w:rFonts w:hint="eastAsia"/>
      </w:rPr>
    </w:lvl>
    <w:lvl w:ilvl="6" w:tentative="0">
      <w:start w:val="1"/>
      <w:numFmt w:val="decimal"/>
      <w:lvlText w:val="%1.%2.%3.%4.%5.%6.%7."/>
      <w:lvlJc w:val="left"/>
      <w:pPr>
        <w:ind w:left="3673" w:hanging="1273"/>
      </w:pPr>
      <w:rPr>
        <w:rFonts w:hint="eastAsia"/>
      </w:rPr>
    </w:lvl>
    <w:lvl w:ilvl="7" w:tentative="0">
      <w:start w:val="1"/>
      <w:numFmt w:val="decimal"/>
      <w:lvlText w:val="%1.%2.%3.%4.%5.%6.%7.%8."/>
      <w:lvlJc w:val="left"/>
      <w:pPr>
        <w:ind w:left="4218" w:hanging="1418"/>
      </w:pPr>
      <w:rPr>
        <w:rFonts w:hint="eastAsia"/>
      </w:rPr>
    </w:lvl>
    <w:lvl w:ilvl="8" w:tentative="0">
      <w:start w:val="1"/>
      <w:numFmt w:val="decimal"/>
      <w:lvlText w:val="%1.%2.%3.%4.%5.%6.%7.%8.%9."/>
      <w:lvlJc w:val="left"/>
      <w:pPr>
        <w:ind w:left="4648" w:hanging="1448"/>
      </w:pPr>
      <w:rPr>
        <w:rFonts w:hint="eastAsia"/>
      </w:rPr>
    </w:lvl>
  </w:abstractNum>
  <w:abstractNum w:abstractNumId="1">
    <w:nsid w:val="C02BDC45"/>
    <w:multiLevelType w:val="multilevel"/>
    <w:tmpl w:val="C02BDC45"/>
    <w:lvl w:ilvl="0" w:tentative="0">
      <w:start w:val="1"/>
      <w:numFmt w:val="decimal"/>
      <w:suff w:val="space"/>
      <w:lvlText w:val="%1."/>
      <w:lvlJc w:val="left"/>
      <w:pPr>
        <w:tabs>
          <w:tab w:val="left" w:pos="420"/>
        </w:tabs>
        <w:ind w:left="0" w:leftChars="0" w:firstLine="420" w:firstLineChars="0"/>
      </w:pPr>
      <w:rPr>
        <w:rFonts w:hint="default" w:eastAsia="黑体"/>
      </w:rPr>
    </w:lvl>
    <w:lvl w:ilvl="1" w:tentative="0">
      <w:start w:val="1"/>
      <w:numFmt w:val="decimal"/>
      <w:suff w:val="space"/>
      <w:lvlText w:val="%1.%2."/>
      <w:lvlJc w:val="left"/>
      <w:pPr>
        <w:tabs>
          <w:tab w:val="left" w:pos="420"/>
        </w:tabs>
        <w:ind w:left="0" w:leftChars="0" w:firstLine="420" w:firstLineChars="0"/>
      </w:pPr>
      <w:rPr>
        <w:rFonts w:hint="default" w:ascii="宋体" w:hAnsi="宋体" w:eastAsia="宋体" w:cs="宋体"/>
      </w:rPr>
    </w:lvl>
    <w:lvl w:ilvl="2" w:tentative="0">
      <w:start w:val="1"/>
      <w:numFmt w:val="decimal"/>
      <w:suff w:val="space"/>
      <w:lvlText w:val="%1.%2.%3."/>
      <w:lvlJc w:val="left"/>
      <w:pPr>
        <w:tabs>
          <w:tab w:val="left" w:pos="420"/>
        </w:tabs>
        <w:ind w:left="0" w:leftChars="0" w:firstLine="420" w:firstLineChars="0"/>
      </w:pPr>
      <w:rPr>
        <w:rFonts w:hint="default" w:ascii="宋体" w:hAnsi="宋体" w:eastAsia="宋体" w:cs="宋体"/>
      </w:rPr>
    </w:lvl>
    <w:lvl w:ilvl="3" w:tentative="0">
      <w:start w:val="1"/>
      <w:numFmt w:val="decimal"/>
      <w:suff w:val="space"/>
      <w:lvlText w:val="%1.%2.%3.%4."/>
      <w:lvlJc w:val="left"/>
      <w:pPr>
        <w:tabs>
          <w:tab w:val="left" w:pos="420"/>
        </w:tabs>
        <w:ind w:left="0" w:leftChars="0" w:firstLine="420" w:firstLineChars="0"/>
      </w:pPr>
      <w:rPr>
        <w:rFonts w:hint="default" w:ascii="宋体" w:hAnsi="宋体" w:eastAsia="宋体" w:cs="宋体"/>
      </w:rPr>
    </w:lvl>
    <w:lvl w:ilvl="4" w:tentative="0">
      <w:start w:val="1"/>
      <w:numFmt w:val="decimal"/>
      <w:suff w:val="space"/>
      <w:lvlText w:val="%1.%2.%3.%4.%5."/>
      <w:lvlJc w:val="left"/>
      <w:pPr>
        <w:tabs>
          <w:tab w:val="left" w:pos="420"/>
        </w:tabs>
        <w:ind w:left="0" w:leftChars="0" w:firstLine="420" w:firstLineChars="0"/>
      </w:pPr>
      <w:rPr>
        <w:rFonts w:hint="default" w:ascii="宋体" w:hAnsi="宋体" w:eastAsia="宋体" w:cs="宋体"/>
      </w:rPr>
    </w:lvl>
    <w:lvl w:ilvl="5" w:tentative="0">
      <w:start w:val="1"/>
      <w:numFmt w:val="decimal"/>
      <w:suff w:val="space"/>
      <w:lvlText w:val="%1.%2.%3.%4.%5.%6."/>
      <w:lvlJc w:val="left"/>
      <w:pPr>
        <w:tabs>
          <w:tab w:val="left" w:pos="420"/>
        </w:tabs>
        <w:ind w:left="0" w:leftChars="0" w:firstLine="420" w:firstLineChars="0"/>
      </w:pPr>
      <w:rPr>
        <w:rFonts w:hint="default" w:ascii="宋体" w:hAnsi="宋体" w:eastAsia="宋体" w:cs="宋体"/>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3MTYzZDE5MGQwY2M0ZGI0OTQ0YWQ1MDQzYTI3NGMifQ=="/>
  </w:docVars>
  <w:rsids>
    <w:rsidRoot w:val="003521B6"/>
    <w:rsid w:val="003521B6"/>
    <w:rsid w:val="005C4133"/>
    <w:rsid w:val="00690A3A"/>
    <w:rsid w:val="00785382"/>
    <w:rsid w:val="0097002B"/>
    <w:rsid w:val="00987236"/>
    <w:rsid w:val="00F24D1B"/>
    <w:rsid w:val="037F42AA"/>
    <w:rsid w:val="04750431"/>
    <w:rsid w:val="0F231254"/>
    <w:rsid w:val="0FBC548B"/>
    <w:rsid w:val="10090D84"/>
    <w:rsid w:val="11D73581"/>
    <w:rsid w:val="121953DA"/>
    <w:rsid w:val="1453057D"/>
    <w:rsid w:val="1550524B"/>
    <w:rsid w:val="19DE1BE9"/>
    <w:rsid w:val="1B581F35"/>
    <w:rsid w:val="1EE971CF"/>
    <w:rsid w:val="21516892"/>
    <w:rsid w:val="262F1F92"/>
    <w:rsid w:val="28355A00"/>
    <w:rsid w:val="283A5BA8"/>
    <w:rsid w:val="29BB7A3C"/>
    <w:rsid w:val="2E14281A"/>
    <w:rsid w:val="2EB678B1"/>
    <w:rsid w:val="36F44E58"/>
    <w:rsid w:val="38AE55D4"/>
    <w:rsid w:val="39594AE2"/>
    <w:rsid w:val="39F47D25"/>
    <w:rsid w:val="3A306F3D"/>
    <w:rsid w:val="3F2C71ED"/>
    <w:rsid w:val="418C0DB2"/>
    <w:rsid w:val="42E338E5"/>
    <w:rsid w:val="43227315"/>
    <w:rsid w:val="45C2085C"/>
    <w:rsid w:val="45E4693B"/>
    <w:rsid w:val="46E62E51"/>
    <w:rsid w:val="507E349E"/>
    <w:rsid w:val="53252B80"/>
    <w:rsid w:val="567D7E38"/>
    <w:rsid w:val="57726EAA"/>
    <w:rsid w:val="5A2C3EB4"/>
    <w:rsid w:val="5AFF073F"/>
    <w:rsid w:val="5B8A6A5A"/>
    <w:rsid w:val="5DB16291"/>
    <w:rsid w:val="656C6746"/>
    <w:rsid w:val="688B32F4"/>
    <w:rsid w:val="692B34E4"/>
    <w:rsid w:val="6B9D02F1"/>
    <w:rsid w:val="6C5636C9"/>
    <w:rsid w:val="71BF64F9"/>
    <w:rsid w:val="7C3112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440" w:lineRule="exact"/>
      <w:ind w:firstLine="200" w:firstLineChars="200"/>
      <w:jc w:val="both"/>
    </w:pPr>
    <w:rPr>
      <w:rFonts w:ascii="Calibri" w:hAnsi="Calibri" w:eastAsia="宋体" w:cs="Times New Roman"/>
      <w:kern w:val="2"/>
      <w:sz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50" w:beforeLines="50" w:line="360" w:lineRule="auto"/>
      <w:ind w:firstLine="0" w:firstLineChars="0"/>
      <w:jc w:val="left"/>
      <w:outlineLvl w:val="1"/>
    </w:pPr>
    <w:rPr>
      <w:rFonts w:ascii="Arial" w:hAnsi="Arial" w:eastAsia="黑体"/>
      <w:bCs/>
      <w:kern w:val="0"/>
      <w:sz w:val="28"/>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5">
    <w:name w:val="toa heading"/>
    <w:basedOn w:val="1"/>
    <w:next w:val="1"/>
    <w:qFormat/>
    <w:uiPriority w:val="99"/>
    <w:pPr>
      <w:tabs>
        <w:tab w:val="left" w:pos="0"/>
        <w:tab w:val="left" w:pos="60"/>
      </w:tabs>
      <w:spacing w:before="120"/>
    </w:pPr>
    <w:rPr>
      <w:rFonts w:ascii="Arial" w:cs="Arial"/>
    </w:rPr>
  </w:style>
  <w:style w:type="paragraph" w:styleId="6">
    <w:name w:val="footer"/>
    <w:basedOn w:val="1"/>
    <w:qFormat/>
    <w:uiPriority w:val="99"/>
    <w:pPr>
      <w:tabs>
        <w:tab w:val="center" w:pos="4153"/>
        <w:tab w:val="right" w:pos="8306"/>
      </w:tabs>
      <w:jc w:val="left"/>
    </w:pPr>
    <w:rPr>
      <w:sz w:val="18"/>
    </w:rPr>
  </w:style>
  <w:style w:type="paragraph" w:styleId="7">
    <w:name w:val="header"/>
    <w:basedOn w:val="1"/>
    <w:qFormat/>
    <w:uiPriority w:val="99"/>
    <w:pPr>
      <w:pBdr>
        <w:bottom w:val="single" w:color="auto" w:sz="6" w:space="1"/>
      </w:pBdr>
      <w:tabs>
        <w:tab w:val="center" w:pos="4153"/>
        <w:tab w:val="right" w:pos="8306"/>
      </w:tabs>
      <w:jc w:val="center"/>
    </w:pPr>
    <w:rPr>
      <w:sz w:val="18"/>
    </w:rPr>
  </w:style>
  <w:style w:type="paragraph" w:styleId="8">
    <w:name w:val="Title"/>
    <w:basedOn w:val="3"/>
    <w:next w:val="1"/>
    <w:qFormat/>
    <w:uiPriority w:val="0"/>
    <w:pPr>
      <w:spacing w:before="50" w:beforeLines="50" w:after="0" w:line="360" w:lineRule="auto"/>
      <w:ind w:firstLine="0" w:firstLineChars="0"/>
      <w:jc w:val="center"/>
    </w:pPr>
    <w:rPr>
      <w:rFonts w:ascii="Cambria" w:hAnsi="Cambria" w:eastAsia="黑体"/>
      <w:b w:val="0"/>
      <w:bCs w:val="0"/>
      <w:sz w:val="36"/>
      <w:szCs w:val="3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List Paragraph"/>
    <w:basedOn w:val="1"/>
    <w:qFormat/>
    <w:uiPriority w:val="34"/>
    <w:pPr>
      <w:ind w:firstLine="420"/>
    </w:pPr>
  </w:style>
  <w:style w:type="character" w:customStyle="1" w:styleId="13">
    <w:name w:val="font41"/>
    <w:basedOn w:val="11"/>
    <w:qFormat/>
    <w:uiPriority w:val="0"/>
    <w:rPr>
      <w:rFonts w:hint="eastAsia" w:ascii="宋体" w:hAnsi="宋体" w:eastAsia="宋体" w:cs="宋体"/>
      <w:color w:val="FF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10078</Words>
  <Characters>10631</Characters>
  <Lines>83</Lines>
  <Paragraphs>23</Paragraphs>
  <TotalTime>0</TotalTime>
  <ScaleCrop>false</ScaleCrop>
  <LinksUpToDate>false</LinksUpToDate>
  <CharactersWithSpaces>10770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2020-01-06T05:21:00Z</dcterms:created>
  <dc:creator>hn</dc:creator>
  <cp:lastModifiedBy>可可木</cp:lastModifiedBy>
  <dcterms:modified xsi:type="dcterms:W3CDTF">2022-10-24T08:07:48Z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D494B28EC54D4DC696916BC6E2DA8B21</vt:lpwstr>
  </property>
</Properties>
</file>