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宋体" w:eastAsiaTheme="minorEastAsia"/>
          <w:color w:val="000000"/>
          <w:sz w:val="18"/>
          <w:lang w:eastAsia="zh-CN"/>
        </w:rPr>
      </w:pPr>
      <w:r>
        <w:rPr>
          <w:rFonts w:hint="eastAsia" w:ascii="宋体" w:eastAsiaTheme="minorEastAsia"/>
          <w:color w:val="000000"/>
          <w:sz w:val="18"/>
          <w:lang w:eastAsia="zh-CN"/>
        </w:rPr>
        <w:drawing>
          <wp:inline distT="0" distB="0" distL="114300" distR="114300">
            <wp:extent cx="5271135" cy="7450455"/>
            <wp:effectExtent l="0" t="0" r="5715" b="17145"/>
            <wp:docPr id="1" name="图片 1" descr="300MW热网供热管网抢修采购文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300MW热网供热管网抢修采购文件"/>
                    <pic:cNvPicPr>
                      <a:picLocks noChangeAspect="1"/>
                    </pic:cNvPicPr>
                  </pic:nvPicPr>
                  <pic:blipFill>
                    <a:blip r:embed="rId5"/>
                    <a:stretch>
                      <a:fillRect/>
                    </a:stretch>
                  </pic:blipFill>
                  <pic:spPr>
                    <a:xfrm>
                      <a:off x="0" y="0"/>
                      <a:ext cx="5271135" cy="7450455"/>
                    </a:xfrm>
                    <a:prstGeom prst="rect">
                      <a:avLst/>
                    </a:prstGeom>
                  </pic:spPr>
                </pic:pic>
              </a:graphicData>
            </a:graphic>
          </wp:inline>
        </w:drawing>
      </w:r>
    </w:p>
    <w:p>
      <w:pPr>
        <w:pStyle w:val="2"/>
        <w:rPr>
          <w:rFonts w:hint="eastAsia" w:ascii="宋体" w:eastAsiaTheme="minorEastAsia"/>
          <w:color w:val="000000"/>
          <w:sz w:val="18"/>
          <w:lang w:eastAsia="zh-CN"/>
        </w:rPr>
      </w:pPr>
    </w:p>
    <w:p>
      <w:pPr>
        <w:rPr>
          <w:rFonts w:hint="eastAsia" w:ascii="宋体" w:eastAsiaTheme="minorEastAsia"/>
          <w:color w:val="000000"/>
          <w:sz w:val="18"/>
          <w:lang w:eastAsia="zh-CN"/>
        </w:rPr>
      </w:pPr>
    </w:p>
    <w:p>
      <w:pPr>
        <w:pStyle w:val="2"/>
        <w:rPr>
          <w:rFonts w:hint="eastAsia"/>
          <w:lang w:eastAsia="zh-CN"/>
        </w:rPr>
      </w:pPr>
    </w:p>
    <w:p>
      <w:pPr>
        <w:spacing w:line="360" w:lineRule="auto"/>
        <w:jc w:val="both"/>
        <w:rPr>
          <w:rFonts w:ascii="宋体"/>
          <w:color w:val="000000"/>
          <w:sz w:val="18"/>
        </w:rPr>
      </w:pPr>
    </w:p>
    <w:p>
      <w:pPr>
        <w:spacing w:line="360" w:lineRule="auto"/>
        <w:jc w:val="center"/>
        <w:rPr>
          <w:rFonts w:ascii="宋体"/>
          <w:color w:val="000000"/>
          <w:sz w:val="18"/>
        </w:rPr>
      </w:pPr>
      <w:r>
        <w:drawing>
          <wp:anchor distT="0" distB="0" distL="114300" distR="114300" simplePos="0" relativeHeight="251659264" behindDoc="0" locked="0" layoutInCell="1" allowOverlap="1">
            <wp:simplePos x="0" y="0"/>
            <wp:positionH relativeFrom="column">
              <wp:posOffset>3643630</wp:posOffset>
            </wp:positionH>
            <wp:positionV relativeFrom="paragraph">
              <wp:posOffset>60960</wp:posOffset>
            </wp:positionV>
            <wp:extent cx="1840230" cy="396875"/>
            <wp:effectExtent l="0" t="0" r="7620" b="3175"/>
            <wp:wrapSquare wrapText="bothSides"/>
            <wp:docPr id="3" name="图片 3" descr="说明: 未标题-1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说明: 未标题-1副本"/>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1840230" cy="396875"/>
                    </a:xfrm>
                    <a:prstGeom prst="rect">
                      <a:avLst/>
                    </a:prstGeom>
                    <a:noFill/>
                    <a:ln>
                      <a:noFill/>
                    </a:ln>
                  </pic:spPr>
                </pic:pic>
              </a:graphicData>
            </a:graphic>
          </wp:anchor>
        </w:drawing>
      </w:r>
    </w:p>
    <w:p>
      <w:pPr>
        <w:spacing w:line="360" w:lineRule="auto"/>
        <w:jc w:val="center"/>
        <w:rPr>
          <w:rFonts w:ascii="宋体"/>
          <w:color w:val="000000"/>
          <w:sz w:val="18"/>
        </w:rPr>
      </w:pPr>
    </w:p>
    <w:p>
      <w:pPr>
        <w:spacing w:line="360" w:lineRule="auto"/>
        <w:jc w:val="center"/>
        <w:rPr>
          <w:rFonts w:ascii="宋体"/>
          <w:color w:val="000000"/>
          <w:sz w:val="18"/>
        </w:rPr>
      </w:pPr>
    </w:p>
    <w:p>
      <w:pPr>
        <w:spacing w:line="360" w:lineRule="auto"/>
        <w:jc w:val="center"/>
        <w:rPr>
          <w:rFonts w:ascii="宋体" w:hAnsi="宋体"/>
          <w:color w:val="000000"/>
          <w:sz w:val="36"/>
          <w:szCs w:val="36"/>
        </w:rPr>
      </w:pPr>
      <w:r>
        <w:rPr>
          <w:rFonts w:ascii="宋体" w:hAnsi="宋体"/>
          <w:color w:val="000000"/>
          <w:sz w:val="36"/>
          <w:szCs w:val="36"/>
        </w:rPr>
        <w:t xml:space="preserve">        </w:t>
      </w:r>
    </w:p>
    <w:p>
      <w:pPr>
        <w:pStyle w:val="20"/>
        <w:spacing w:line="360" w:lineRule="auto"/>
        <w:jc w:val="center"/>
        <w:rPr>
          <w:rFonts w:hint="eastAsia" w:ascii="黑体" w:hAnsi="黑体" w:eastAsia="黑体" w:cs="黑体"/>
          <w:color w:val="000000"/>
          <w:kern w:val="2"/>
          <w:sz w:val="40"/>
          <w:szCs w:val="44"/>
        </w:rPr>
      </w:pPr>
      <w:r>
        <w:rPr>
          <w:rFonts w:hint="eastAsia" w:ascii="黑体" w:hAnsi="黑体" w:eastAsia="黑体" w:cs="黑体"/>
          <w:color w:val="000000"/>
          <w:kern w:val="2"/>
          <w:sz w:val="40"/>
          <w:szCs w:val="44"/>
        </w:rPr>
        <w:t>北方联合电力有限责任公司包头第一热电厂</w:t>
      </w:r>
    </w:p>
    <w:p>
      <w:pPr>
        <w:pStyle w:val="20"/>
        <w:spacing w:line="360" w:lineRule="auto"/>
        <w:jc w:val="center"/>
        <w:rPr>
          <w:rFonts w:ascii="黑体" w:hAnsi="黑体" w:eastAsia="黑体" w:cs="黑体"/>
          <w:color w:val="000000"/>
          <w:kern w:val="2"/>
          <w:sz w:val="40"/>
          <w:szCs w:val="44"/>
        </w:rPr>
      </w:pPr>
    </w:p>
    <w:p>
      <w:pPr>
        <w:pStyle w:val="20"/>
        <w:spacing w:line="360" w:lineRule="auto"/>
        <w:jc w:val="center"/>
        <w:rPr>
          <w:rFonts w:ascii="黑体" w:hAnsi="黑体" w:eastAsia="黑体" w:cs="黑体"/>
          <w:color w:val="000000"/>
          <w:kern w:val="2"/>
          <w:sz w:val="40"/>
          <w:szCs w:val="44"/>
          <w:u w:val="none"/>
        </w:rPr>
      </w:pPr>
      <w:r>
        <w:rPr>
          <w:rFonts w:hint="eastAsia" w:ascii="宋体" w:hAnsi="宋体"/>
          <w:b/>
          <w:bCs/>
          <w:sz w:val="44"/>
          <w:szCs w:val="44"/>
        </w:rPr>
        <w:t>300MW热网供热管网抢修</w:t>
      </w:r>
      <w:r>
        <w:rPr>
          <w:rFonts w:hint="eastAsia" w:ascii="黑体" w:hAnsi="黑体" w:eastAsia="黑体"/>
          <w:sz w:val="40"/>
          <w:szCs w:val="44"/>
        </w:rPr>
        <w:t>项目</w:t>
      </w:r>
    </w:p>
    <w:p>
      <w:pPr>
        <w:spacing w:line="360" w:lineRule="auto"/>
        <w:jc w:val="center"/>
        <w:rPr>
          <w:rFonts w:ascii="黑体" w:hAnsi="黑体" w:eastAsia="黑体"/>
          <w:color w:val="000000"/>
          <w:sz w:val="44"/>
          <w:szCs w:val="44"/>
        </w:rPr>
      </w:pPr>
    </w:p>
    <w:p>
      <w:pPr>
        <w:spacing w:line="360" w:lineRule="auto"/>
        <w:jc w:val="center"/>
        <w:rPr>
          <w:rFonts w:ascii="黑体" w:hAnsi="黑体" w:eastAsia="黑体"/>
          <w:color w:val="000000"/>
          <w:sz w:val="72"/>
          <w:szCs w:val="72"/>
        </w:rPr>
      </w:pPr>
      <w:r>
        <w:rPr>
          <w:rFonts w:hint="eastAsia" w:ascii="黑体" w:hAnsi="宋体" w:eastAsia="黑体"/>
          <w:kern w:val="0"/>
          <w:sz w:val="72"/>
          <w:szCs w:val="44"/>
        </w:rPr>
        <w:t>电商询价采购</w:t>
      </w:r>
      <w:r>
        <w:rPr>
          <w:rFonts w:hint="eastAsia" w:ascii="黑体" w:hAnsi="黑体" w:eastAsia="黑体"/>
          <w:color w:val="000000"/>
          <w:sz w:val="72"/>
          <w:szCs w:val="72"/>
        </w:rPr>
        <w:t>文件</w:t>
      </w:r>
    </w:p>
    <w:p>
      <w:pPr>
        <w:spacing w:line="360" w:lineRule="auto"/>
        <w:jc w:val="both"/>
        <w:rPr>
          <w:rFonts w:ascii="宋体"/>
          <w:color w:val="000000"/>
          <w:sz w:val="32"/>
        </w:rPr>
      </w:pPr>
    </w:p>
    <w:p>
      <w:pPr>
        <w:spacing w:line="360" w:lineRule="auto"/>
        <w:ind w:firstLine="1767" w:firstLineChars="550"/>
        <w:rPr>
          <w:rFonts w:ascii="宋体"/>
          <w:b/>
          <w:color w:val="000000"/>
          <w:sz w:val="32"/>
        </w:rPr>
      </w:pPr>
    </w:p>
    <w:p>
      <w:pPr>
        <w:spacing w:line="360" w:lineRule="auto"/>
        <w:ind w:firstLine="1767" w:firstLineChars="550"/>
        <w:rPr>
          <w:rFonts w:ascii="宋体"/>
          <w:b/>
          <w:color w:val="000000"/>
          <w:sz w:val="32"/>
        </w:rPr>
      </w:pPr>
      <w:r>
        <w:rPr>
          <w:rFonts w:hint="eastAsia" w:ascii="宋体" w:hAnsi="宋体"/>
          <w:b/>
          <w:color w:val="000000"/>
          <w:sz w:val="32"/>
        </w:rPr>
        <w:t>编制：</w:t>
      </w:r>
      <w:r>
        <w:rPr>
          <w:rFonts w:hint="eastAsia" w:ascii="宋体" w:hAnsi="宋体"/>
          <w:b/>
          <w:color w:val="000000"/>
          <w:sz w:val="32"/>
          <w:lang w:eastAsia="zh-CN"/>
        </w:rPr>
        <w:t>生产管理部</w:t>
      </w:r>
      <w:r>
        <w:rPr>
          <w:rFonts w:ascii="宋体" w:hAnsi="宋体"/>
          <w:b/>
          <w:color w:val="000000"/>
          <w:sz w:val="32"/>
        </w:rPr>
        <w:t xml:space="preserve"> </w:t>
      </w:r>
    </w:p>
    <w:p>
      <w:pPr>
        <w:spacing w:line="360" w:lineRule="auto"/>
        <w:ind w:firstLine="1760" w:firstLineChars="550"/>
        <w:rPr>
          <w:rFonts w:ascii="宋体"/>
          <w:color w:val="000000"/>
          <w:sz w:val="32"/>
        </w:rPr>
      </w:pPr>
    </w:p>
    <w:p>
      <w:pPr>
        <w:spacing w:line="360" w:lineRule="auto"/>
        <w:ind w:firstLine="1767" w:firstLineChars="550"/>
        <w:rPr>
          <w:rFonts w:ascii="宋体"/>
          <w:b/>
          <w:color w:val="000000"/>
          <w:sz w:val="32"/>
        </w:rPr>
      </w:pPr>
      <w:r>
        <w:rPr>
          <w:rFonts w:hint="eastAsia" w:ascii="宋体" w:hAnsi="宋体"/>
          <w:b/>
          <w:color w:val="000000"/>
          <w:sz w:val="32"/>
        </w:rPr>
        <w:t>审核：</w:t>
      </w:r>
      <w:r>
        <w:rPr>
          <w:rFonts w:ascii="宋体" w:hAnsi="宋体"/>
          <w:b/>
          <w:color w:val="000000"/>
          <w:sz w:val="32"/>
        </w:rPr>
        <w:t xml:space="preserve"> </w:t>
      </w:r>
    </w:p>
    <w:p>
      <w:pPr>
        <w:spacing w:line="360" w:lineRule="auto"/>
        <w:ind w:firstLine="1767" w:firstLineChars="550"/>
        <w:rPr>
          <w:rFonts w:ascii="宋体"/>
          <w:b/>
          <w:color w:val="000000"/>
          <w:sz w:val="32"/>
        </w:rPr>
      </w:pPr>
    </w:p>
    <w:p>
      <w:pPr>
        <w:spacing w:line="360" w:lineRule="auto"/>
        <w:ind w:firstLine="1767" w:firstLineChars="550"/>
        <w:rPr>
          <w:rFonts w:ascii="宋体"/>
          <w:b/>
          <w:color w:val="000000"/>
          <w:sz w:val="32"/>
        </w:rPr>
      </w:pPr>
      <w:r>
        <w:rPr>
          <w:rFonts w:hint="eastAsia" w:ascii="宋体" w:hAnsi="宋体"/>
          <w:b/>
          <w:color w:val="000000"/>
          <w:sz w:val="32"/>
        </w:rPr>
        <w:t>审批：</w:t>
      </w:r>
      <w:r>
        <w:rPr>
          <w:rFonts w:ascii="宋体" w:hAnsi="宋体"/>
          <w:b/>
          <w:color w:val="000000"/>
          <w:sz w:val="32"/>
        </w:rPr>
        <w:t xml:space="preserve"> </w:t>
      </w:r>
    </w:p>
    <w:p>
      <w:pPr>
        <w:spacing w:line="360" w:lineRule="auto"/>
        <w:ind w:firstLine="1760" w:firstLineChars="550"/>
        <w:rPr>
          <w:rFonts w:ascii="宋体"/>
          <w:color w:val="000000"/>
          <w:sz w:val="32"/>
        </w:rPr>
      </w:pPr>
    </w:p>
    <w:p>
      <w:pPr>
        <w:spacing w:line="360" w:lineRule="auto"/>
        <w:ind w:firstLine="1760" w:firstLineChars="550"/>
        <w:rPr>
          <w:rFonts w:ascii="宋体"/>
          <w:color w:val="000000"/>
          <w:sz w:val="32"/>
        </w:rPr>
      </w:pPr>
    </w:p>
    <w:p>
      <w:pPr>
        <w:pStyle w:val="20"/>
        <w:spacing w:line="360" w:lineRule="auto"/>
        <w:jc w:val="center"/>
        <w:rPr>
          <w:rFonts w:ascii="宋体" w:hAnsi="宋体" w:cs="黑体"/>
          <w:b/>
          <w:kern w:val="2"/>
          <w:sz w:val="32"/>
          <w:szCs w:val="22"/>
        </w:rPr>
      </w:pPr>
      <w:r>
        <w:rPr>
          <w:rFonts w:hint="eastAsia" w:ascii="宋体" w:hAnsi="宋体" w:cs="黑体"/>
          <w:b/>
          <w:kern w:val="2"/>
          <w:sz w:val="32"/>
          <w:szCs w:val="22"/>
        </w:rPr>
        <w:t>北方联合电力有限责任公司包头第一热电厂</w:t>
      </w:r>
    </w:p>
    <w:p>
      <w:pPr>
        <w:spacing w:line="360" w:lineRule="auto"/>
        <w:jc w:val="center"/>
        <w:rPr>
          <w:rFonts w:hint="eastAsia" w:ascii="宋体" w:hAnsi="宋体" w:eastAsiaTheme="minorEastAsia"/>
          <w:sz w:val="18"/>
          <w:lang w:eastAsia="zh-CN"/>
        </w:rPr>
      </w:pPr>
      <w:r>
        <w:rPr>
          <w:rFonts w:ascii="宋体" w:hAnsi="宋体"/>
          <w:b/>
          <w:sz w:val="32"/>
        </w:rPr>
        <w:t>202</w:t>
      </w:r>
      <w:r>
        <w:rPr>
          <w:rFonts w:hint="eastAsia" w:ascii="宋体" w:hAnsi="宋体"/>
          <w:b/>
          <w:sz w:val="32"/>
          <w:lang w:val="en-US" w:eastAsia="zh-CN"/>
        </w:rPr>
        <w:t>2</w:t>
      </w:r>
      <w:r>
        <w:rPr>
          <w:rFonts w:hint="eastAsia" w:ascii="宋体" w:hAnsi="宋体"/>
          <w:b/>
          <w:sz w:val="32"/>
        </w:rPr>
        <w:t>年</w:t>
      </w:r>
      <w:r>
        <w:rPr>
          <w:rFonts w:ascii="宋体" w:hAnsi="宋体"/>
          <w:b/>
          <w:sz w:val="32"/>
        </w:rPr>
        <w:t>0</w:t>
      </w:r>
      <w:r>
        <w:rPr>
          <w:rFonts w:hint="eastAsia" w:ascii="宋体" w:hAnsi="宋体"/>
          <w:b/>
          <w:sz w:val="32"/>
          <w:lang w:val="en-US" w:eastAsia="zh-CN"/>
        </w:rPr>
        <w:t>8</w:t>
      </w:r>
      <w:r>
        <w:rPr>
          <w:rFonts w:hint="eastAsia" w:ascii="宋体" w:hAnsi="宋体"/>
          <w:b/>
          <w:sz w:val="32"/>
        </w:rPr>
        <w:t>月</w:t>
      </w:r>
      <w:r>
        <w:rPr>
          <w:rFonts w:hint="eastAsia" w:ascii="宋体" w:hAnsi="宋体"/>
          <w:b/>
          <w:sz w:val="32"/>
          <w:lang w:val="en-US" w:eastAsia="zh-CN"/>
        </w:rPr>
        <w:t>24</w:t>
      </w:r>
      <w:r>
        <w:rPr>
          <w:rFonts w:hint="eastAsia" w:ascii="宋体" w:hAnsi="宋体"/>
          <w:b/>
          <w:sz w:val="32"/>
        </w:rPr>
        <w:t>日</w:t>
      </w:r>
    </w:p>
    <w:p>
      <w:pPr>
        <w:spacing w:line="360" w:lineRule="auto"/>
        <w:jc w:val="both"/>
        <w:rPr>
          <w:rFonts w:ascii="黑体" w:hAnsi="黑体" w:eastAsia="黑体"/>
          <w:sz w:val="36"/>
          <w:szCs w:val="36"/>
        </w:rPr>
      </w:pPr>
    </w:p>
    <w:p>
      <w:pPr>
        <w:pStyle w:val="2"/>
        <w:rPr>
          <w:rFonts w:ascii="黑体" w:hAnsi="黑体" w:eastAsia="黑体"/>
          <w:sz w:val="36"/>
          <w:szCs w:val="36"/>
        </w:rPr>
      </w:pPr>
    </w:p>
    <w:p/>
    <w:p>
      <w:pPr>
        <w:spacing w:line="360" w:lineRule="auto"/>
        <w:jc w:val="center"/>
        <w:rPr>
          <w:rFonts w:ascii="宋体" w:cs="宋体"/>
          <w:b/>
          <w:bCs/>
          <w:color w:val="FF0000"/>
          <w:sz w:val="48"/>
          <w:szCs w:val="48"/>
        </w:rPr>
      </w:pPr>
      <w:r>
        <w:rPr>
          <w:rFonts w:hint="eastAsia" w:ascii="宋体" w:hAnsi="宋体" w:cs="宋体"/>
          <w:b/>
          <w:bCs/>
          <w:color w:val="FF0000"/>
          <w:sz w:val="48"/>
          <w:szCs w:val="48"/>
        </w:rPr>
        <w:t>注意事项</w:t>
      </w:r>
    </w:p>
    <w:p>
      <w:pPr>
        <w:spacing w:line="360" w:lineRule="auto"/>
        <w:ind w:firstLine="810"/>
        <w:jc w:val="left"/>
        <w:rPr>
          <w:rFonts w:ascii="宋体" w:cs="宋体"/>
          <w:b/>
          <w:bCs/>
          <w:color w:val="FF0000"/>
          <w:sz w:val="36"/>
          <w:szCs w:val="36"/>
        </w:rPr>
      </w:pPr>
      <w:r>
        <w:rPr>
          <w:rFonts w:hint="eastAsia" w:ascii="宋体" w:hAnsi="宋体" w:cs="宋体"/>
          <w:b/>
          <w:bCs/>
          <w:color w:val="FF0000"/>
          <w:sz w:val="36"/>
          <w:szCs w:val="36"/>
        </w:rPr>
        <w:t>供应商报价时凡涉及以下条款均视为无效报价并纳入供应商考评，具体条款如下：</w:t>
      </w:r>
    </w:p>
    <w:p>
      <w:pPr>
        <w:spacing w:line="360" w:lineRule="auto"/>
        <w:ind w:firstLine="810"/>
        <w:jc w:val="left"/>
        <w:rPr>
          <w:rFonts w:ascii="宋体" w:cs="Times New Roman"/>
          <w:color w:val="FF0000"/>
          <w:sz w:val="36"/>
          <w:szCs w:val="36"/>
        </w:rPr>
      </w:pPr>
      <w:r>
        <w:rPr>
          <w:rFonts w:ascii="宋体" w:hAnsi="宋体" w:cs="宋体"/>
          <w:color w:val="FF0000"/>
          <w:sz w:val="36"/>
          <w:szCs w:val="36"/>
        </w:rPr>
        <w:t>1.</w:t>
      </w:r>
      <w:r>
        <w:rPr>
          <w:rFonts w:hint="eastAsia" w:ascii="宋体" w:hAnsi="宋体" w:cs="宋体"/>
          <w:color w:val="FF0000"/>
          <w:sz w:val="36"/>
          <w:szCs w:val="36"/>
        </w:rPr>
        <w:t>供应商单位负责人为同一人或者存在控股、管理关系的；</w:t>
      </w:r>
      <w:r>
        <w:rPr>
          <w:rFonts w:ascii="宋体" w:cs="宋体"/>
          <w:color w:val="FF0000"/>
          <w:sz w:val="36"/>
          <w:szCs w:val="36"/>
        </w:rPr>
        <w:t xml:space="preserve"> </w:t>
      </w:r>
    </w:p>
    <w:p>
      <w:pPr>
        <w:spacing w:line="360" w:lineRule="auto"/>
        <w:ind w:firstLine="810"/>
        <w:jc w:val="left"/>
        <w:rPr>
          <w:rFonts w:ascii="宋体" w:cs="Times New Roman"/>
          <w:color w:val="FF0000"/>
          <w:sz w:val="36"/>
          <w:szCs w:val="36"/>
        </w:rPr>
      </w:pPr>
      <w:r>
        <w:rPr>
          <w:rFonts w:ascii="宋体" w:hAnsi="宋体" w:cs="宋体"/>
          <w:color w:val="FF0000"/>
          <w:sz w:val="36"/>
          <w:szCs w:val="36"/>
        </w:rPr>
        <w:t>2.</w:t>
      </w:r>
      <w:r>
        <w:rPr>
          <w:rFonts w:hint="eastAsia" w:ascii="宋体" w:hAnsi="宋体" w:cs="宋体"/>
          <w:color w:val="FF0000"/>
          <w:sz w:val="36"/>
          <w:szCs w:val="36"/>
        </w:rPr>
        <w:t>供应商处于人民法院“失信被执行人”名单或工商行政管理机关“严重违法失信企业”名单的；</w:t>
      </w:r>
    </w:p>
    <w:p>
      <w:pPr>
        <w:spacing w:line="360" w:lineRule="auto"/>
        <w:ind w:firstLine="810"/>
        <w:jc w:val="left"/>
        <w:rPr>
          <w:rFonts w:ascii="宋体" w:cs="Times New Roman"/>
          <w:color w:val="FF0000"/>
          <w:sz w:val="36"/>
          <w:szCs w:val="36"/>
          <w:highlight w:val="yellow"/>
        </w:rPr>
      </w:pPr>
      <w:r>
        <w:rPr>
          <w:rFonts w:ascii="宋体" w:hAnsi="宋体" w:cs="宋体"/>
          <w:color w:val="FF0000"/>
          <w:sz w:val="36"/>
          <w:szCs w:val="36"/>
          <w:highlight w:val="yellow"/>
        </w:rPr>
        <w:t>3.</w:t>
      </w:r>
      <w:r>
        <w:rPr>
          <w:rFonts w:hint="eastAsia" w:ascii="宋体" w:hAnsi="宋体" w:cs="宋体"/>
          <w:color w:val="FF0000"/>
          <w:sz w:val="36"/>
          <w:szCs w:val="36"/>
          <w:highlight w:val="yellow"/>
        </w:rPr>
        <w:t>供应商不上传附件（</w:t>
      </w:r>
      <w:r>
        <w:rPr>
          <w:rFonts w:hint="eastAsia" w:ascii="宋体" w:hAnsi="宋体" w:cs="宋体"/>
          <w:color w:val="FF0000"/>
          <w:sz w:val="36"/>
          <w:szCs w:val="36"/>
          <w:highlight w:val="yellow"/>
          <w:lang w:eastAsia="zh-CN"/>
        </w:rPr>
        <w:t>价格、商务、技术</w:t>
      </w:r>
      <w:r>
        <w:rPr>
          <w:rFonts w:hint="eastAsia" w:ascii="宋体" w:hAnsi="宋体" w:cs="宋体"/>
          <w:color w:val="FF0000"/>
          <w:sz w:val="36"/>
          <w:szCs w:val="36"/>
          <w:highlight w:val="yellow"/>
        </w:rPr>
        <w:t>响应文件），上传的文件未加盖本单位公章，上传的资质非原件扫描的。</w:t>
      </w:r>
    </w:p>
    <w:p>
      <w:pPr>
        <w:spacing w:line="360" w:lineRule="auto"/>
        <w:ind w:firstLine="810"/>
        <w:jc w:val="left"/>
        <w:rPr>
          <w:rFonts w:ascii="宋体" w:cs="Times New Roman"/>
          <w:color w:val="FF0000"/>
          <w:sz w:val="36"/>
          <w:szCs w:val="36"/>
        </w:rPr>
      </w:pPr>
      <w:r>
        <w:rPr>
          <w:rFonts w:ascii="宋体" w:hAnsi="宋体" w:cs="宋体"/>
          <w:color w:val="FF0000"/>
          <w:sz w:val="36"/>
          <w:szCs w:val="36"/>
          <w:highlight w:val="yellow"/>
        </w:rPr>
        <w:t>4.</w:t>
      </w:r>
      <w:r>
        <w:rPr>
          <w:rFonts w:hint="eastAsia" w:ascii="宋体" w:hAnsi="宋体" w:cs="宋体"/>
          <w:color w:val="FF0000"/>
          <w:sz w:val="36"/>
          <w:szCs w:val="36"/>
          <w:highlight w:val="yellow"/>
        </w:rPr>
        <w:t>供应商不上传报价清单或报价清单</w:t>
      </w:r>
      <w:r>
        <w:rPr>
          <w:rFonts w:hint="eastAsia" w:ascii="宋体" w:hAnsi="宋体" w:cs="宋体"/>
          <w:color w:val="FF0000"/>
          <w:sz w:val="36"/>
          <w:szCs w:val="36"/>
          <w:highlight w:val="yellow"/>
          <w:lang w:eastAsia="zh-CN"/>
        </w:rPr>
        <w:t>未签字、</w:t>
      </w:r>
      <w:r>
        <w:rPr>
          <w:rFonts w:hint="eastAsia" w:ascii="宋体" w:hAnsi="宋体" w:cs="宋体"/>
          <w:color w:val="FF0000"/>
          <w:sz w:val="36"/>
          <w:szCs w:val="36"/>
          <w:highlight w:val="yellow"/>
        </w:rPr>
        <w:t>未盖章</w:t>
      </w:r>
      <w:r>
        <w:rPr>
          <w:rFonts w:ascii="宋体" w:hAnsi="宋体" w:cs="宋体"/>
          <w:color w:val="FF0000"/>
          <w:sz w:val="36"/>
          <w:szCs w:val="36"/>
          <w:highlight w:val="yellow"/>
        </w:rPr>
        <w:t xml:space="preserve">, </w:t>
      </w:r>
      <w:r>
        <w:rPr>
          <w:rFonts w:hint="eastAsia" w:ascii="宋体" w:hAnsi="宋体" w:cs="宋体"/>
          <w:color w:val="FF0000"/>
          <w:sz w:val="36"/>
          <w:szCs w:val="36"/>
          <w:highlight w:val="yellow"/>
        </w:rPr>
        <w:t>分项报价与总价不一致</w:t>
      </w:r>
      <w:r>
        <w:rPr>
          <w:rFonts w:ascii="宋体" w:hAnsi="宋体" w:cs="宋体"/>
          <w:color w:val="FF0000"/>
          <w:sz w:val="36"/>
          <w:szCs w:val="36"/>
          <w:highlight w:val="yellow"/>
        </w:rPr>
        <w:t>(</w:t>
      </w:r>
      <w:r>
        <w:rPr>
          <w:rFonts w:hint="eastAsia" w:ascii="宋体" w:hAnsi="宋体" w:cs="宋体"/>
          <w:color w:val="FF0000"/>
          <w:sz w:val="36"/>
          <w:szCs w:val="36"/>
          <w:highlight w:val="yellow"/>
        </w:rPr>
        <w:t>计算错误或缺项、漏项、多项</w:t>
      </w:r>
      <w:r>
        <w:rPr>
          <w:rFonts w:ascii="宋体" w:hAnsi="宋体" w:cs="宋体"/>
          <w:color w:val="FF0000"/>
          <w:sz w:val="36"/>
          <w:szCs w:val="36"/>
          <w:highlight w:val="yellow"/>
        </w:rPr>
        <w:t>)</w:t>
      </w:r>
      <w:r>
        <w:rPr>
          <w:rFonts w:hint="eastAsia" w:ascii="宋体" w:hAnsi="宋体" w:cs="宋体"/>
          <w:color w:val="FF0000"/>
          <w:sz w:val="36"/>
          <w:szCs w:val="36"/>
          <w:highlight w:val="yellow"/>
        </w:rPr>
        <w:t>的。</w:t>
      </w:r>
    </w:p>
    <w:p>
      <w:pPr>
        <w:spacing w:line="360" w:lineRule="auto"/>
        <w:ind w:firstLine="810"/>
        <w:jc w:val="left"/>
        <w:rPr>
          <w:rFonts w:ascii="宋体" w:cs="Times New Roman"/>
          <w:color w:val="FF0000"/>
          <w:sz w:val="36"/>
          <w:szCs w:val="36"/>
        </w:rPr>
      </w:pPr>
      <w:r>
        <w:rPr>
          <w:rFonts w:ascii="宋体" w:hAnsi="宋体" w:cs="宋体"/>
          <w:color w:val="FF0000"/>
          <w:sz w:val="36"/>
          <w:szCs w:val="36"/>
        </w:rPr>
        <w:t>5.</w:t>
      </w:r>
      <w:r>
        <w:rPr>
          <w:rFonts w:hint="eastAsia" w:ascii="宋体" w:hAnsi="宋体" w:cs="宋体"/>
          <w:color w:val="FF0000"/>
          <w:sz w:val="36"/>
          <w:szCs w:val="36"/>
        </w:rPr>
        <w:t>供应商无法接受后付款方式。</w:t>
      </w:r>
    </w:p>
    <w:p>
      <w:pPr>
        <w:spacing w:line="360" w:lineRule="auto"/>
        <w:ind w:firstLine="810"/>
        <w:jc w:val="left"/>
        <w:rPr>
          <w:rFonts w:ascii="宋体" w:cs="Times New Roman"/>
          <w:color w:val="FF0000"/>
          <w:sz w:val="36"/>
          <w:szCs w:val="36"/>
        </w:rPr>
      </w:pPr>
      <w:r>
        <w:rPr>
          <w:rFonts w:ascii="宋体" w:hAnsi="宋体" w:cs="宋体"/>
          <w:color w:val="FF0000"/>
          <w:sz w:val="36"/>
          <w:szCs w:val="36"/>
        </w:rPr>
        <w:t>6.</w:t>
      </w:r>
      <w:r>
        <w:rPr>
          <w:rFonts w:hint="eastAsia" w:ascii="宋体" w:hAnsi="宋体" w:cs="宋体"/>
          <w:color w:val="FF0000"/>
          <w:sz w:val="36"/>
          <w:szCs w:val="36"/>
        </w:rPr>
        <w:t>供应商提供的资格、业绩、证明等材料存在造假行为的。</w:t>
      </w:r>
    </w:p>
    <w:p>
      <w:pPr>
        <w:spacing w:line="360" w:lineRule="auto"/>
        <w:ind w:firstLine="810"/>
        <w:jc w:val="left"/>
        <w:rPr>
          <w:rFonts w:ascii="宋体" w:cs="Times New Roman"/>
          <w:color w:val="FF0000"/>
          <w:sz w:val="36"/>
          <w:szCs w:val="36"/>
        </w:rPr>
      </w:pPr>
      <w:r>
        <w:rPr>
          <w:rFonts w:ascii="宋体" w:hAnsi="宋体" w:cs="宋体"/>
          <w:color w:val="FF0000"/>
          <w:sz w:val="36"/>
          <w:szCs w:val="36"/>
        </w:rPr>
        <w:t>7.</w:t>
      </w:r>
      <w:r>
        <w:rPr>
          <w:rFonts w:ascii="宋体" w:hAnsi="宋体" w:cs="宋体"/>
          <w:color w:val="FF0000"/>
          <w:sz w:val="22"/>
          <w:szCs w:val="22"/>
        </w:rPr>
        <w:t xml:space="preserve"> </w:t>
      </w:r>
      <w:r>
        <w:rPr>
          <w:rFonts w:hint="eastAsia" w:ascii="宋体" w:hAnsi="宋体" w:cs="宋体"/>
          <w:color w:val="FF0000"/>
          <w:sz w:val="36"/>
          <w:szCs w:val="36"/>
        </w:rPr>
        <w:t>供应商存在上传数据或响应文件的互联网协议地址（</w:t>
      </w:r>
      <w:r>
        <w:rPr>
          <w:rFonts w:ascii="宋体" w:hAnsi="宋体" w:cs="宋体"/>
          <w:color w:val="FF0000"/>
          <w:sz w:val="36"/>
          <w:szCs w:val="36"/>
        </w:rPr>
        <w:t>IP</w:t>
      </w:r>
      <w:r>
        <w:rPr>
          <w:rFonts w:hint="eastAsia" w:ascii="宋体" w:hAnsi="宋体" w:cs="宋体"/>
          <w:color w:val="FF0000"/>
          <w:sz w:val="36"/>
          <w:szCs w:val="36"/>
        </w:rPr>
        <w:t>地址）信息检查一致的。</w:t>
      </w:r>
    </w:p>
    <w:p>
      <w:pPr>
        <w:spacing w:line="360" w:lineRule="auto"/>
        <w:jc w:val="center"/>
        <w:rPr>
          <w:rFonts w:ascii="黑体" w:hAnsi="黑体" w:eastAsia="黑体"/>
          <w:sz w:val="36"/>
          <w:szCs w:val="36"/>
        </w:rPr>
      </w:pPr>
    </w:p>
    <w:p>
      <w:pPr>
        <w:pStyle w:val="4"/>
        <w:rPr>
          <w:rFonts w:ascii="黑体" w:hAnsi="黑体" w:eastAsia="黑体"/>
          <w:sz w:val="36"/>
          <w:szCs w:val="36"/>
        </w:rPr>
      </w:pPr>
    </w:p>
    <w:p>
      <w:pPr>
        <w:rPr>
          <w:rFonts w:ascii="黑体" w:hAnsi="黑体" w:eastAsia="黑体"/>
          <w:sz w:val="36"/>
          <w:szCs w:val="36"/>
        </w:rPr>
      </w:pPr>
    </w:p>
    <w:p>
      <w:pPr>
        <w:pStyle w:val="4"/>
        <w:rPr>
          <w:rFonts w:ascii="黑体" w:hAnsi="黑体" w:eastAsia="黑体"/>
          <w:sz w:val="36"/>
          <w:szCs w:val="36"/>
        </w:rPr>
      </w:pPr>
    </w:p>
    <w:p>
      <w:pPr>
        <w:rPr>
          <w:rFonts w:ascii="黑体" w:hAnsi="黑体" w:eastAsia="黑体"/>
          <w:sz w:val="36"/>
          <w:szCs w:val="36"/>
        </w:rPr>
      </w:pPr>
    </w:p>
    <w:p>
      <w:pPr>
        <w:pStyle w:val="4"/>
      </w:pPr>
    </w:p>
    <w:p>
      <w:pPr>
        <w:pStyle w:val="17"/>
        <w:jc w:val="center"/>
        <w:rPr>
          <w:b/>
          <w:sz w:val="44"/>
          <w:szCs w:val="44"/>
        </w:rPr>
      </w:pPr>
      <w:r>
        <w:rPr>
          <w:rFonts w:hint="eastAsia"/>
          <w:b/>
          <w:sz w:val="44"/>
          <w:szCs w:val="44"/>
        </w:rPr>
        <w:t>总目录</w:t>
      </w:r>
    </w:p>
    <w:p>
      <w:pPr>
        <w:pStyle w:val="17"/>
        <w:rPr>
          <w:sz w:val="32"/>
          <w:szCs w:val="32"/>
        </w:rPr>
      </w:pPr>
    </w:p>
    <w:p>
      <w:pPr>
        <w:pStyle w:val="17"/>
        <w:spacing w:line="360" w:lineRule="auto"/>
        <w:rPr>
          <w:rFonts w:asciiTheme="minorEastAsia" w:hAnsiTheme="minorEastAsia"/>
          <w:b/>
          <w:sz w:val="32"/>
          <w:szCs w:val="32"/>
        </w:rPr>
      </w:pPr>
      <w:r>
        <w:rPr>
          <w:rFonts w:hint="eastAsia" w:asciiTheme="minorEastAsia" w:hAnsiTheme="minorEastAsia"/>
          <w:b/>
          <w:sz w:val="32"/>
          <w:szCs w:val="32"/>
        </w:rPr>
        <w:t>第一章  供应商须知</w:t>
      </w:r>
    </w:p>
    <w:p>
      <w:pPr>
        <w:pStyle w:val="17"/>
        <w:spacing w:line="360" w:lineRule="auto"/>
        <w:rPr>
          <w:b/>
          <w:sz w:val="32"/>
          <w:szCs w:val="32"/>
        </w:rPr>
      </w:pPr>
      <w:r>
        <w:rPr>
          <w:rFonts w:hint="eastAsia"/>
          <w:b/>
          <w:sz w:val="32"/>
          <w:szCs w:val="32"/>
        </w:rPr>
        <w:t>第二章  采购项目概况</w:t>
      </w:r>
    </w:p>
    <w:p>
      <w:pPr>
        <w:pStyle w:val="17"/>
        <w:spacing w:line="360" w:lineRule="auto"/>
        <w:rPr>
          <w:b/>
          <w:sz w:val="32"/>
          <w:szCs w:val="32"/>
        </w:rPr>
      </w:pPr>
      <w:r>
        <w:rPr>
          <w:rFonts w:hint="eastAsia"/>
          <w:b/>
          <w:sz w:val="32"/>
          <w:szCs w:val="32"/>
        </w:rPr>
        <w:t>第三章  供应商资格要求</w:t>
      </w:r>
    </w:p>
    <w:p>
      <w:pPr>
        <w:pStyle w:val="17"/>
        <w:spacing w:line="360" w:lineRule="auto"/>
        <w:rPr>
          <w:b/>
          <w:sz w:val="32"/>
          <w:szCs w:val="32"/>
        </w:rPr>
      </w:pPr>
      <w:r>
        <w:rPr>
          <w:rFonts w:hint="eastAsia"/>
          <w:b/>
          <w:sz w:val="32"/>
          <w:szCs w:val="32"/>
        </w:rPr>
        <w:t>第四章  技术规范要求</w:t>
      </w:r>
    </w:p>
    <w:p>
      <w:pPr>
        <w:pStyle w:val="17"/>
        <w:spacing w:line="360" w:lineRule="auto"/>
        <w:rPr>
          <w:b/>
          <w:sz w:val="32"/>
          <w:szCs w:val="32"/>
        </w:rPr>
      </w:pPr>
    </w:p>
    <w:p>
      <w:pPr>
        <w:spacing w:line="360" w:lineRule="auto"/>
        <w:jc w:val="center"/>
        <w:rPr>
          <w:b/>
          <w:sz w:val="32"/>
          <w:szCs w:val="32"/>
        </w:rPr>
      </w:pPr>
    </w:p>
    <w:p>
      <w:pPr>
        <w:spacing w:line="360" w:lineRule="auto"/>
        <w:jc w:val="center"/>
        <w:rPr>
          <w:b/>
          <w:sz w:val="32"/>
          <w:szCs w:val="32"/>
        </w:rPr>
      </w:pPr>
    </w:p>
    <w:p>
      <w:pPr>
        <w:spacing w:line="360" w:lineRule="auto"/>
        <w:jc w:val="center"/>
        <w:rPr>
          <w:b/>
          <w:sz w:val="32"/>
          <w:szCs w:val="32"/>
        </w:rPr>
      </w:pPr>
    </w:p>
    <w:p>
      <w:pPr>
        <w:spacing w:line="360" w:lineRule="auto"/>
        <w:jc w:val="center"/>
        <w:rPr>
          <w:b/>
          <w:sz w:val="32"/>
          <w:szCs w:val="32"/>
        </w:rPr>
      </w:pPr>
    </w:p>
    <w:p>
      <w:pPr>
        <w:spacing w:line="360" w:lineRule="auto"/>
        <w:jc w:val="center"/>
        <w:rPr>
          <w:b/>
          <w:sz w:val="32"/>
          <w:szCs w:val="32"/>
        </w:rPr>
      </w:pPr>
    </w:p>
    <w:p>
      <w:pPr>
        <w:spacing w:line="360" w:lineRule="auto"/>
        <w:jc w:val="center"/>
        <w:rPr>
          <w:b/>
          <w:sz w:val="32"/>
          <w:szCs w:val="32"/>
        </w:rPr>
      </w:pPr>
    </w:p>
    <w:p>
      <w:pPr>
        <w:spacing w:line="360" w:lineRule="auto"/>
        <w:jc w:val="center"/>
        <w:rPr>
          <w:b/>
          <w:sz w:val="32"/>
          <w:szCs w:val="32"/>
        </w:rPr>
      </w:pPr>
    </w:p>
    <w:p>
      <w:pPr>
        <w:spacing w:line="360" w:lineRule="auto"/>
        <w:jc w:val="center"/>
        <w:rPr>
          <w:b/>
          <w:sz w:val="32"/>
          <w:szCs w:val="32"/>
        </w:rPr>
      </w:pPr>
    </w:p>
    <w:p>
      <w:pPr>
        <w:pStyle w:val="4"/>
        <w:jc w:val="both"/>
      </w:pPr>
    </w:p>
    <w:p/>
    <w:p>
      <w:pPr>
        <w:pStyle w:val="4"/>
      </w:pPr>
    </w:p>
    <w:p/>
    <w:p>
      <w:pPr>
        <w:spacing w:line="360" w:lineRule="auto"/>
        <w:jc w:val="center"/>
        <w:rPr>
          <w:rFonts w:ascii="黑体" w:hAnsi="黑体" w:eastAsia="黑体"/>
          <w:sz w:val="32"/>
          <w:szCs w:val="32"/>
        </w:rPr>
      </w:pPr>
      <w:r>
        <w:rPr>
          <w:rFonts w:hint="eastAsia" w:ascii="黑体" w:hAnsi="黑体" w:eastAsia="黑体"/>
          <w:sz w:val="40"/>
          <w:szCs w:val="32"/>
        </w:rPr>
        <w:t>第一章 供应商须知</w:t>
      </w:r>
    </w:p>
    <w:p>
      <w:pPr>
        <w:spacing w:line="360" w:lineRule="auto"/>
        <w:jc w:val="center"/>
        <w:rPr>
          <w:rFonts w:hint="eastAsia" w:ascii="宋体" w:hAnsi="宋体" w:eastAsia="宋体" w:cs="Times New Roman"/>
          <w:b/>
          <w:sz w:val="44"/>
          <w:szCs w:val="36"/>
        </w:rPr>
      </w:pPr>
      <w:r>
        <w:rPr>
          <w:rFonts w:hint="eastAsia" w:ascii="宋体" w:hAnsi="宋体" w:eastAsia="宋体" w:cs="Times New Roman"/>
          <w:b/>
          <w:sz w:val="36"/>
          <w:szCs w:val="36"/>
          <w:lang w:eastAsia="zh-CN"/>
        </w:rPr>
        <w:t>北方联合电力有限责任</w:t>
      </w:r>
      <w:r>
        <w:rPr>
          <w:rFonts w:hint="eastAsia" w:ascii="宋体" w:hAnsi="宋体" w:eastAsia="宋体" w:cs="Times New Roman"/>
          <w:b/>
          <w:sz w:val="36"/>
          <w:szCs w:val="36"/>
        </w:rPr>
        <w:t>公司</w:t>
      </w:r>
      <w:r>
        <w:rPr>
          <w:rFonts w:hint="eastAsia" w:ascii="宋体" w:hAnsi="宋体" w:eastAsia="宋体" w:cs="Times New Roman"/>
          <w:b/>
          <w:sz w:val="36"/>
          <w:szCs w:val="36"/>
          <w:lang w:eastAsia="zh-CN"/>
        </w:rPr>
        <w:t>包头第一热电厂</w:t>
      </w:r>
      <w:r>
        <w:rPr>
          <w:rFonts w:hint="eastAsia" w:ascii="宋体" w:hAnsi="宋体" w:eastAsia="宋体" w:cs="Times New Roman"/>
          <w:b/>
          <w:sz w:val="44"/>
          <w:szCs w:val="36"/>
        </w:rPr>
        <w:t xml:space="preserve"> </w:t>
      </w:r>
    </w:p>
    <w:p>
      <w:pPr>
        <w:ind w:left="883" w:hanging="883" w:hangingChars="200"/>
        <w:jc w:val="center"/>
        <w:rPr>
          <w:rFonts w:ascii="黑体" w:hAnsi="黑体" w:eastAsia="黑体"/>
          <w:sz w:val="40"/>
          <w:szCs w:val="44"/>
        </w:rPr>
      </w:pPr>
      <w:r>
        <w:rPr>
          <w:rFonts w:hint="eastAsia" w:ascii="宋体" w:hAnsi="宋体"/>
          <w:b/>
          <w:bCs/>
          <w:sz w:val="44"/>
          <w:szCs w:val="44"/>
        </w:rPr>
        <w:t>300MW热网供热管网抢修</w:t>
      </w:r>
      <w:r>
        <w:rPr>
          <w:rFonts w:hint="eastAsia" w:ascii="黑体" w:hAnsi="黑体" w:eastAsia="黑体"/>
          <w:sz w:val="40"/>
          <w:szCs w:val="44"/>
        </w:rPr>
        <w:t>项目</w:t>
      </w:r>
    </w:p>
    <w:p>
      <w:pPr>
        <w:spacing w:line="360" w:lineRule="auto"/>
        <w:jc w:val="center"/>
        <w:rPr>
          <w:rFonts w:eastAsia="黑体"/>
          <w:b/>
          <w:sz w:val="48"/>
        </w:rPr>
      </w:pPr>
      <w:r>
        <w:rPr>
          <w:rFonts w:hint="eastAsia" w:ascii="黑体" w:hAnsi="黑体" w:eastAsia="黑体"/>
          <w:sz w:val="36"/>
          <w:szCs w:val="36"/>
        </w:rPr>
        <w:t>电商询价采购文件</w:t>
      </w:r>
    </w:p>
    <w:tbl>
      <w:tblPr>
        <w:tblStyle w:val="10"/>
        <w:tblW w:w="8629" w:type="dxa"/>
        <w:tblInd w:w="-318" w:type="dxa"/>
        <w:tblLayout w:type="fixed"/>
        <w:tblCellMar>
          <w:top w:w="0" w:type="dxa"/>
          <w:left w:w="108" w:type="dxa"/>
          <w:bottom w:w="0" w:type="dxa"/>
          <w:right w:w="108" w:type="dxa"/>
        </w:tblCellMar>
      </w:tblPr>
      <w:tblGrid>
        <w:gridCol w:w="1108"/>
        <w:gridCol w:w="1900"/>
        <w:gridCol w:w="5621"/>
      </w:tblGrid>
      <w:tr>
        <w:tblPrEx>
          <w:tblCellMar>
            <w:top w:w="0" w:type="dxa"/>
            <w:left w:w="108" w:type="dxa"/>
            <w:bottom w:w="0" w:type="dxa"/>
            <w:right w:w="108" w:type="dxa"/>
          </w:tblCellMar>
        </w:tblPrEx>
        <w:trPr>
          <w:trHeight w:val="315" w:hRule="atLeast"/>
        </w:trPr>
        <w:tc>
          <w:tcPr>
            <w:tcW w:w="1108"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cs="宋体"/>
                <w:kern w:val="0"/>
                <w:sz w:val="22"/>
              </w:rPr>
            </w:pPr>
            <w:r>
              <w:rPr>
                <w:rFonts w:hint="eastAsia" w:ascii="宋体" w:hAnsi="宋体" w:cs="宋体"/>
                <w:kern w:val="0"/>
                <w:sz w:val="22"/>
              </w:rPr>
              <w:t>条款号</w:t>
            </w:r>
          </w:p>
        </w:tc>
        <w:tc>
          <w:tcPr>
            <w:tcW w:w="1900"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cs="宋体"/>
                <w:kern w:val="0"/>
                <w:sz w:val="22"/>
              </w:rPr>
            </w:pPr>
            <w:r>
              <w:rPr>
                <w:rFonts w:hint="eastAsia" w:ascii="宋体" w:hAnsi="宋体" w:cs="宋体"/>
                <w:kern w:val="0"/>
                <w:sz w:val="22"/>
              </w:rPr>
              <w:t>条款名称</w:t>
            </w:r>
          </w:p>
        </w:tc>
        <w:tc>
          <w:tcPr>
            <w:tcW w:w="5621"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ascii="宋体" w:hAnsi="宋体" w:cs="宋体"/>
                <w:kern w:val="0"/>
                <w:sz w:val="22"/>
              </w:rPr>
            </w:pPr>
            <w:r>
              <w:rPr>
                <w:rFonts w:hint="eastAsia" w:ascii="宋体" w:hAnsi="宋体" w:cs="宋体"/>
                <w:kern w:val="0"/>
                <w:sz w:val="22"/>
              </w:rPr>
              <w:t>主要内容</w:t>
            </w:r>
          </w:p>
        </w:tc>
      </w:tr>
      <w:tr>
        <w:tblPrEx>
          <w:tblCellMar>
            <w:top w:w="0" w:type="dxa"/>
            <w:left w:w="108" w:type="dxa"/>
            <w:bottom w:w="0" w:type="dxa"/>
            <w:right w:w="108" w:type="dxa"/>
          </w:tblCellMar>
        </w:tblPrEx>
        <w:trPr>
          <w:trHeight w:val="300" w:hRule="atLeast"/>
        </w:trPr>
        <w:tc>
          <w:tcPr>
            <w:tcW w:w="110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kern w:val="0"/>
                <w:sz w:val="22"/>
              </w:rPr>
            </w:pPr>
            <w:r>
              <w:rPr>
                <w:rFonts w:cs="宋体"/>
                <w:kern w:val="0"/>
                <w:sz w:val="22"/>
              </w:rPr>
              <w:t>1</w:t>
            </w:r>
          </w:p>
        </w:tc>
        <w:tc>
          <w:tcPr>
            <w:tcW w:w="1900" w:type="dxa"/>
            <w:tcBorders>
              <w:top w:val="nil"/>
              <w:left w:val="nil"/>
              <w:bottom w:val="nil"/>
              <w:right w:val="single" w:color="auto" w:sz="4" w:space="0"/>
            </w:tcBorders>
            <w:shd w:val="clear" w:color="000000" w:fill="FFFFFF"/>
            <w:vAlign w:val="center"/>
          </w:tcPr>
          <w:p>
            <w:pPr>
              <w:widowControl/>
              <w:jc w:val="left"/>
              <w:rPr>
                <w:rFonts w:ascii="宋体" w:hAnsi="宋体" w:cs="宋体"/>
                <w:kern w:val="0"/>
                <w:sz w:val="22"/>
              </w:rPr>
            </w:pPr>
            <w:r>
              <w:rPr>
                <w:rFonts w:hint="eastAsia" w:ascii="宋体" w:hAnsi="宋体" w:cs="宋体"/>
                <w:kern w:val="0"/>
                <w:sz w:val="22"/>
              </w:rPr>
              <w:t>采购名称</w:t>
            </w:r>
          </w:p>
        </w:tc>
        <w:tc>
          <w:tcPr>
            <w:tcW w:w="5621" w:type="dxa"/>
            <w:tcBorders>
              <w:top w:val="nil"/>
              <w:left w:val="nil"/>
              <w:bottom w:val="nil"/>
              <w:right w:val="single" w:color="auto" w:sz="8" w:space="0"/>
            </w:tcBorders>
            <w:shd w:val="clear" w:color="000000" w:fill="FFFFFF"/>
            <w:vAlign w:val="center"/>
          </w:tcPr>
          <w:p>
            <w:pPr>
              <w:ind w:left="883" w:hanging="440" w:hangingChars="200"/>
              <w:jc w:val="center"/>
              <w:rPr>
                <w:rFonts w:ascii="宋体" w:hAnsi="宋体" w:cs="宋体"/>
                <w:kern w:val="0"/>
                <w:sz w:val="22"/>
              </w:rPr>
            </w:pPr>
            <w:r>
              <w:rPr>
                <w:rFonts w:hint="eastAsia" w:ascii="宋体" w:hAnsi="宋体" w:eastAsia="宋体" w:cs="宋体"/>
                <w:kern w:val="0"/>
                <w:sz w:val="22"/>
                <w:lang w:eastAsia="zh-CN"/>
              </w:rPr>
              <w:t>包头第一热电厂300MW热网供热管网抢修</w:t>
            </w:r>
          </w:p>
        </w:tc>
      </w:tr>
      <w:tr>
        <w:tblPrEx>
          <w:tblCellMar>
            <w:top w:w="0" w:type="dxa"/>
            <w:left w:w="108" w:type="dxa"/>
            <w:bottom w:w="0" w:type="dxa"/>
            <w:right w:w="108" w:type="dxa"/>
          </w:tblCellMar>
        </w:tblPrEx>
        <w:trPr>
          <w:trHeight w:val="270" w:hRule="atLeast"/>
        </w:trPr>
        <w:tc>
          <w:tcPr>
            <w:tcW w:w="1108"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kern w:val="0"/>
                <w:sz w:val="22"/>
              </w:rPr>
            </w:pPr>
            <w:r>
              <w:rPr>
                <w:rFonts w:cs="宋体"/>
                <w:kern w:val="0"/>
                <w:sz w:val="22"/>
              </w:rPr>
              <w:t>2</w:t>
            </w:r>
          </w:p>
        </w:tc>
        <w:tc>
          <w:tcPr>
            <w:tcW w:w="190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宋体" w:hAnsi="宋体" w:cs="宋体"/>
                <w:kern w:val="0"/>
                <w:sz w:val="22"/>
              </w:rPr>
            </w:pPr>
            <w:r>
              <w:rPr>
                <w:rFonts w:hint="eastAsia" w:ascii="宋体" w:hAnsi="宋体" w:cs="宋体"/>
                <w:kern w:val="0"/>
                <w:sz w:val="22"/>
              </w:rPr>
              <w:t>采购单位</w:t>
            </w:r>
          </w:p>
        </w:tc>
        <w:tc>
          <w:tcPr>
            <w:tcW w:w="5621" w:type="dxa"/>
            <w:tcBorders>
              <w:top w:val="single" w:color="auto" w:sz="4" w:space="0"/>
              <w:left w:val="nil"/>
              <w:bottom w:val="nil"/>
              <w:right w:val="single" w:color="auto" w:sz="4" w:space="0"/>
            </w:tcBorders>
            <w:shd w:val="clear" w:color="000000" w:fill="FFFFFF"/>
            <w:vAlign w:val="center"/>
          </w:tcPr>
          <w:p>
            <w:pPr>
              <w:widowControl/>
              <w:jc w:val="left"/>
              <w:rPr>
                <w:rFonts w:ascii="宋体" w:hAnsi="宋体" w:cs="宋体"/>
                <w:kern w:val="0"/>
                <w:sz w:val="22"/>
              </w:rPr>
            </w:pPr>
            <w:r>
              <w:rPr>
                <w:rFonts w:hint="eastAsia" w:ascii="宋体" w:hAnsi="宋体" w:cs="宋体"/>
                <w:kern w:val="0"/>
                <w:sz w:val="22"/>
              </w:rPr>
              <w:t>项目单位：</w:t>
            </w:r>
            <w:r>
              <w:rPr>
                <w:rFonts w:hint="eastAsia" w:ascii="宋体" w:hAnsi="宋体" w:eastAsia="宋体" w:cs="宋体"/>
                <w:kern w:val="0"/>
                <w:sz w:val="22"/>
                <w:lang w:eastAsia="zh-CN"/>
              </w:rPr>
              <w:t>包头第一热电厂</w:t>
            </w:r>
          </w:p>
        </w:tc>
      </w:tr>
      <w:tr>
        <w:tblPrEx>
          <w:tblCellMar>
            <w:top w:w="0" w:type="dxa"/>
            <w:left w:w="108" w:type="dxa"/>
            <w:bottom w:w="0" w:type="dxa"/>
            <w:right w:w="108" w:type="dxa"/>
          </w:tblCellMar>
        </w:tblPrEx>
        <w:trPr>
          <w:trHeight w:val="270" w:hRule="atLeast"/>
        </w:trPr>
        <w:tc>
          <w:tcPr>
            <w:tcW w:w="1108" w:type="dxa"/>
            <w:vMerge w:val="continue"/>
            <w:tcBorders>
              <w:top w:val="nil"/>
              <w:left w:val="single" w:color="auto" w:sz="4" w:space="0"/>
              <w:bottom w:val="single" w:color="auto" w:sz="4" w:space="0"/>
              <w:right w:val="single" w:color="auto" w:sz="4" w:space="0"/>
            </w:tcBorders>
            <w:vAlign w:val="center"/>
          </w:tcPr>
          <w:p>
            <w:pPr>
              <w:widowControl/>
              <w:jc w:val="left"/>
              <w:rPr>
                <w:rFonts w:cs="宋体"/>
                <w:kern w:val="0"/>
                <w:sz w:val="22"/>
              </w:rPr>
            </w:pPr>
          </w:p>
        </w:tc>
        <w:tc>
          <w:tcPr>
            <w:tcW w:w="19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2"/>
              </w:rPr>
            </w:pPr>
          </w:p>
        </w:tc>
        <w:tc>
          <w:tcPr>
            <w:tcW w:w="5621" w:type="dxa"/>
            <w:tcBorders>
              <w:top w:val="nil"/>
              <w:left w:val="nil"/>
              <w:bottom w:val="nil"/>
              <w:right w:val="single" w:color="auto" w:sz="4" w:space="0"/>
            </w:tcBorders>
            <w:shd w:val="clear" w:color="000000" w:fill="FFFFFF"/>
            <w:vAlign w:val="center"/>
          </w:tcPr>
          <w:p>
            <w:pPr>
              <w:widowControl/>
              <w:jc w:val="left"/>
              <w:rPr>
                <w:rFonts w:hint="eastAsia" w:ascii="宋体" w:hAnsi="宋体" w:cs="宋体" w:eastAsiaTheme="minorEastAsia"/>
                <w:kern w:val="0"/>
                <w:sz w:val="22"/>
                <w:lang w:eastAsia="zh-CN"/>
              </w:rPr>
            </w:pPr>
            <w:r>
              <w:rPr>
                <w:rFonts w:hint="eastAsia" w:ascii="宋体" w:hAnsi="宋体" w:cs="宋体"/>
                <w:kern w:val="0"/>
                <w:sz w:val="22"/>
              </w:rPr>
              <w:t>地址：内蒙古</w:t>
            </w:r>
            <w:r>
              <w:rPr>
                <w:rFonts w:hint="eastAsia" w:ascii="宋体" w:hAnsi="宋体" w:cs="宋体"/>
                <w:kern w:val="0"/>
                <w:sz w:val="22"/>
                <w:lang w:eastAsia="zh-CN"/>
              </w:rPr>
              <w:t>包头市昆都仑区背锅窑村</w:t>
            </w:r>
          </w:p>
        </w:tc>
      </w:tr>
      <w:tr>
        <w:tblPrEx>
          <w:tblCellMar>
            <w:top w:w="0" w:type="dxa"/>
            <w:left w:w="108" w:type="dxa"/>
            <w:bottom w:w="0" w:type="dxa"/>
            <w:right w:w="108" w:type="dxa"/>
          </w:tblCellMar>
        </w:tblPrEx>
        <w:trPr>
          <w:trHeight w:val="270" w:hRule="atLeast"/>
        </w:trPr>
        <w:tc>
          <w:tcPr>
            <w:tcW w:w="1108" w:type="dxa"/>
            <w:vMerge w:val="continue"/>
            <w:tcBorders>
              <w:top w:val="nil"/>
              <w:left w:val="single" w:color="auto" w:sz="4" w:space="0"/>
              <w:bottom w:val="single" w:color="auto" w:sz="4" w:space="0"/>
              <w:right w:val="single" w:color="auto" w:sz="4" w:space="0"/>
            </w:tcBorders>
            <w:vAlign w:val="center"/>
          </w:tcPr>
          <w:p>
            <w:pPr>
              <w:widowControl/>
              <w:jc w:val="left"/>
              <w:rPr>
                <w:rFonts w:cs="宋体"/>
                <w:kern w:val="0"/>
                <w:sz w:val="22"/>
              </w:rPr>
            </w:pPr>
          </w:p>
        </w:tc>
        <w:tc>
          <w:tcPr>
            <w:tcW w:w="19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2"/>
              </w:rPr>
            </w:pPr>
          </w:p>
        </w:tc>
        <w:tc>
          <w:tcPr>
            <w:tcW w:w="5621" w:type="dxa"/>
            <w:tcBorders>
              <w:top w:val="nil"/>
              <w:left w:val="nil"/>
              <w:bottom w:val="nil"/>
              <w:right w:val="single" w:color="auto" w:sz="4" w:space="0"/>
            </w:tcBorders>
            <w:shd w:val="clear" w:color="000000" w:fill="FFFFFF"/>
            <w:vAlign w:val="center"/>
          </w:tcPr>
          <w:p>
            <w:pPr>
              <w:widowControl/>
              <w:jc w:val="left"/>
              <w:rPr>
                <w:rFonts w:hint="eastAsia" w:ascii="宋体" w:hAnsi="宋体" w:cs="宋体" w:eastAsiaTheme="minorEastAsia"/>
                <w:kern w:val="0"/>
                <w:sz w:val="22"/>
                <w:highlight w:val="none"/>
                <w:lang w:eastAsia="zh-CN"/>
              </w:rPr>
            </w:pPr>
            <w:r>
              <w:rPr>
                <w:rFonts w:hint="eastAsia" w:ascii="宋体" w:hAnsi="宋体" w:cs="宋体"/>
                <w:kern w:val="0"/>
                <w:sz w:val="22"/>
                <w:highlight w:val="none"/>
              </w:rPr>
              <w:t>联 系 人：</w:t>
            </w:r>
            <w:r>
              <w:rPr>
                <w:rFonts w:hint="eastAsia" w:ascii="宋体" w:hAnsi="宋体" w:cs="宋体"/>
                <w:kern w:val="0"/>
                <w:sz w:val="22"/>
                <w:highlight w:val="none"/>
                <w:lang w:eastAsia="zh-CN"/>
              </w:rPr>
              <w:t>吴海龙</w:t>
            </w:r>
          </w:p>
        </w:tc>
      </w:tr>
      <w:tr>
        <w:tblPrEx>
          <w:tblCellMar>
            <w:top w:w="0" w:type="dxa"/>
            <w:left w:w="108" w:type="dxa"/>
            <w:bottom w:w="0" w:type="dxa"/>
            <w:right w:w="108" w:type="dxa"/>
          </w:tblCellMar>
        </w:tblPrEx>
        <w:trPr>
          <w:trHeight w:val="270" w:hRule="atLeast"/>
        </w:trPr>
        <w:tc>
          <w:tcPr>
            <w:tcW w:w="1108" w:type="dxa"/>
            <w:vMerge w:val="continue"/>
            <w:tcBorders>
              <w:top w:val="nil"/>
              <w:left w:val="single" w:color="auto" w:sz="4" w:space="0"/>
              <w:bottom w:val="single" w:color="auto" w:sz="4" w:space="0"/>
              <w:right w:val="single" w:color="auto" w:sz="4" w:space="0"/>
            </w:tcBorders>
            <w:vAlign w:val="center"/>
          </w:tcPr>
          <w:p>
            <w:pPr>
              <w:widowControl/>
              <w:jc w:val="left"/>
              <w:rPr>
                <w:rFonts w:cs="宋体"/>
                <w:kern w:val="0"/>
                <w:sz w:val="22"/>
              </w:rPr>
            </w:pPr>
          </w:p>
        </w:tc>
        <w:tc>
          <w:tcPr>
            <w:tcW w:w="19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2"/>
              </w:rPr>
            </w:pPr>
          </w:p>
        </w:tc>
        <w:tc>
          <w:tcPr>
            <w:tcW w:w="5621" w:type="dxa"/>
            <w:tcBorders>
              <w:top w:val="nil"/>
              <w:left w:val="nil"/>
              <w:bottom w:val="nil"/>
              <w:right w:val="single" w:color="auto" w:sz="4" w:space="0"/>
            </w:tcBorders>
            <w:shd w:val="clear" w:color="000000" w:fill="FFFFFF"/>
            <w:vAlign w:val="center"/>
          </w:tcPr>
          <w:p>
            <w:pPr>
              <w:widowControl/>
              <w:jc w:val="left"/>
              <w:rPr>
                <w:rFonts w:hint="eastAsia" w:ascii="宋体" w:hAnsi="宋体" w:cs="宋体" w:eastAsiaTheme="minorEastAsia"/>
                <w:kern w:val="0"/>
                <w:sz w:val="22"/>
                <w:highlight w:val="none"/>
                <w:lang w:val="en-US" w:eastAsia="zh-CN"/>
              </w:rPr>
            </w:pPr>
            <w:r>
              <w:rPr>
                <w:rFonts w:hint="eastAsia" w:ascii="宋体" w:hAnsi="宋体" w:cs="宋体"/>
                <w:kern w:val="0"/>
                <w:sz w:val="22"/>
                <w:highlight w:val="none"/>
              </w:rPr>
              <w:t>联系方式：</w:t>
            </w:r>
            <w:r>
              <w:rPr>
                <w:rFonts w:hint="eastAsia" w:ascii="宋体" w:hAnsi="宋体" w:cs="宋体"/>
                <w:kern w:val="0"/>
                <w:sz w:val="22"/>
                <w:highlight w:val="none"/>
                <w:lang w:val="en-US" w:eastAsia="zh-CN"/>
              </w:rPr>
              <w:t>0472-2172155</w:t>
            </w:r>
          </w:p>
        </w:tc>
      </w:tr>
      <w:tr>
        <w:tblPrEx>
          <w:tblCellMar>
            <w:top w:w="0" w:type="dxa"/>
            <w:left w:w="108" w:type="dxa"/>
            <w:bottom w:w="0" w:type="dxa"/>
            <w:right w:w="108" w:type="dxa"/>
          </w:tblCellMar>
        </w:tblPrEx>
        <w:trPr>
          <w:trHeight w:val="270" w:hRule="atLeast"/>
        </w:trPr>
        <w:tc>
          <w:tcPr>
            <w:tcW w:w="1108" w:type="dxa"/>
            <w:vMerge w:val="continue"/>
            <w:tcBorders>
              <w:top w:val="nil"/>
              <w:left w:val="single" w:color="auto" w:sz="4" w:space="0"/>
              <w:bottom w:val="single" w:color="auto" w:sz="4" w:space="0"/>
              <w:right w:val="single" w:color="auto" w:sz="4" w:space="0"/>
            </w:tcBorders>
            <w:vAlign w:val="center"/>
          </w:tcPr>
          <w:p>
            <w:pPr>
              <w:widowControl/>
              <w:jc w:val="left"/>
              <w:rPr>
                <w:rFonts w:cs="宋体"/>
                <w:kern w:val="0"/>
                <w:sz w:val="22"/>
              </w:rPr>
            </w:pPr>
          </w:p>
        </w:tc>
        <w:tc>
          <w:tcPr>
            <w:tcW w:w="19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2"/>
              </w:rPr>
            </w:pPr>
          </w:p>
        </w:tc>
        <w:tc>
          <w:tcPr>
            <w:tcW w:w="5621" w:type="dxa"/>
            <w:tcBorders>
              <w:top w:val="nil"/>
              <w:left w:val="nil"/>
              <w:bottom w:val="single" w:color="auto" w:sz="4" w:space="0"/>
              <w:right w:val="single" w:color="auto" w:sz="4" w:space="0"/>
            </w:tcBorders>
            <w:shd w:val="clear" w:color="000000" w:fill="FFFFFF"/>
            <w:vAlign w:val="center"/>
          </w:tcPr>
          <w:p>
            <w:pPr>
              <w:widowControl/>
              <w:jc w:val="left"/>
              <w:rPr>
                <w:rFonts w:hint="eastAsia" w:ascii="宋体" w:hAnsi="宋体" w:cs="宋体" w:eastAsiaTheme="minorEastAsia"/>
                <w:kern w:val="0"/>
                <w:sz w:val="22"/>
                <w:lang w:val="en-US" w:eastAsia="zh-CN"/>
              </w:rPr>
            </w:pPr>
            <w:r>
              <w:rPr>
                <w:rFonts w:hint="eastAsia" w:ascii="宋体" w:hAnsi="宋体" w:cs="宋体" w:eastAsiaTheme="minorEastAsia"/>
                <w:kern w:val="0"/>
                <w:sz w:val="22"/>
                <w:lang w:eastAsia="zh-CN"/>
              </w:rPr>
              <w:t>电商询价：</w:t>
            </w:r>
            <w:r>
              <w:rPr>
                <w:rFonts w:hint="eastAsia" w:ascii="宋体" w:hAnsi="宋体" w:cs="宋体"/>
                <w:kern w:val="0"/>
                <w:sz w:val="22"/>
                <w:lang w:eastAsia="zh-CN"/>
              </w:rPr>
              <w:t>吴海龙</w:t>
            </w:r>
          </w:p>
        </w:tc>
      </w:tr>
      <w:tr>
        <w:tblPrEx>
          <w:tblCellMar>
            <w:top w:w="0" w:type="dxa"/>
            <w:left w:w="108" w:type="dxa"/>
            <w:bottom w:w="0" w:type="dxa"/>
            <w:right w:w="108" w:type="dxa"/>
          </w:tblCellMar>
        </w:tblPrEx>
        <w:trPr>
          <w:trHeight w:val="800" w:hRule="atLeast"/>
        </w:trPr>
        <w:tc>
          <w:tcPr>
            <w:tcW w:w="110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kern w:val="0"/>
                <w:sz w:val="22"/>
              </w:rPr>
            </w:pPr>
            <w:r>
              <w:rPr>
                <w:rFonts w:cs="宋体"/>
                <w:kern w:val="0"/>
                <w:sz w:val="22"/>
              </w:rPr>
              <w:t>3</w:t>
            </w:r>
          </w:p>
        </w:tc>
        <w:tc>
          <w:tcPr>
            <w:tcW w:w="1900"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22"/>
              </w:rPr>
            </w:pPr>
            <w:r>
              <w:rPr>
                <w:rFonts w:hint="eastAsia" w:ascii="宋体" w:hAnsi="宋体" w:cs="宋体"/>
                <w:kern w:val="0"/>
                <w:sz w:val="22"/>
              </w:rPr>
              <w:t>采购范围</w:t>
            </w:r>
          </w:p>
        </w:tc>
        <w:tc>
          <w:tcPr>
            <w:tcW w:w="5621" w:type="dxa"/>
            <w:tcBorders>
              <w:top w:val="nil"/>
              <w:left w:val="nil"/>
              <w:bottom w:val="single" w:color="auto" w:sz="4" w:space="0"/>
              <w:right w:val="single" w:color="auto" w:sz="4" w:space="0"/>
            </w:tcBorders>
            <w:shd w:val="clear" w:color="000000" w:fill="FFFFFF"/>
            <w:vAlign w:val="center"/>
          </w:tcPr>
          <w:p>
            <w:pPr>
              <w:widowControl/>
              <w:jc w:val="left"/>
              <w:rPr>
                <w:rFonts w:hint="eastAsia" w:ascii="宋体" w:hAnsi="宋体" w:cs="宋体"/>
                <w:kern w:val="0"/>
                <w:sz w:val="22"/>
              </w:rPr>
            </w:pPr>
            <w:r>
              <w:rPr>
                <w:rFonts w:hint="eastAsia" w:ascii="宋体" w:hAnsi="宋体" w:cs="宋体"/>
                <w:kern w:val="0"/>
                <w:sz w:val="22"/>
              </w:rPr>
              <w:t>采暖期间供热外网系统</w:t>
            </w:r>
            <w:r>
              <w:rPr>
                <w:rFonts w:hint="eastAsia" w:ascii="宋体" w:hAnsi="宋体" w:cs="宋体"/>
                <w:kern w:val="0"/>
                <w:sz w:val="22"/>
                <w:lang w:eastAsia="zh-CN"/>
              </w:rPr>
              <w:t>管</w:t>
            </w:r>
            <w:r>
              <w:rPr>
                <w:rFonts w:hint="eastAsia" w:ascii="宋体" w:hAnsi="宋体" w:cs="宋体"/>
                <w:kern w:val="0"/>
                <w:sz w:val="22"/>
              </w:rPr>
              <w:t>径DN1</w:t>
            </w:r>
            <w:r>
              <w:rPr>
                <w:rFonts w:hint="eastAsia" w:ascii="宋体" w:hAnsi="宋体" w:cs="宋体"/>
                <w:kern w:val="0"/>
                <w:sz w:val="22"/>
                <w:lang w:val="en-US" w:eastAsia="zh-CN"/>
              </w:rPr>
              <w:t>2</w:t>
            </w:r>
            <w:r>
              <w:rPr>
                <w:rFonts w:hint="eastAsia" w:ascii="宋体" w:hAnsi="宋体" w:cs="宋体"/>
                <w:kern w:val="0"/>
                <w:sz w:val="22"/>
              </w:rPr>
              <w:t>00的管道</w:t>
            </w:r>
            <w:r>
              <w:rPr>
                <w:rFonts w:hint="eastAsia" w:ascii="宋体" w:hAnsi="宋体" w:cs="宋体"/>
                <w:kern w:val="0"/>
                <w:sz w:val="22"/>
                <w:lang w:eastAsia="zh-CN"/>
              </w:rPr>
              <w:t>、阀门</w:t>
            </w:r>
            <w:r>
              <w:rPr>
                <w:rFonts w:hint="eastAsia" w:ascii="宋体" w:hAnsi="宋体" w:cs="宋体"/>
                <w:kern w:val="0"/>
                <w:sz w:val="22"/>
              </w:rPr>
              <w:t>故障抢修</w:t>
            </w:r>
            <w:r>
              <w:rPr>
                <w:rFonts w:hint="eastAsia" w:ascii="宋体" w:hAnsi="宋体" w:cs="宋体"/>
                <w:kern w:val="0"/>
                <w:sz w:val="22"/>
                <w:lang w:eastAsia="zh-CN"/>
              </w:rPr>
              <w:t>。</w:t>
            </w:r>
            <w:r>
              <w:rPr>
                <w:rFonts w:hint="eastAsia" w:ascii="宋体" w:hAnsi="宋体" w:cs="宋体"/>
                <w:sz w:val="24"/>
                <w:szCs w:val="24"/>
                <w:lang w:eastAsia="zh-CN"/>
              </w:rPr>
              <w:t>漏点查找</w:t>
            </w:r>
            <w:r>
              <w:rPr>
                <w:rFonts w:hint="eastAsia" w:ascii="宋体" w:hAnsi="宋体" w:eastAsia="宋体" w:cs="宋体"/>
                <w:sz w:val="24"/>
                <w:szCs w:val="24"/>
              </w:rPr>
              <w:t>、弯头漏点</w:t>
            </w:r>
            <w:r>
              <w:rPr>
                <w:rFonts w:hint="eastAsia" w:ascii="宋体" w:hAnsi="宋体" w:eastAsia="宋体" w:cs="宋体"/>
                <w:sz w:val="24"/>
                <w:szCs w:val="24"/>
                <w:lang w:eastAsia="zh-CN"/>
              </w:rPr>
              <w:t>及</w:t>
            </w:r>
            <w:r>
              <w:rPr>
                <w:rFonts w:hint="eastAsia" w:ascii="宋体" w:hAnsi="宋体" w:eastAsia="宋体" w:cs="宋体"/>
                <w:sz w:val="24"/>
                <w:szCs w:val="24"/>
              </w:rPr>
              <w:t>爆口抢修，包括供热外网系统隔断阀门、补偿器故障更换，管道保温、接口保温、配合做措施、系统泄压以及供热外网系统附件如放水门、空气门故障等更换。</w:t>
            </w:r>
            <w:r>
              <w:rPr>
                <w:rFonts w:hint="eastAsia" w:ascii="宋体" w:hAnsi="宋体" w:cs="宋体"/>
                <w:sz w:val="24"/>
                <w:szCs w:val="24"/>
                <w:lang w:eastAsia="zh-CN"/>
              </w:rPr>
              <w:t>土方开挖、覆土回填、临时道路修建、路边绿化带移植恢复、</w:t>
            </w:r>
            <w:r>
              <w:rPr>
                <w:rFonts w:hint="eastAsia" w:ascii="宋体" w:hAnsi="宋体" w:eastAsia="宋体" w:cs="宋体"/>
                <w:sz w:val="24"/>
                <w:szCs w:val="24"/>
              </w:rPr>
              <w:t>余土外运、地面附着物及地表恢复</w:t>
            </w:r>
            <w:r>
              <w:rPr>
                <w:rFonts w:hint="eastAsia" w:ascii="宋体" w:hAnsi="宋体" w:cs="宋体"/>
                <w:sz w:val="24"/>
                <w:szCs w:val="24"/>
                <w:lang w:eastAsia="zh-CN"/>
              </w:rPr>
              <w:t>等。</w:t>
            </w:r>
          </w:p>
        </w:tc>
      </w:tr>
      <w:tr>
        <w:tblPrEx>
          <w:tblCellMar>
            <w:top w:w="0" w:type="dxa"/>
            <w:left w:w="108" w:type="dxa"/>
            <w:bottom w:w="0" w:type="dxa"/>
            <w:right w:w="108" w:type="dxa"/>
          </w:tblCellMar>
        </w:tblPrEx>
        <w:trPr>
          <w:trHeight w:val="451" w:hRule="atLeast"/>
        </w:trPr>
        <w:tc>
          <w:tcPr>
            <w:tcW w:w="1108"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kern w:val="0"/>
                <w:sz w:val="22"/>
              </w:rPr>
            </w:pPr>
            <w:r>
              <w:rPr>
                <w:rFonts w:hint="eastAsia" w:cs="宋体"/>
                <w:kern w:val="0"/>
                <w:sz w:val="22"/>
              </w:rPr>
              <w:t>4</w:t>
            </w:r>
          </w:p>
        </w:tc>
        <w:tc>
          <w:tcPr>
            <w:tcW w:w="1900"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22"/>
              </w:rPr>
            </w:pPr>
            <w:r>
              <w:rPr>
                <w:rFonts w:hint="eastAsia" w:ascii="宋体" w:hAnsi="宋体" w:cs="宋体"/>
                <w:kern w:val="0"/>
                <w:sz w:val="22"/>
              </w:rPr>
              <w:t>服务期限</w:t>
            </w:r>
          </w:p>
        </w:tc>
        <w:tc>
          <w:tcPr>
            <w:tcW w:w="5621" w:type="dxa"/>
            <w:tcBorders>
              <w:top w:val="nil"/>
              <w:left w:val="nil"/>
              <w:bottom w:val="single" w:color="auto" w:sz="4" w:space="0"/>
              <w:right w:val="single" w:color="auto" w:sz="4" w:space="0"/>
            </w:tcBorders>
            <w:shd w:val="clear" w:color="000000" w:fill="FFFFFF"/>
            <w:vAlign w:val="center"/>
          </w:tcPr>
          <w:p>
            <w:pPr>
              <w:widowControl/>
              <w:jc w:val="left"/>
              <w:rPr>
                <w:rFonts w:hint="eastAsia" w:ascii="宋体" w:hAnsi="宋体" w:cs="宋体" w:eastAsiaTheme="minorEastAsia"/>
                <w:kern w:val="0"/>
                <w:sz w:val="22"/>
                <w:lang w:val="en-US" w:eastAsia="zh-CN"/>
              </w:rPr>
            </w:pPr>
            <w:r>
              <w:rPr>
                <w:rFonts w:hint="eastAsia" w:ascii="宋体" w:hAnsi="宋体" w:cs="宋体"/>
                <w:kern w:val="0"/>
                <w:sz w:val="22"/>
                <w:lang w:val="en-US" w:eastAsia="zh-CN"/>
              </w:rPr>
              <w:t>签订合同日起至2023年4月15日，质保期为两个采暖期</w:t>
            </w:r>
          </w:p>
        </w:tc>
      </w:tr>
      <w:tr>
        <w:tblPrEx>
          <w:tblCellMar>
            <w:top w:w="0" w:type="dxa"/>
            <w:left w:w="108" w:type="dxa"/>
            <w:bottom w:w="0" w:type="dxa"/>
            <w:right w:w="108" w:type="dxa"/>
          </w:tblCellMar>
        </w:tblPrEx>
        <w:trPr>
          <w:trHeight w:val="1357" w:hRule="atLeast"/>
        </w:trPr>
        <w:tc>
          <w:tcPr>
            <w:tcW w:w="1108" w:type="dxa"/>
            <w:tcBorders>
              <w:top w:val="nil"/>
              <w:left w:val="single" w:color="auto" w:sz="4" w:space="0"/>
              <w:bottom w:val="nil"/>
              <w:right w:val="single" w:color="auto" w:sz="4" w:space="0"/>
            </w:tcBorders>
            <w:shd w:val="clear" w:color="000000" w:fill="FFFFFF"/>
            <w:vAlign w:val="center"/>
          </w:tcPr>
          <w:p>
            <w:pPr>
              <w:widowControl/>
              <w:jc w:val="center"/>
              <w:rPr>
                <w:rFonts w:cs="宋体"/>
                <w:kern w:val="0"/>
                <w:sz w:val="22"/>
              </w:rPr>
            </w:pPr>
            <w:r>
              <w:rPr>
                <w:rFonts w:cs="宋体"/>
                <w:kern w:val="0"/>
                <w:sz w:val="22"/>
              </w:rPr>
              <w:t>5</w:t>
            </w:r>
          </w:p>
        </w:tc>
        <w:tc>
          <w:tcPr>
            <w:tcW w:w="1900"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22"/>
              </w:rPr>
            </w:pPr>
            <w:r>
              <w:rPr>
                <w:rFonts w:hint="eastAsia" w:ascii="宋体" w:hAnsi="宋体" w:cs="宋体"/>
                <w:kern w:val="0"/>
                <w:sz w:val="22"/>
              </w:rPr>
              <w:t>询价程序</w:t>
            </w:r>
          </w:p>
        </w:tc>
        <w:tc>
          <w:tcPr>
            <w:tcW w:w="5621" w:type="dxa"/>
            <w:tcBorders>
              <w:top w:val="nil"/>
              <w:left w:val="nil"/>
              <w:bottom w:val="single" w:color="auto" w:sz="4" w:space="0"/>
              <w:right w:val="single" w:color="auto" w:sz="4" w:space="0"/>
            </w:tcBorders>
            <w:shd w:val="clear" w:color="000000" w:fill="FFFFFF"/>
            <w:vAlign w:val="center"/>
          </w:tcPr>
          <w:p>
            <w:pPr>
              <w:widowControl/>
              <w:numPr>
                <w:ilvl w:val="0"/>
                <w:numId w:val="1"/>
              </w:numPr>
              <w:ind w:left="425" w:leftChars="0" w:hanging="425" w:firstLineChars="0"/>
              <w:jc w:val="left"/>
              <w:rPr>
                <w:rFonts w:ascii="宋体" w:hAnsi="宋体" w:cs="宋体"/>
                <w:color w:val="auto"/>
                <w:kern w:val="0"/>
                <w:sz w:val="22"/>
              </w:rPr>
            </w:pPr>
            <w:r>
              <w:rPr>
                <w:rFonts w:hint="eastAsia" w:ascii="宋体" w:hAnsi="宋体" w:cs="宋体"/>
                <w:color w:val="auto"/>
                <w:kern w:val="0"/>
                <w:sz w:val="22"/>
              </w:rPr>
              <w:t>采购方制定询价文件；</w:t>
            </w:r>
          </w:p>
          <w:p>
            <w:pPr>
              <w:widowControl/>
              <w:numPr>
                <w:ilvl w:val="0"/>
                <w:numId w:val="1"/>
              </w:numPr>
              <w:ind w:left="425" w:leftChars="0" w:hanging="425" w:firstLineChars="0"/>
              <w:jc w:val="left"/>
              <w:rPr>
                <w:rFonts w:ascii="宋体" w:hAnsi="宋体" w:cs="宋体"/>
                <w:color w:val="auto"/>
                <w:kern w:val="0"/>
                <w:sz w:val="22"/>
              </w:rPr>
            </w:pPr>
            <w:r>
              <w:rPr>
                <w:rFonts w:hint="eastAsia" w:ascii="宋体" w:hAnsi="宋体" w:cs="宋体"/>
                <w:color w:val="auto"/>
                <w:kern w:val="0"/>
                <w:sz w:val="22"/>
              </w:rPr>
              <w:t>采购方发起电商平台公开询价；</w:t>
            </w:r>
          </w:p>
          <w:p>
            <w:pPr>
              <w:widowControl/>
              <w:numPr>
                <w:ilvl w:val="0"/>
                <w:numId w:val="1"/>
              </w:numPr>
              <w:ind w:left="425" w:leftChars="0" w:hanging="425" w:firstLineChars="0"/>
              <w:jc w:val="left"/>
              <w:rPr>
                <w:rFonts w:ascii="宋体" w:hAnsi="宋体" w:cs="宋体"/>
                <w:color w:val="auto"/>
                <w:kern w:val="0"/>
                <w:sz w:val="22"/>
              </w:rPr>
            </w:pPr>
            <w:r>
              <w:rPr>
                <w:rFonts w:hint="eastAsia" w:ascii="宋体" w:hAnsi="宋体" w:cs="宋体"/>
                <w:color w:val="auto"/>
                <w:kern w:val="0"/>
                <w:sz w:val="22"/>
              </w:rPr>
              <w:t>供应商严格按照询价文件要求编制并按时在线递交响应文件</w:t>
            </w:r>
            <w:r>
              <w:rPr>
                <w:rFonts w:hint="eastAsia" w:ascii="宋体" w:hAnsi="宋体" w:cs="宋体"/>
                <w:color w:val="auto"/>
                <w:kern w:val="0"/>
                <w:sz w:val="22"/>
                <w:highlight w:val="yellow"/>
              </w:rPr>
              <w:t>（含符合要求的资质、资格和报价清单</w:t>
            </w:r>
            <w:r>
              <w:rPr>
                <w:rFonts w:hint="eastAsia" w:ascii="宋体" w:hAnsi="宋体" w:cs="宋体"/>
                <w:color w:val="auto"/>
                <w:kern w:val="0"/>
                <w:sz w:val="22"/>
                <w:highlight w:val="yellow"/>
                <w:lang w:eastAsia="zh-CN"/>
              </w:rPr>
              <w:t>、技术响应</w:t>
            </w:r>
            <w:r>
              <w:rPr>
                <w:rFonts w:hint="eastAsia" w:ascii="宋体" w:hAnsi="宋体" w:cs="宋体"/>
                <w:color w:val="auto"/>
                <w:kern w:val="0"/>
                <w:sz w:val="22"/>
                <w:highlight w:val="yellow"/>
              </w:rPr>
              <w:t>等</w:t>
            </w:r>
            <w:r>
              <w:rPr>
                <w:rFonts w:hint="eastAsia" w:ascii="宋体" w:hAnsi="宋体" w:cs="宋体"/>
                <w:color w:val="auto"/>
                <w:kern w:val="0"/>
                <w:sz w:val="22"/>
                <w:highlight w:val="yellow"/>
                <w:lang w:eastAsia="zh-CN"/>
              </w:rPr>
              <w:t>价格、商务、技术文件</w:t>
            </w:r>
            <w:r>
              <w:rPr>
                <w:rFonts w:hint="eastAsia" w:ascii="宋体" w:hAnsi="宋体" w:cs="宋体"/>
                <w:color w:val="auto"/>
                <w:kern w:val="0"/>
                <w:sz w:val="22"/>
                <w:highlight w:val="yellow"/>
              </w:rPr>
              <w:t>）；</w:t>
            </w:r>
          </w:p>
          <w:p>
            <w:pPr>
              <w:widowControl/>
              <w:numPr>
                <w:ilvl w:val="0"/>
                <w:numId w:val="1"/>
              </w:numPr>
              <w:ind w:left="425" w:leftChars="0" w:hanging="425" w:firstLineChars="0"/>
              <w:jc w:val="left"/>
              <w:rPr>
                <w:rFonts w:ascii="宋体" w:hAnsi="宋体" w:cs="宋体"/>
                <w:color w:val="auto"/>
                <w:kern w:val="0"/>
                <w:sz w:val="22"/>
              </w:rPr>
            </w:pPr>
            <w:r>
              <w:rPr>
                <w:rFonts w:hint="eastAsia" w:ascii="宋体" w:hAnsi="宋体" w:cs="宋体"/>
                <w:color w:val="auto"/>
                <w:kern w:val="0"/>
                <w:sz w:val="22"/>
              </w:rPr>
              <w:t>采购方组织评审；</w:t>
            </w:r>
          </w:p>
          <w:p>
            <w:pPr>
              <w:widowControl/>
              <w:numPr>
                <w:ilvl w:val="0"/>
                <w:numId w:val="1"/>
              </w:numPr>
              <w:ind w:left="425" w:leftChars="0" w:hanging="425" w:firstLineChars="0"/>
              <w:jc w:val="left"/>
              <w:rPr>
                <w:rFonts w:ascii="宋体" w:hAnsi="宋体" w:cs="宋体"/>
                <w:kern w:val="0"/>
                <w:sz w:val="22"/>
              </w:rPr>
            </w:pPr>
            <w:r>
              <w:rPr>
                <w:rFonts w:hint="eastAsia" w:ascii="宋体" w:hAnsi="宋体" w:cs="宋体"/>
                <w:color w:val="auto"/>
                <w:kern w:val="0"/>
                <w:sz w:val="22"/>
              </w:rPr>
              <w:t>采购方</w:t>
            </w:r>
            <w:r>
              <w:rPr>
                <w:rFonts w:hint="eastAsia" w:ascii="宋体" w:hAnsi="宋体" w:cs="宋体"/>
                <w:kern w:val="0"/>
                <w:sz w:val="22"/>
              </w:rPr>
              <w:t>确定成交候选人及成交人</w:t>
            </w:r>
          </w:p>
        </w:tc>
      </w:tr>
      <w:tr>
        <w:tblPrEx>
          <w:tblCellMar>
            <w:top w:w="0" w:type="dxa"/>
            <w:left w:w="108" w:type="dxa"/>
            <w:bottom w:w="0" w:type="dxa"/>
            <w:right w:w="108" w:type="dxa"/>
          </w:tblCellMar>
        </w:tblPrEx>
        <w:trPr>
          <w:trHeight w:val="1379" w:hRule="atLeast"/>
        </w:trPr>
        <w:tc>
          <w:tcPr>
            <w:tcW w:w="1108" w:type="dxa"/>
            <w:tcBorders>
              <w:top w:val="single" w:color="auto" w:sz="4" w:space="0"/>
              <w:left w:val="single" w:color="auto" w:sz="4" w:space="0"/>
              <w:bottom w:val="nil"/>
              <w:right w:val="single" w:color="auto" w:sz="4" w:space="0"/>
            </w:tcBorders>
            <w:shd w:val="clear" w:color="000000" w:fill="FFFFFF"/>
            <w:vAlign w:val="center"/>
          </w:tcPr>
          <w:p>
            <w:pPr>
              <w:widowControl/>
              <w:jc w:val="center"/>
              <w:rPr>
                <w:rFonts w:cs="宋体"/>
                <w:kern w:val="0"/>
                <w:sz w:val="22"/>
              </w:rPr>
            </w:pPr>
            <w:r>
              <w:rPr>
                <w:rFonts w:cs="宋体"/>
                <w:kern w:val="0"/>
                <w:sz w:val="22"/>
              </w:rPr>
              <w:t>6</w:t>
            </w:r>
          </w:p>
        </w:tc>
        <w:tc>
          <w:tcPr>
            <w:tcW w:w="1900"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22"/>
              </w:rPr>
            </w:pPr>
            <w:r>
              <w:rPr>
                <w:rFonts w:hint="eastAsia" w:ascii="宋体" w:hAnsi="宋体" w:cs="宋体"/>
                <w:kern w:val="0"/>
                <w:sz w:val="22"/>
              </w:rPr>
              <w:t>报价要求</w:t>
            </w:r>
          </w:p>
        </w:tc>
        <w:tc>
          <w:tcPr>
            <w:tcW w:w="5621"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22"/>
              </w:rPr>
            </w:pPr>
            <w:r>
              <w:rPr>
                <w:rFonts w:hint="eastAsia" w:ascii="宋体" w:hAnsi="宋体" w:cs="宋体"/>
                <w:kern w:val="0"/>
                <w:sz w:val="22"/>
              </w:rPr>
              <w:t>(1) 报价方必须</w:t>
            </w:r>
            <w:r>
              <w:rPr>
                <w:rFonts w:ascii="宋体" w:hAnsi="宋体" w:cs="宋体"/>
                <w:kern w:val="0"/>
                <w:sz w:val="22"/>
              </w:rPr>
              <w:t>按照</w:t>
            </w:r>
            <w:r>
              <w:rPr>
                <w:rFonts w:hint="eastAsia" w:ascii="宋体" w:hAnsi="宋体" w:cs="宋体"/>
                <w:kern w:val="0"/>
                <w:sz w:val="22"/>
              </w:rPr>
              <w:t>清单</w:t>
            </w:r>
            <w:r>
              <w:rPr>
                <w:rFonts w:ascii="宋体" w:hAnsi="宋体" w:cs="宋体"/>
                <w:kern w:val="0"/>
                <w:sz w:val="22"/>
              </w:rPr>
              <w:t>分项</w:t>
            </w:r>
            <w:r>
              <w:rPr>
                <w:rFonts w:hint="eastAsia" w:ascii="宋体" w:hAnsi="宋体" w:cs="宋体"/>
                <w:kern w:val="0"/>
                <w:sz w:val="22"/>
              </w:rPr>
              <w:t>报价；</w:t>
            </w:r>
          </w:p>
          <w:p>
            <w:pPr>
              <w:widowControl/>
              <w:jc w:val="left"/>
              <w:rPr>
                <w:rFonts w:ascii="宋体" w:hAnsi="宋体" w:cs="宋体"/>
                <w:kern w:val="0"/>
                <w:sz w:val="22"/>
              </w:rPr>
            </w:pPr>
            <w:r>
              <w:rPr>
                <w:rFonts w:hint="eastAsia" w:ascii="宋体" w:hAnsi="宋体" w:cs="宋体"/>
                <w:kern w:val="0"/>
                <w:sz w:val="22"/>
              </w:rPr>
              <w:t>(2) 报价</w:t>
            </w:r>
            <w:r>
              <w:rPr>
                <w:rFonts w:ascii="宋体" w:hAnsi="宋体" w:cs="宋体"/>
                <w:kern w:val="0"/>
                <w:sz w:val="22"/>
              </w:rPr>
              <w:t>必须含运杂费</w:t>
            </w:r>
            <w:r>
              <w:rPr>
                <w:rFonts w:hint="eastAsia" w:ascii="宋体" w:hAnsi="宋体" w:cs="宋体"/>
                <w:kern w:val="0"/>
                <w:sz w:val="22"/>
              </w:rPr>
              <w:t>，并注明有效期</w:t>
            </w:r>
            <w:r>
              <w:rPr>
                <w:rFonts w:ascii="宋体" w:hAnsi="宋体" w:cs="宋体"/>
                <w:kern w:val="0"/>
                <w:sz w:val="22"/>
              </w:rPr>
              <w:t>；</w:t>
            </w:r>
          </w:p>
          <w:p>
            <w:pPr>
              <w:widowControl/>
              <w:jc w:val="left"/>
              <w:rPr>
                <w:rFonts w:ascii="宋体" w:hAnsi="宋体" w:cs="宋体"/>
                <w:kern w:val="0"/>
                <w:sz w:val="22"/>
              </w:rPr>
            </w:pPr>
            <w:r>
              <w:rPr>
                <w:rFonts w:hint="eastAsia" w:ascii="宋体" w:hAnsi="宋体" w:cs="宋体"/>
                <w:kern w:val="0"/>
                <w:sz w:val="22"/>
              </w:rPr>
              <w:t>(3)</w:t>
            </w:r>
            <w:r>
              <w:rPr>
                <w:rFonts w:ascii="宋体" w:hAnsi="宋体" w:cs="宋体"/>
                <w:kern w:val="0"/>
                <w:sz w:val="22"/>
              </w:rPr>
              <w:t xml:space="preserve"> </w:t>
            </w:r>
            <w:r>
              <w:rPr>
                <w:rFonts w:hint="eastAsia" w:ascii="宋体" w:hAnsi="宋体" w:cs="宋体"/>
                <w:kern w:val="0"/>
                <w:sz w:val="22"/>
              </w:rPr>
              <w:t>缺项、漏项或无</w:t>
            </w:r>
            <w:r>
              <w:rPr>
                <w:rFonts w:ascii="宋体" w:hAnsi="宋体" w:cs="宋体"/>
                <w:kern w:val="0"/>
                <w:sz w:val="22"/>
              </w:rPr>
              <w:t>分项报价视同报价无效</w:t>
            </w:r>
            <w:r>
              <w:rPr>
                <w:rFonts w:hint="eastAsia" w:ascii="宋体" w:hAnsi="宋体" w:cs="宋体"/>
                <w:kern w:val="0"/>
                <w:sz w:val="22"/>
              </w:rPr>
              <w:t>；</w:t>
            </w:r>
          </w:p>
          <w:p>
            <w:pPr>
              <w:widowControl/>
              <w:numPr>
                <w:ilvl w:val="0"/>
                <w:numId w:val="0"/>
              </w:numPr>
              <w:jc w:val="left"/>
              <w:rPr>
                <w:rFonts w:ascii="宋体" w:hAnsi="宋体" w:cs="宋体"/>
                <w:kern w:val="0"/>
                <w:sz w:val="22"/>
              </w:rPr>
            </w:pPr>
            <w:r>
              <w:rPr>
                <w:rFonts w:hint="eastAsia" w:ascii="宋体" w:hAnsi="宋体" w:cs="宋体"/>
                <w:kern w:val="0"/>
                <w:sz w:val="22"/>
              </w:rPr>
              <w:t>(</w:t>
            </w:r>
            <w:r>
              <w:rPr>
                <w:rFonts w:ascii="宋体" w:hAnsi="宋体" w:cs="宋体"/>
                <w:kern w:val="0"/>
                <w:sz w:val="22"/>
              </w:rPr>
              <w:t>4</w:t>
            </w:r>
            <w:r>
              <w:rPr>
                <w:rFonts w:hint="eastAsia" w:ascii="宋体" w:hAnsi="宋体" w:cs="宋体"/>
                <w:kern w:val="0"/>
                <w:sz w:val="22"/>
              </w:rPr>
              <w:t>) 分项</w:t>
            </w:r>
            <w:r>
              <w:rPr>
                <w:rFonts w:ascii="宋体" w:hAnsi="宋体" w:cs="宋体"/>
                <w:kern w:val="0"/>
                <w:sz w:val="22"/>
              </w:rPr>
              <w:t>报价与总价不一致</w:t>
            </w:r>
            <w:r>
              <w:rPr>
                <w:rFonts w:hint="eastAsia" w:ascii="宋体" w:hAnsi="宋体" w:cs="宋体"/>
                <w:kern w:val="0"/>
                <w:sz w:val="22"/>
              </w:rPr>
              <w:t>视为报价</w:t>
            </w:r>
            <w:r>
              <w:rPr>
                <w:rFonts w:ascii="宋体" w:hAnsi="宋体" w:cs="宋体"/>
                <w:kern w:val="0"/>
                <w:sz w:val="22"/>
              </w:rPr>
              <w:t>无效</w:t>
            </w:r>
          </w:p>
        </w:tc>
      </w:tr>
      <w:tr>
        <w:tblPrEx>
          <w:tblCellMar>
            <w:top w:w="0" w:type="dxa"/>
            <w:left w:w="108" w:type="dxa"/>
            <w:bottom w:w="0" w:type="dxa"/>
            <w:right w:w="108" w:type="dxa"/>
          </w:tblCellMar>
        </w:tblPrEx>
        <w:trPr>
          <w:trHeight w:val="398" w:hRule="atLeast"/>
        </w:trPr>
        <w:tc>
          <w:tcPr>
            <w:tcW w:w="1108" w:type="dxa"/>
            <w:vMerge w:val="restart"/>
            <w:tcBorders>
              <w:top w:val="single" w:color="auto" w:sz="4" w:space="0"/>
              <w:left w:val="single" w:color="auto" w:sz="4" w:space="0"/>
              <w:bottom w:val="nil"/>
              <w:right w:val="single" w:color="auto" w:sz="4" w:space="0"/>
            </w:tcBorders>
            <w:shd w:val="clear" w:color="000000" w:fill="FFFFFF"/>
            <w:vAlign w:val="center"/>
          </w:tcPr>
          <w:p>
            <w:pPr>
              <w:widowControl/>
              <w:jc w:val="center"/>
              <w:rPr>
                <w:rFonts w:cs="宋体"/>
                <w:kern w:val="0"/>
                <w:sz w:val="22"/>
              </w:rPr>
            </w:pPr>
            <w:r>
              <w:rPr>
                <w:rFonts w:cs="宋体"/>
                <w:kern w:val="0"/>
                <w:sz w:val="22"/>
              </w:rPr>
              <w:t>7</w:t>
            </w:r>
          </w:p>
        </w:tc>
        <w:tc>
          <w:tcPr>
            <w:tcW w:w="1900"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22"/>
              </w:rPr>
            </w:pPr>
            <w:r>
              <w:rPr>
                <w:rFonts w:hint="eastAsia" w:ascii="宋体" w:hAnsi="宋体" w:cs="宋体"/>
                <w:kern w:val="0"/>
                <w:sz w:val="22"/>
              </w:rPr>
              <w:t>电子报价文件递交截止时间</w:t>
            </w:r>
          </w:p>
        </w:tc>
        <w:tc>
          <w:tcPr>
            <w:tcW w:w="5621" w:type="dxa"/>
            <w:tcBorders>
              <w:top w:val="nil"/>
              <w:left w:val="nil"/>
              <w:bottom w:val="single" w:color="auto" w:sz="8" w:space="0"/>
              <w:right w:val="single" w:color="auto" w:sz="8" w:space="0"/>
            </w:tcBorders>
            <w:shd w:val="clear" w:color="000000" w:fill="FFFFFF"/>
            <w:vAlign w:val="center"/>
          </w:tcPr>
          <w:p>
            <w:pPr>
              <w:widowControl/>
              <w:jc w:val="left"/>
              <w:rPr>
                <w:rFonts w:cs="宋体"/>
                <w:kern w:val="0"/>
                <w:sz w:val="22"/>
              </w:rPr>
            </w:pPr>
            <w:r>
              <w:rPr>
                <w:rFonts w:hint="eastAsia" w:cs="宋体"/>
                <w:color w:val="000000"/>
                <w:kern w:val="0"/>
                <w:sz w:val="22"/>
              </w:rPr>
              <w:t>详见</w:t>
            </w:r>
            <w:r>
              <w:rPr>
                <w:rFonts w:hint="eastAsia" w:ascii="MS Mincho" w:hAnsi="MS Mincho" w:eastAsia="MS Mincho" w:cs="MS Mincho"/>
                <w:color w:val="000000"/>
                <w:kern w:val="0"/>
                <w:sz w:val="22"/>
              </w:rPr>
              <w:t>中国</w:t>
            </w:r>
            <w:r>
              <w:rPr>
                <w:rFonts w:hint="eastAsia" w:ascii="宋体" w:hAnsi="宋体" w:cs="宋体"/>
                <w:color w:val="000000"/>
                <w:kern w:val="0"/>
                <w:sz w:val="22"/>
              </w:rPr>
              <w:t>华</w:t>
            </w:r>
            <w:r>
              <w:rPr>
                <w:rFonts w:hint="eastAsia" w:ascii="MS Mincho" w:hAnsi="MS Mincho" w:eastAsia="MS Mincho" w:cs="MS Mincho"/>
                <w:color w:val="000000"/>
                <w:kern w:val="0"/>
                <w:sz w:val="22"/>
              </w:rPr>
              <w:t>能</w:t>
            </w:r>
            <w:r>
              <w:rPr>
                <w:rFonts w:hint="eastAsia" w:ascii="宋体" w:hAnsi="宋体" w:cs="宋体"/>
                <w:color w:val="000000"/>
                <w:kern w:val="0"/>
                <w:sz w:val="22"/>
              </w:rPr>
              <w:t>集团</w:t>
            </w:r>
            <w:r>
              <w:rPr>
                <w:rFonts w:hint="eastAsia" w:ascii="MS Mincho" w:hAnsi="MS Mincho" w:eastAsia="MS Mincho" w:cs="MS Mincho"/>
                <w:color w:val="000000"/>
                <w:kern w:val="0"/>
                <w:sz w:val="22"/>
              </w:rPr>
              <w:t>公司</w:t>
            </w:r>
            <w:r>
              <w:rPr>
                <w:rFonts w:hint="eastAsia" w:ascii="宋体" w:hAnsi="宋体" w:cs="宋体"/>
                <w:color w:val="000000"/>
                <w:kern w:val="0"/>
                <w:sz w:val="22"/>
              </w:rPr>
              <w:t>电</w:t>
            </w:r>
            <w:r>
              <w:rPr>
                <w:rFonts w:hint="eastAsia" w:ascii="MS Mincho" w:hAnsi="MS Mincho" w:eastAsia="MS Mincho" w:cs="MS Mincho"/>
                <w:color w:val="000000"/>
                <w:kern w:val="0"/>
                <w:sz w:val="22"/>
              </w:rPr>
              <w:t>子商</w:t>
            </w:r>
            <w:r>
              <w:rPr>
                <w:rFonts w:hint="eastAsia" w:ascii="宋体" w:hAnsi="宋体" w:cs="宋体"/>
                <w:color w:val="000000"/>
                <w:kern w:val="0"/>
                <w:sz w:val="22"/>
              </w:rPr>
              <w:t>务</w:t>
            </w:r>
            <w:r>
              <w:rPr>
                <w:rFonts w:hint="eastAsia" w:ascii="MS Mincho" w:hAnsi="MS Mincho" w:eastAsia="MS Mincho" w:cs="MS Mincho"/>
                <w:color w:val="000000"/>
                <w:kern w:val="0"/>
                <w:sz w:val="22"/>
              </w:rPr>
              <w:t>平台</w:t>
            </w:r>
          </w:p>
        </w:tc>
      </w:tr>
      <w:tr>
        <w:tblPrEx>
          <w:tblCellMar>
            <w:top w:w="0" w:type="dxa"/>
            <w:left w:w="108" w:type="dxa"/>
            <w:bottom w:w="0" w:type="dxa"/>
            <w:right w:w="108" w:type="dxa"/>
          </w:tblCellMar>
        </w:tblPrEx>
        <w:trPr>
          <w:trHeight w:val="570" w:hRule="atLeast"/>
        </w:trPr>
        <w:tc>
          <w:tcPr>
            <w:tcW w:w="11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宋体"/>
                <w:kern w:val="0"/>
                <w:sz w:val="22"/>
              </w:rPr>
            </w:pPr>
          </w:p>
        </w:tc>
        <w:tc>
          <w:tcPr>
            <w:tcW w:w="1900"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22"/>
              </w:rPr>
            </w:pPr>
            <w:r>
              <w:rPr>
                <w:rFonts w:hint="eastAsia" w:ascii="宋体" w:hAnsi="宋体" w:cs="宋体"/>
                <w:kern w:val="0"/>
                <w:sz w:val="22"/>
              </w:rPr>
              <w:t>电子报价文件递交方式</w:t>
            </w:r>
          </w:p>
        </w:tc>
        <w:tc>
          <w:tcPr>
            <w:tcW w:w="5621" w:type="dxa"/>
            <w:tcBorders>
              <w:top w:val="nil"/>
              <w:left w:val="nil"/>
              <w:bottom w:val="single" w:color="auto" w:sz="4" w:space="0"/>
              <w:right w:val="single" w:color="auto" w:sz="8" w:space="0"/>
            </w:tcBorders>
            <w:shd w:val="clear" w:color="000000" w:fill="FFFFFF"/>
            <w:vAlign w:val="center"/>
          </w:tcPr>
          <w:p>
            <w:pPr>
              <w:widowControl/>
              <w:jc w:val="left"/>
              <w:rPr>
                <w:rFonts w:hint="eastAsia" w:cs="宋体" w:eastAsiaTheme="minorEastAsia"/>
                <w:kern w:val="0"/>
                <w:sz w:val="22"/>
                <w:lang w:eastAsia="zh-CN"/>
              </w:rPr>
            </w:pPr>
            <w:r>
              <w:rPr>
                <w:rFonts w:hint="eastAsia" w:ascii="宋体" w:hAnsi="宋体" w:cs="宋体"/>
                <w:kern w:val="0"/>
                <w:sz w:val="22"/>
              </w:rPr>
              <w:t>报价人通过中国华能集团公司电子商务平台在规定日期内</w:t>
            </w:r>
            <w:r>
              <w:rPr>
                <w:rFonts w:hint="eastAsia" w:ascii="宋体" w:hAnsi="宋体" w:cs="宋体"/>
                <w:color w:val="auto"/>
                <w:kern w:val="0"/>
                <w:sz w:val="22"/>
              </w:rPr>
              <w:t>进行报价并上传要求</w:t>
            </w:r>
            <w:r>
              <w:rPr>
                <w:rFonts w:ascii="宋体" w:hAnsi="宋体" w:cs="宋体"/>
                <w:color w:val="auto"/>
                <w:kern w:val="0"/>
                <w:sz w:val="22"/>
              </w:rPr>
              <w:t>的</w:t>
            </w:r>
            <w:r>
              <w:rPr>
                <w:rFonts w:hint="eastAsia" w:ascii="宋体" w:hAnsi="宋体" w:cs="宋体"/>
                <w:color w:val="auto"/>
                <w:kern w:val="0"/>
                <w:sz w:val="22"/>
              </w:rPr>
              <w:t>附件</w:t>
            </w:r>
            <w:r>
              <w:rPr>
                <w:rFonts w:hint="eastAsia" w:ascii="宋体" w:hAnsi="宋体" w:cs="宋体"/>
                <w:color w:val="auto"/>
                <w:kern w:val="0"/>
                <w:sz w:val="22"/>
                <w:lang w:eastAsia="zh-CN"/>
              </w:rPr>
              <w:t>。</w:t>
            </w:r>
          </w:p>
        </w:tc>
      </w:tr>
      <w:tr>
        <w:tblPrEx>
          <w:tblCellMar>
            <w:top w:w="0" w:type="dxa"/>
            <w:left w:w="108" w:type="dxa"/>
            <w:bottom w:w="0" w:type="dxa"/>
            <w:right w:w="108" w:type="dxa"/>
          </w:tblCellMar>
        </w:tblPrEx>
        <w:trPr>
          <w:trHeight w:val="570" w:hRule="atLeast"/>
        </w:trPr>
        <w:tc>
          <w:tcPr>
            <w:tcW w:w="1108"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kern w:val="0"/>
                <w:sz w:val="22"/>
              </w:rPr>
            </w:pPr>
            <w:r>
              <w:rPr>
                <w:rFonts w:cs="宋体"/>
                <w:kern w:val="0"/>
                <w:sz w:val="22"/>
              </w:rPr>
              <w:t>8</w:t>
            </w:r>
          </w:p>
        </w:tc>
        <w:tc>
          <w:tcPr>
            <w:tcW w:w="1900" w:type="dxa"/>
            <w:tcBorders>
              <w:top w:val="nil"/>
              <w:left w:val="nil"/>
              <w:bottom w:val="single" w:color="auto" w:sz="4" w:space="0"/>
              <w:right w:val="single" w:color="auto" w:sz="4" w:space="0"/>
            </w:tcBorders>
            <w:shd w:val="clear" w:color="000000" w:fill="FFFFFF"/>
            <w:vAlign w:val="center"/>
          </w:tcPr>
          <w:p>
            <w:pPr>
              <w:widowControl/>
              <w:jc w:val="left"/>
              <w:rPr>
                <w:rFonts w:hint="eastAsia" w:ascii="宋体" w:hAnsi="宋体" w:cs="宋体"/>
                <w:kern w:val="0"/>
                <w:sz w:val="22"/>
              </w:rPr>
            </w:pPr>
            <w:r>
              <w:rPr>
                <w:rFonts w:hint="eastAsia" w:ascii="宋体" w:hAnsi="宋体" w:cs="宋体"/>
                <w:kern w:val="0"/>
                <w:sz w:val="22"/>
              </w:rPr>
              <w:t>付款方式</w:t>
            </w:r>
          </w:p>
        </w:tc>
        <w:tc>
          <w:tcPr>
            <w:tcW w:w="5621" w:type="dxa"/>
            <w:tcBorders>
              <w:top w:val="nil"/>
              <w:left w:val="nil"/>
              <w:bottom w:val="single" w:color="auto" w:sz="4" w:space="0"/>
              <w:right w:val="single" w:color="auto" w:sz="8" w:space="0"/>
            </w:tcBorders>
            <w:shd w:val="clear" w:color="000000" w:fill="FFFFFF"/>
            <w:vAlign w:val="center"/>
          </w:tcPr>
          <w:p>
            <w:pPr>
              <w:widowControl/>
              <w:rPr>
                <w:rFonts w:hint="eastAsia" w:ascii="宋体" w:hAnsi="宋体" w:cs="宋体"/>
                <w:kern w:val="0"/>
                <w:sz w:val="22"/>
              </w:rPr>
            </w:pPr>
            <w:r>
              <w:rPr>
                <w:rFonts w:hint="eastAsia" w:asciiTheme="minorEastAsia" w:hAnsiTheme="minorEastAsia"/>
                <w:color w:val="000000" w:themeColor="text1"/>
                <w:sz w:val="24"/>
                <w14:textFill>
                  <w14:solidFill>
                    <w14:schemeClr w14:val="tx1"/>
                  </w14:solidFill>
                </w14:textFill>
              </w:rPr>
              <w:t>无法接受后付款方式的供应商不得随意参与报价，否则将纳入考评。</w:t>
            </w:r>
          </w:p>
        </w:tc>
      </w:tr>
      <w:tr>
        <w:tblPrEx>
          <w:tblCellMar>
            <w:top w:w="0" w:type="dxa"/>
            <w:left w:w="108" w:type="dxa"/>
            <w:bottom w:w="0" w:type="dxa"/>
            <w:right w:w="108" w:type="dxa"/>
          </w:tblCellMar>
        </w:tblPrEx>
        <w:trPr>
          <w:trHeight w:val="765" w:hRule="atLeast"/>
        </w:trPr>
        <w:tc>
          <w:tcPr>
            <w:tcW w:w="1108" w:type="dxa"/>
            <w:tcBorders>
              <w:top w:val="single" w:color="auto" w:sz="4" w:space="0"/>
              <w:left w:val="single" w:color="auto" w:sz="4" w:space="0"/>
              <w:right w:val="single" w:color="auto" w:sz="4" w:space="0"/>
            </w:tcBorders>
            <w:shd w:val="clear" w:color="000000" w:fill="FFFFFF"/>
            <w:vAlign w:val="center"/>
          </w:tcPr>
          <w:p>
            <w:pPr>
              <w:widowControl/>
              <w:jc w:val="center"/>
              <w:rPr>
                <w:rFonts w:cs="宋体"/>
                <w:kern w:val="0"/>
                <w:sz w:val="22"/>
              </w:rPr>
            </w:pPr>
            <w:r>
              <w:rPr>
                <w:rFonts w:cs="宋体"/>
                <w:kern w:val="0"/>
                <w:sz w:val="22"/>
              </w:rPr>
              <w:t>9</w:t>
            </w:r>
          </w:p>
        </w:tc>
        <w:tc>
          <w:tcPr>
            <w:tcW w:w="1900" w:type="dxa"/>
            <w:tcBorders>
              <w:top w:val="single" w:color="auto" w:sz="4" w:space="0"/>
              <w:left w:val="nil"/>
              <w:right w:val="single" w:color="auto" w:sz="4" w:space="0"/>
            </w:tcBorders>
            <w:shd w:val="clear" w:color="000000" w:fill="FFFFFF"/>
            <w:vAlign w:val="center"/>
          </w:tcPr>
          <w:p>
            <w:pPr>
              <w:widowControl/>
              <w:jc w:val="left"/>
              <w:rPr>
                <w:rFonts w:ascii="宋体" w:hAnsi="宋体" w:cs="宋体"/>
                <w:kern w:val="0"/>
                <w:sz w:val="22"/>
              </w:rPr>
            </w:pPr>
            <w:r>
              <w:rPr>
                <w:rFonts w:hint="eastAsia" w:ascii="宋体" w:hAnsi="宋体" w:cs="宋体"/>
                <w:kern w:val="0"/>
                <w:sz w:val="22"/>
              </w:rPr>
              <w:t>工期</w:t>
            </w:r>
            <w:r>
              <w:rPr>
                <w:rFonts w:ascii="宋体" w:hAnsi="宋体" w:cs="宋体"/>
                <w:kern w:val="0"/>
                <w:sz w:val="22"/>
              </w:rPr>
              <w:t>(</w:t>
            </w:r>
            <w:r>
              <w:rPr>
                <w:rFonts w:hint="eastAsia" w:ascii="宋体" w:hAnsi="宋体" w:cs="宋体"/>
                <w:kern w:val="0"/>
                <w:sz w:val="22"/>
              </w:rPr>
              <w:t>工程服务</w:t>
            </w:r>
            <w:r>
              <w:rPr>
                <w:rFonts w:ascii="宋体" w:hAnsi="宋体" w:cs="宋体"/>
                <w:kern w:val="0"/>
                <w:sz w:val="22"/>
              </w:rPr>
              <w:t>)</w:t>
            </w:r>
          </w:p>
        </w:tc>
        <w:tc>
          <w:tcPr>
            <w:tcW w:w="5621" w:type="dxa"/>
            <w:tcBorders>
              <w:top w:val="single" w:color="auto" w:sz="4" w:space="0"/>
              <w:left w:val="nil"/>
              <w:right w:val="single" w:color="auto" w:sz="4" w:space="0"/>
            </w:tcBorders>
            <w:shd w:val="clear" w:color="000000" w:fill="FFFFFF"/>
            <w:vAlign w:val="center"/>
          </w:tcPr>
          <w:p>
            <w:pPr>
              <w:widowControl/>
              <w:rPr>
                <w:rFonts w:ascii="宋体" w:hAnsi="宋体" w:cs="宋体"/>
                <w:color w:val="FF0000"/>
                <w:kern w:val="0"/>
                <w:sz w:val="22"/>
              </w:rPr>
            </w:pPr>
            <w:r>
              <w:rPr>
                <w:rFonts w:hint="eastAsia" w:ascii="宋体" w:hAnsi="宋体" w:cs="宋体"/>
                <w:kern w:val="0"/>
                <w:sz w:val="22"/>
              </w:rPr>
              <w:t>要求报价</w:t>
            </w:r>
            <w:r>
              <w:rPr>
                <w:rFonts w:ascii="宋体" w:hAnsi="宋体" w:cs="宋体"/>
                <w:kern w:val="0"/>
                <w:sz w:val="22"/>
              </w:rPr>
              <w:t>方必须满足</w:t>
            </w:r>
            <w:r>
              <w:rPr>
                <w:rFonts w:hint="eastAsia" w:ascii="宋体" w:hAnsi="宋体" w:cs="宋体"/>
                <w:kern w:val="0"/>
                <w:sz w:val="22"/>
                <w:lang w:eastAsia="zh-CN"/>
              </w:rPr>
              <w:t>协议</w:t>
            </w:r>
            <w:r>
              <w:rPr>
                <w:rFonts w:hint="eastAsia" w:ascii="宋体" w:hAnsi="宋体" w:cs="宋体"/>
                <w:kern w:val="0"/>
                <w:sz w:val="22"/>
              </w:rPr>
              <w:t>签订</w:t>
            </w:r>
            <w:r>
              <w:rPr>
                <w:rFonts w:hint="eastAsia" w:ascii="宋体" w:hAnsi="宋体" w:cs="宋体"/>
                <w:kern w:val="0"/>
                <w:sz w:val="22"/>
                <w:lang w:val="en-US" w:eastAsia="zh-CN"/>
              </w:rPr>
              <w:t>日起至2</w:t>
            </w:r>
            <w:r>
              <w:rPr>
                <w:rFonts w:hint="eastAsia" w:ascii="宋体" w:hAnsi="宋体" w:cs="宋体"/>
                <w:kern w:val="0"/>
                <w:sz w:val="22"/>
                <w:highlight w:val="none"/>
                <w:lang w:val="en-US" w:eastAsia="zh-CN"/>
              </w:rPr>
              <w:t>023年</w:t>
            </w:r>
            <w:r>
              <w:rPr>
                <w:rFonts w:hint="eastAsia" w:ascii="宋体" w:hAnsi="宋体" w:cs="宋体"/>
                <w:kern w:val="0"/>
                <w:sz w:val="22"/>
                <w:lang w:val="en-US" w:eastAsia="zh-CN"/>
              </w:rPr>
              <w:t>4月15日的服务期限</w:t>
            </w:r>
            <w:r>
              <w:rPr>
                <w:rFonts w:hint="eastAsia" w:ascii="宋体" w:hAnsi="宋体" w:cs="宋体"/>
                <w:color w:val="auto"/>
                <w:kern w:val="0"/>
                <w:sz w:val="22"/>
              </w:rPr>
              <w:t>，</w:t>
            </w:r>
            <w:r>
              <w:rPr>
                <w:rFonts w:ascii="宋体" w:hAnsi="宋体" w:cs="宋体"/>
                <w:color w:val="auto"/>
                <w:kern w:val="0"/>
                <w:sz w:val="22"/>
              </w:rPr>
              <w:t>如不能满足严禁</w:t>
            </w:r>
            <w:r>
              <w:rPr>
                <w:rFonts w:hint="eastAsia" w:ascii="宋体" w:hAnsi="宋体" w:cs="宋体"/>
                <w:color w:val="auto"/>
                <w:kern w:val="0"/>
                <w:sz w:val="22"/>
              </w:rPr>
              <w:t>参与</w:t>
            </w:r>
            <w:r>
              <w:rPr>
                <w:rFonts w:ascii="宋体" w:hAnsi="宋体" w:cs="宋体"/>
                <w:color w:val="auto"/>
                <w:kern w:val="0"/>
                <w:sz w:val="22"/>
              </w:rPr>
              <w:t>报价，否则</w:t>
            </w:r>
            <w:r>
              <w:rPr>
                <w:rFonts w:hint="eastAsia" w:ascii="宋体" w:hAnsi="宋体" w:cs="宋体"/>
                <w:color w:val="auto"/>
                <w:kern w:val="0"/>
                <w:sz w:val="22"/>
              </w:rPr>
              <w:t>终止</w:t>
            </w:r>
            <w:r>
              <w:rPr>
                <w:rFonts w:ascii="宋体" w:hAnsi="宋体" w:cs="宋体"/>
                <w:color w:val="auto"/>
                <w:kern w:val="0"/>
                <w:sz w:val="22"/>
              </w:rPr>
              <w:t>合同并</w:t>
            </w:r>
            <w:r>
              <w:rPr>
                <w:rFonts w:hint="eastAsia" w:ascii="宋体" w:hAnsi="宋体" w:cs="宋体"/>
                <w:color w:val="auto"/>
                <w:kern w:val="0"/>
                <w:sz w:val="22"/>
              </w:rPr>
              <w:t>纳入</w:t>
            </w:r>
            <w:r>
              <w:rPr>
                <w:rFonts w:ascii="宋体" w:hAnsi="宋体" w:cs="宋体"/>
                <w:color w:val="auto"/>
                <w:kern w:val="0"/>
                <w:sz w:val="22"/>
              </w:rPr>
              <w:t>供应商考评</w:t>
            </w:r>
            <w:r>
              <w:rPr>
                <w:rFonts w:hint="eastAsia" w:ascii="宋体" w:hAnsi="宋体" w:cs="宋体"/>
                <w:color w:val="auto"/>
                <w:kern w:val="0"/>
                <w:sz w:val="22"/>
              </w:rPr>
              <w:t>。</w:t>
            </w:r>
          </w:p>
        </w:tc>
      </w:tr>
      <w:tr>
        <w:tblPrEx>
          <w:tblCellMar>
            <w:top w:w="0" w:type="dxa"/>
            <w:left w:w="108" w:type="dxa"/>
            <w:bottom w:w="0" w:type="dxa"/>
            <w:right w:w="108" w:type="dxa"/>
          </w:tblCellMar>
        </w:tblPrEx>
        <w:trPr>
          <w:trHeight w:val="1500" w:hRule="atLeast"/>
        </w:trPr>
        <w:tc>
          <w:tcPr>
            <w:tcW w:w="1108"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cs="宋体"/>
                <w:kern w:val="0"/>
                <w:sz w:val="22"/>
              </w:rPr>
            </w:pPr>
            <w:r>
              <w:rPr>
                <w:rFonts w:cs="宋体"/>
                <w:kern w:val="0"/>
                <w:sz w:val="22"/>
              </w:rPr>
              <w:t>10</w:t>
            </w:r>
          </w:p>
        </w:tc>
        <w:tc>
          <w:tcPr>
            <w:tcW w:w="1900" w:type="dxa"/>
            <w:tcBorders>
              <w:top w:val="single" w:color="auto" w:sz="4" w:space="0"/>
              <w:left w:val="nil"/>
              <w:bottom w:val="single" w:color="auto" w:sz="4" w:space="0"/>
              <w:right w:val="nil"/>
            </w:tcBorders>
            <w:shd w:val="clear" w:color="000000" w:fill="FFFFFF"/>
            <w:vAlign w:val="center"/>
          </w:tcPr>
          <w:p>
            <w:pPr>
              <w:widowControl/>
              <w:jc w:val="left"/>
              <w:rPr>
                <w:rFonts w:ascii="宋体" w:hAnsi="宋体" w:cs="宋体"/>
                <w:kern w:val="0"/>
                <w:sz w:val="22"/>
              </w:rPr>
            </w:pPr>
            <w:r>
              <w:rPr>
                <w:rFonts w:hint="eastAsia" w:ascii="宋体" w:hAnsi="宋体" w:cs="宋体"/>
                <w:kern w:val="0"/>
                <w:sz w:val="22"/>
              </w:rPr>
              <w:t>报价评价原则</w:t>
            </w:r>
          </w:p>
        </w:tc>
        <w:tc>
          <w:tcPr>
            <w:tcW w:w="5621"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rPr>
                <w:rFonts w:ascii="宋体" w:hAnsi="宋体" w:cs="宋体"/>
                <w:kern w:val="0"/>
                <w:sz w:val="22"/>
              </w:rPr>
            </w:pPr>
            <w:r>
              <w:rPr>
                <w:rFonts w:hint="eastAsia" w:ascii="宋体" w:hAnsi="宋体" w:cs="宋体"/>
                <w:kern w:val="0"/>
                <w:sz w:val="22"/>
              </w:rPr>
              <w:t>经评审的最低价法</w:t>
            </w:r>
          </w:p>
        </w:tc>
      </w:tr>
      <w:tr>
        <w:tblPrEx>
          <w:tblCellMar>
            <w:top w:w="0" w:type="dxa"/>
            <w:left w:w="108" w:type="dxa"/>
            <w:bottom w:w="0" w:type="dxa"/>
            <w:right w:w="108" w:type="dxa"/>
          </w:tblCellMar>
        </w:tblPrEx>
        <w:trPr>
          <w:trHeight w:val="1500" w:hRule="atLeast"/>
        </w:trPr>
        <w:tc>
          <w:tcPr>
            <w:tcW w:w="1108"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cs="宋体"/>
                <w:kern w:val="0"/>
                <w:sz w:val="22"/>
              </w:rPr>
            </w:pPr>
            <w:r>
              <w:rPr>
                <w:rFonts w:cs="宋体"/>
                <w:kern w:val="0"/>
                <w:sz w:val="22"/>
              </w:rPr>
              <w:t>11</w:t>
            </w:r>
          </w:p>
        </w:tc>
        <w:tc>
          <w:tcPr>
            <w:tcW w:w="1900" w:type="dxa"/>
            <w:tcBorders>
              <w:top w:val="single" w:color="auto" w:sz="4" w:space="0"/>
              <w:left w:val="nil"/>
              <w:bottom w:val="single" w:color="auto" w:sz="4" w:space="0"/>
              <w:right w:val="nil"/>
            </w:tcBorders>
            <w:shd w:val="clear" w:color="000000" w:fill="FFFFFF"/>
            <w:vAlign w:val="center"/>
          </w:tcPr>
          <w:p>
            <w:pPr>
              <w:widowControl/>
              <w:jc w:val="left"/>
              <w:rPr>
                <w:rFonts w:hint="eastAsia" w:ascii="宋体" w:hAnsi="宋体" w:cs="宋体"/>
                <w:kern w:val="0"/>
                <w:sz w:val="22"/>
              </w:rPr>
            </w:pPr>
            <w:r>
              <w:rPr>
                <w:rFonts w:hint="eastAsia" w:ascii="宋体" w:hAnsi="宋体" w:cs="宋体"/>
                <w:color w:val="auto"/>
                <w:kern w:val="0"/>
                <w:sz w:val="22"/>
              </w:rPr>
              <w:t>合同主要条款</w:t>
            </w:r>
          </w:p>
        </w:tc>
        <w:tc>
          <w:tcPr>
            <w:tcW w:w="5621"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宋体" w:cs="宋体"/>
                <w:color w:val="auto"/>
                <w:kern w:val="0"/>
                <w:sz w:val="22"/>
              </w:rPr>
            </w:pPr>
            <w:r>
              <w:rPr>
                <w:rFonts w:ascii="宋体" w:hAnsi="宋体" w:cs="宋体"/>
                <w:color w:val="auto"/>
                <w:kern w:val="0"/>
                <w:sz w:val="22"/>
              </w:rPr>
              <w:t xml:space="preserve">(1) </w:t>
            </w:r>
            <w:r>
              <w:rPr>
                <w:rFonts w:hint="eastAsia" w:ascii="宋体" w:hAnsi="宋体" w:cs="宋体"/>
                <w:color w:val="auto"/>
                <w:kern w:val="0"/>
                <w:sz w:val="22"/>
              </w:rPr>
              <w:t>合同范围；</w:t>
            </w:r>
            <w:r>
              <w:rPr>
                <w:rFonts w:ascii="宋体" w:cs="宋体"/>
                <w:color w:val="auto"/>
                <w:kern w:val="0"/>
                <w:sz w:val="22"/>
              </w:rPr>
              <w:br w:type="textWrapping"/>
            </w:r>
            <w:r>
              <w:rPr>
                <w:rFonts w:ascii="宋体" w:hAnsi="宋体" w:cs="宋体"/>
                <w:color w:val="auto"/>
                <w:kern w:val="0"/>
                <w:sz w:val="22"/>
              </w:rPr>
              <w:t xml:space="preserve">(2) </w:t>
            </w:r>
            <w:r>
              <w:rPr>
                <w:rFonts w:hint="eastAsia" w:ascii="宋体" w:hAnsi="宋体" w:cs="宋体"/>
                <w:color w:val="auto"/>
                <w:kern w:val="0"/>
                <w:sz w:val="22"/>
              </w:rPr>
              <w:t>合同价格；</w:t>
            </w:r>
            <w:r>
              <w:rPr>
                <w:rFonts w:ascii="宋体" w:cs="宋体"/>
                <w:color w:val="auto"/>
                <w:kern w:val="0"/>
                <w:sz w:val="22"/>
              </w:rPr>
              <w:br w:type="textWrapping"/>
            </w:r>
            <w:r>
              <w:rPr>
                <w:rFonts w:ascii="宋体" w:hAnsi="宋体" w:cs="宋体"/>
                <w:color w:val="auto"/>
                <w:kern w:val="0"/>
                <w:sz w:val="22"/>
              </w:rPr>
              <w:t xml:space="preserve">(3) </w:t>
            </w:r>
            <w:r>
              <w:rPr>
                <w:rFonts w:hint="eastAsia" w:ascii="宋体" w:hAnsi="宋体" w:cs="宋体"/>
                <w:color w:val="auto"/>
                <w:kern w:val="0"/>
                <w:sz w:val="22"/>
              </w:rPr>
              <w:t>合同后付款；</w:t>
            </w:r>
          </w:p>
          <w:p>
            <w:pPr>
              <w:widowControl/>
              <w:jc w:val="left"/>
              <w:rPr>
                <w:rFonts w:hint="eastAsia" w:ascii="宋体" w:hAnsi="宋体" w:cs="宋体"/>
                <w:kern w:val="0"/>
                <w:sz w:val="22"/>
              </w:rPr>
            </w:pPr>
            <w:r>
              <w:rPr>
                <w:rFonts w:ascii="宋体" w:hAnsi="宋体" w:cs="宋体"/>
                <w:color w:val="auto"/>
                <w:kern w:val="0"/>
                <w:sz w:val="22"/>
              </w:rPr>
              <w:t xml:space="preserve">(4) </w:t>
            </w:r>
            <w:r>
              <w:rPr>
                <w:rFonts w:hint="eastAsia" w:ascii="宋体" w:hAnsi="宋体" w:cs="宋体"/>
                <w:color w:val="auto"/>
                <w:kern w:val="0"/>
                <w:sz w:val="22"/>
              </w:rPr>
              <w:t>服务期；</w:t>
            </w:r>
            <w:r>
              <w:rPr>
                <w:rFonts w:ascii="宋体" w:cs="宋体"/>
                <w:color w:val="auto"/>
                <w:kern w:val="0"/>
                <w:sz w:val="22"/>
              </w:rPr>
              <w:br w:type="textWrapping"/>
            </w:r>
            <w:r>
              <w:rPr>
                <w:rFonts w:ascii="宋体" w:hAnsi="宋体" w:cs="宋体"/>
                <w:color w:val="auto"/>
                <w:kern w:val="0"/>
                <w:sz w:val="22"/>
              </w:rPr>
              <w:t xml:space="preserve">(5) </w:t>
            </w:r>
            <w:r>
              <w:rPr>
                <w:rFonts w:hint="eastAsia" w:ascii="宋体" w:hAnsi="宋体" w:cs="宋体"/>
                <w:color w:val="auto"/>
                <w:kern w:val="0"/>
                <w:sz w:val="22"/>
              </w:rPr>
              <w:t>其他内容</w:t>
            </w:r>
          </w:p>
        </w:tc>
      </w:tr>
    </w:tbl>
    <w:p>
      <w:pPr>
        <w:pStyle w:val="9"/>
        <w:spacing w:before="0" w:after="0" w:line="360" w:lineRule="auto"/>
        <w:jc w:val="left"/>
        <w:rPr>
          <w:shd w:val="clear" w:color="auto" w:fill="FFFFFF"/>
        </w:rPr>
      </w:pPr>
    </w:p>
    <w:p>
      <w:pPr>
        <w:spacing w:line="360" w:lineRule="auto"/>
        <w:jc w:val="center"/>
        <w:rPr>
          <w:rFonts w:hint="eastAsia" w:ascii="黑体" w:hAnsi="黑体" w:eastAsia="黑体"/>
          <w:sz w:val="40"/>
          <w:szCs w:val="32"/>
        </w:rPr>
      </w:pPr>
    </w:p>
    <w:p>
      <w:pPr>
        <w:spacing w:line="360" w:lineRule="auto"/>
        <w:jc w:val="center"/>
        <w:rPr>
          <w:rFonts w:hint="eastAsia" w:ascii="黑体" w:hAnsi="黑体" w:eastAsia="黑体"/>
          <w:sz w:val="40"/>
          <w:szCs w:val="32"/>
        </w:rPr>
      </w:pPr>
    </w:p>
    <w:p>
      <w:pPr>
        <w:spacing w:line="360" w:lineRule="auto"/>
        <w:jc w:val="center"/>
        <w:rPr>
          <w:rFonts w:hint="eastAsia" w:ascii="黑体" w:hAnsi="黑体" w:eastAsia="黑体"/>
          <w:sz w:val="40"/>
          <w:szCs w:val="32"/>
        </w:rPr>
      </w:pPr>
    </w:p>
    <w:p>
      <w:pPr>
        <w:spacing w:line="360" w:lineRule="auto"/>
        <w:jc w:val="center"/>
        <w:rPr>
          <w:rFonts w:hint="eastAsia" w:ascii="黑体" w:hAnsi="黑体" w:eastAsia="黑体"/>
          <w:sz w:val="40"/>
          <w:szCs w:val="32"/>
        </w:rPr>
      </w:pPr>
    </w:p>
    <w:p>
      <w:pPr>
        <w:spacing w:line="360" w:lineRule="auto"/>
        <w:jc w:val="center"/>
        <w:rPr>
          <w:rFonts w:hint="eastAsia" w:ascii="黑体" w:hAnsi="黑体" w:eastAsia="黑体"/>
          <w:sz w:val="40"/>
          <w:szCs w:val="32"/>
        </w:rPr>
      </w:pPr>
    </w:p>
    <w:p>
      <w:pPr>
        <w:spacing w:line="360" w:lineRule="auto"/>
        <w:jc w:val="center"/>
        <w:rPr>
          <w:rFonts w:hint="eastAsia" w:ascii="黑体" w:hAnsi="黑体" w:eastAsia="黑体"/>
          <w:sz w:val="40"/>
          <w:szCs w:val="32"/>
        </w:rPr>
      </w:pPr>
    </w:p>
    <w:p>
      <w:pPr>
        <w:spacing w:line="360" w:lineRule="auto"/>
        <w:jc w:val="center"/>
        <w:rPr>
          <w:rFonts w:hint="eastAsia" w:ascii="黑体" w:hAnsi="黑体" w:eastAsia="黑体"/>
          <w:sz w:val="40"/>
          <w:szCs w:val="32"/>
        </w:rPr>
      </w:pPr>
    </w:p>
    <w:p>
      <w:pPr>
        <w:spacing w:line="360" w:lineRule="auto"/>
        <w:jc w:val="center"/>
        <w:rPr>
          <w:rFonts w:hint="eastAsia" w:ascii="黑体" w:hAnsi="黑体" w:eastAsia="黑体"/>
          <w:sz w:val="40"/>
          <w:szCs w:val="32"/>
        </w:rPr>
      </w:pPr>
    </w:p>
    <w:p>
      <w:pPr>
        <w:spacing w:line="360" w:lineRule="auto"/>
        <w:jc w:val="center"/>
        <w:rPr>
          <w:rFonts w:hint="eastAsia" w:ascii="黑体" w:hAnsi="黑体" w:eastAsia="黑体"/>
          <w:sz w:val="40"/>
          <w:szCs w:val="32"/>
        </w:rPr>
      </w:pPr>
    </w:p>
    <w:p>
      <w:pPr>
        <w:spacing w:line="360" w:lineRule="auto"/>
        <w:jc w:val="center"/>
        <w:rPr>
          <w:rFonts w:hint="eastAsia" w:ascii="黑体" w:hAnsi="黑体" w:eastAsia="黑体"/>
          <w:sz w:val="40"/>
          <w:szCs w:val="32"/>
        </w:rPr>
      </w:pPr>
    </w:p>
    <w:p>
      <w:pPr>
        <w:spacing w:line="360" w:lineRule="auto"/>
        <w:jc w:val="center"/>
        <w:rPr>
          <w:rFonts w:hint="eastAsia" w:ascii="黑体" w:hAnsi="黑体" w:eastAsia="黑体"/>
          <w:sz w:val="40"/>
          <w:szCs w:val="32"/>
        </w:rPr>
      </w:pPr>
    </w:p>
    <w:p>
      <w:pPr>
        <w:spacing w:line="360" w:lineRule="auto"/>
        <w:jc w:val="center"/>
        <w:rPr>
          <w:rFonts w:hint="eastAsia" w:ascii="黑体" w:hAnsi="黑体" w:eastAsia="黑体"/>
          <w:sz w:val="40"/>
          <w:szCs w:val="32"/>
        </w:rPr>
      </w:pPr>
    </w:p>
    <w:p>
      <w:pPr>
        <w:spacing w:line="360" w:lineRule="auto"/>
        <w:jc w:val="center"/>
        <w:rPr>
          <w:rFonts w:hint="eastAsia" w:ascii="黑体" w:hAnsi="黑体" w:eastAsia="黑体"/>
          <w:sz w:val="40"/>
          <w:szCs w:val="32"/>
        </w:rPr>
      </w:pPr>
    </w:p>
    <w:p>
      <w:pPr>
        <w:spacing w:line="360" w:lineRule="auto"/>
        <w:jc w:val="center"/>
        <w:rPr>
          <w:rFonts w:hint="eastAsia" w:ascii="黑体" w:hAnsi="黑体" w:eastAsia="黑体"/>
          <w:sz w:val="40"/>
          <w:szCs w:val="32"/>
        </w:rPr>
      </w:pPr>
    </w:p>
    <w:p>
      <w:pPr>
        <w:spacing w:line="360" w:lineRule="auto"/>
        <w:jc w:val="both"/>
        <w:rPr>
          <w:rFonts w:hint="eastAsia" w:ascii="黑体" w:hAnsi="黑体" w:eastAsia="黑体"/>
          <w:sz w:val="40"/>
          <w:szCs w:val="32"/>
        </w:rPr>
      </w:pPr>
    </w:p>
    <w:p>
      <w:pPr>
        <w:spacing w:line="360" w:lineRule="auto"/>
        <w:jc w:val="both"/>
        <w:rPr>
          <w:rFonts w:hint="eastAsia" w:ascii="黑体" w:hAnsi="黑体" w:eastAsia="黑体"/>
          <w:sz w:val="40"/>
          <w:szCs w:val="32"/>
        </w:rPr>
      </w:pPr>
    </w:p>
    <w:p>
      <w:pPr>
        <w:spacing w:line="360" w:lineRule="auto"/>
        <w:jc w:val="center"/>
        <w:rPr>
          <w:rFonts w:ascii="黑体" w:hAnsi="黑体" w:eastAsia="黑体"/>
          <w:sz w:val="40"/>
          <w:szCs w:val="32"/>
        </w:rPr>
      </w:pPr>
      <w:r>
        <w:rPr>
          <w:rFonts w:hint="eastAsia" w:ascii="黑体" w:hAnsi="黑体" w:eastAsia="黑体"/>
          <w:sz w:val="40"/>
          <w:szCs w:val="32"/>
        </w:rPr>
        <w:t>第二章 采购项目概况</w:t>
      </w:r>
    </w:p>
    <w:p>
      <w:pPr>
        <w:pStyle w:val="25"/>
        <w:spacing w:line="360" w:lineRule="auto"/>
        <w:rPr>
          <w:rFonts w:ascii="宋体" w:hAnsi="宋体"/>
          <w:b/>
          <w:sz w:val="24"/>
          <w:szCs w:val="24"/>
        </w:rPr>
      </w:pPr>
      <w:r>
        <w:rPr>
          <w:rFonts w:hint="eastAsia" w:ascii="宋体" w:hAnsi="宋体"/>
          <w:b/>
          <w:sz w:val="24"/>
          <w:szCs w:val="24"/>
        </w:rPr>
        <w:t>起止时间：</w:t>
      </w:r>
    </w:p>
    <w:p>
      <w:pPr>
        <w:pStyle w:val="25"/>
        <w:spacing w:line="360" w:lineRule="auto"/>
        <w:ind w:firstLine="480" w:firstLineChars="200"/>
        <w:rPr>
          <w:rFonts w:ascii="宋体" w:hAnsi="宋体"/>
          <w:color w:val="FF0000"/>
          <w:sz w:val="24"/>
          <w:szCs w:val="24"/>
        </w:rPr>
      </w:pPr>
      <w:r>
        <w:rPr>
          <w:rFonts w:hint="eastAsia" w:ascii="宋体" w:hAnsi="宋体"/>
          <w:color w:val="auto"/>
          <w:sz w:val="24"/>
          <w:szCs w:val="24"/>
          <w:lang w:eastAsia="zh-CN"/>
        </w:rPr>
        <w:t>协议</w:t>
      </w:r>
      <w:r>
        <w:rPr>
          <w:rFonts w:hint="eastAsia" w:ascii="宋体" w:hAnsi="宋体"/>
          <w:color w:val="auto"/>
          <w:sz w:val="24"/>
          <w:szCs w:val="24"/>
        </w:rPr>
        <w:t>签订</w:t>
      </w:r>
      <w:r>
        <w:rPr>
          <w:rFonts w:hint="eastAsia" w:ascii="宋体" w:hAnsi="宋体"/>
          <w:color w:val="auto"/>
          <w:sz w:val="24"/>
          <w:szCs w:val="24"/>
          <w:lang w:eastAsia="zh-CN"/>
        </w:rPr>
        <w:t>日起</w:t>
      </w:r>
      <w:r>
        <w:rPr>
          <w:rFonts w:hint="eastAsia" w:ascii="宋体" w:hAnsi="宋体"/>
          <w:color w:val="auto"/>
          <w:sz w:val="24"/>
          <w:szCs w:val="24"/>
        </w:rPr>
        <w:t>至</w:t>
      </w:r>
      <w:r>
        <w:rPr>
          <w:rFonts w:hint="eastAsia" w:ascii="宋体" w:hAnsi="宋体"/>
          <w:color w:val="auto"/>
          <w:sz w:val="24"/>
          <w:szCs w:val="24"/>
          <w:lang w:val="en-US" w:eastAsia="zh-CN"/>
        </w:rPr>
        <w:t>2023年4月15日</w:t>
      </w:r>
      <w:r>
        <w:rPr>
          <w:rFonts w:hint="eastAsia" w:ascii="宋体" w:hAnsi="宋体"/>
          <w:color w:val="auto"/>
          <w:sz w:val="24"/>
          <w:szCs w:val="24"/>
        </w:rPr>
        <w:t>。</w:t>
      </w:r>
      <w:r>
        <w:rPr>
          <w:rFonts w:ascii="宋体" w:hAnsi="宋体"/>
          <w:color w:val="auto"/>
          <w:sz w:val="24"/>
          <w:szCs w:val="24"/>
        </w:rPr>
        <w:t xml:space="preserve"> </w:t>
      </w:r>
    </w:p>
    <w:p>
      <w:pPr>
        <w:pStyle w:val="25"/>
        <w:spacing w:line="360" w:lineRule="auto"/>
        <w:rPr>
          <w:rFonts w:ascii="宋体" w:hAnsi="宋体"/>
          <w:b/>
          <w:sz w:val="24"/>
          <w:szCs w:val="24"/>
        </w:rPr>
      </w:pPr>
      <w:r>
        <w:rPr>
          <w:rFonts w:hint="eastAsia" w:ascii="宋体" w:hAnsi="宋体"/>
          <w:b/>
          <w:sz w:val="24"/>
          <w:szCs w:val="24"/>
        </w:rPr>
        <w:t>地点：</w:t>
      </w:r>
    </w:p>
    <w:p>
      <w:pPr>
        <w:pStyle w:val="25"/>
        <w:spacing w:line="360" w:lineRule="auto"/>
        <w:ind w:firstLine="480" w:firstLineChars="200"/>
        <w:rPr>
          <w:rFonts w:hint="eastAsia" w:ascii="宋体" w:eastAsia="宋体"/>
          <w:sz w:val="24"/>
          <w:szCs w:val="24"/>
          <w:lang w:eastAsia="zh-CN"/>
        </w:rPr>
      </w:pPr>
      <w:r>
        <w:rPr>
          <w:rFonts w:hint="eastAsia" w:ascii="宋体" w:hAnsi="宋体"/>
          <w:sz w:val="24"/>
          <w:szCs w:val="24"/>
        </w:rPr>
        <w:t>北方联合电力有限责任公司包头第一热电厂</w:t>
      </w:r>
      <w:r>
        <w:rPr>
          <w:rFonts w:hint="eastAsia" w:ascii="宋体" w:hAnsi="宋体"/>
          <w:sz w:val="24"/>
          <w:szCs w:val="24"/>
          <w:lang w:eastAsia="zh-CN"/>
        </w:rPr>
        <w:t>供热管网。</w:t>
      </w:r>
    </w:p>
    <w:p>
      <w:pPr>
        <w:pStyle w:val="20"/>
        <w:snapToGrid w:val="0"/>
        <w:spacing w:line="360" w:lineRule="auto"/>
        <w:rPr>
          <w:rFonts w:ascii="宋体" w:hAnsi="宋体" w:cs="Times New Roman"/>
          <w:b/>
          <w:sz w:val="24"/>
          <w:szCs w:val="24"/>
        </w:rPr>
      </w:pPr>
      <w:r>
        <w:rPr>
          <w:rFonts w:hint="eastAsia" w:ascii="宋体" w:hAnsi="宋体" w:cs="Times New Roman"/>
          <w:b/>
          <w:sz w:val="24"/>
          <w:szCs w:val="24"/>
        </w:rPr>
        <w:t>项目总括说明：</w:t>
      </w:r>
    </w:p>
    <w:p>
      <w:pPr>
        <w:pStyle w:val="20"/>
        <w:snapToGrid w:val="0"/>
        <w:spacing w:line="360" w:lineRule="auto"/>
        <w:rPr>
          <w:rFonts w:ascii="宋体" w:hAnsi="宋体" w:cs="Times New Roman"/>
          <w:b/>
          <w:sz w:val="24"/>
          <w:szCs w:val="24"/>
        </w:rPr>
      </w:pPr>
      <w:r>
        <w:rPr>
          <w:rFonts w:hint="eastAsia" w:ascii="宋体" w:hAnsi="宋体" w:cs="Times New Roman"/>
          <w:b/>
          <w:sz w:val="24"/>
          <w:szCs w:val="24"/>
        </w:rPr>
        <w:t>项目概况：</w:t>
      </w:r>
    </w:p>
    <w:p>
      <w:pPr>
        <w:pStyle w:val="20"/>
        <w:snapToGrid w:val="0"/>
        <w:spacing w:line="360" w:lineRule="auto"/>
        <w:ind w:firstLine="480" w:firstLineChars="200"/>
        <w:rPr>
          <w:rFonts w:hint="eastAsia" w:ascii="宋体" w:hAnsi="宋体" w:eastAsia="宋体" w:cs="Times New Roman"/>
          <w:b/>
          <w:sz w:val="24"/>
          <w:szCs w:val="24"/>
          <w:lang w:val="en-US" w:eastAsia="zh-CN"/>
        </w:rPr>
      </w:pPr>
      <w:r>
        <w:rPr>
          <w:rFonts w:hint="eastAsia" w:ascii="宋体" w:hAnsi="宋体" w:eastAsia="宋体" w:cs="宋体"/>
          <w:sz w:val="24"/>
          <w:szCs w:val="24"/>
        </w:rPr>
        <w:t>北方联合电力有限责任公司</w:t>
      </w:r>
      <w:r>
        <w:rPr>
          <w:rFonts w:hint="eastAsia" w:ascii="宋体" w:hAnsi="宋体" w:eastAsia="宋体" w:cs="宋体"/>
          <w:sz w:val="24"/>
          <w:szCs w:val="24"/>
          <w:lang w:eastAsia="zh-CN"/>
        </w:rPr>
        <w:t>包头第一热</w:t>
      </w:r>
      <w:r>
        <w:rPr>
          <w:rFonts w:hint="eastAsia" w:ascii="宋体" w:hAnsi="宋体" w:eastAsia="宋体" w:cs="宋体"/>
          <w:sz w:val="24"/>
          <w:szCs w:val="24"/>
        </w:rPr>
        <w:t>电厂</w:t>
      </w:r>
      <w:r>
        <w:rPr>
          <w:rFonts w:hint="eastAsia" w:ascii="宋体" w:hAnsi="宋体" w:eastAsia="宋体" w:cs="宋体"/>
          <w:sz w:val="24"/>
          <w:szCs w:val="24"/>
          <w:lang w:val="en-US" w:eastAsia="zh-CN"/>
        </w:rPr>
        <w:t>300MW机组</w:t>
      </w:r>
      <w:r>
        <w:rPr>
          <w:rFonts w:hint="eastAsia" w:ascii="宋体" w:hAnsi="宋体" w:eastAsia="宋体" w:cs="宋体"/>
          <w:sz w:val="24"/>
          <w:szCs w:val="24"/>
        </w:rPr>
        <w:t>集中供热系统</w:t>
      </w:r>
      <w:r>
        <w:rPr>
          <w:rFonts w:hint="eastAsia" w:ascii="宋体" w:hAnsi="宋体" w:eastAsia="宋体" w:cs="宋体"/>
          <w:sz w:val="24"/>
          <w:szCs w:val="24"/>
          <w:lang w:eastAsia="zh-CN"/>
        </w:rPr>
        <w:t>管</w:t>
      </w:r>
      <w:r>
        <w:rPr>
          <w:rFonts w:hint="eastAsia" w:ascii="宋体" w:hAnsi="宋体" w:eastAsia="宋体" w:cs="宋体"/>
          <w:sz w:val="24"/>
          <w:szCs w:val="24"/>
        </w:rPr>
        <w:t>网</w:t>
      </w:r>
      <w:r>
        <w:rPr>
          <w:rFonts w:hint="eastAsia" w:ascii="宋体" w:hAnsi="宋体" w:eastAsia="宋体" w:cs="宋体"/>
          <w:sz w:val="24"/>
          <w:szCs w:val="24"/>
          <w:lang w:eastAsia="zh-CN"/>
        </w:rPr>
        <w:t>的</w:t>
      </w:r>
      <w:r>
        <w:rPr>
          <w:rFonts w:hint="eastAsia" w:ascii="宋体" w:hAnsi="宋体" w:eastAsia="宋体" w:cs="宋体"/>
          <w:sz w:val="24"/>
          <w:szCs w:val="24"/>
        </w:rPr>
        <w:t>管路</w:t>
      </w:r>
      <w:r>
        <w:rPr>
          <w:rFonts w:hint="eastAsia" w:ascii="宋体" w:hAnsi="宋体" w:eastAsia="宋体" w:cs="宋体"/>
          <w:sz w:val="24"/>
          <w:szCs w:val="24"/>
          <w:lang w:eastAsia="zh-CN"/>
        </w:rPr>
        <w:t>厂外部分沿</w:t>
      </w:r>
      <w:r>
        <w:rPr>
          <w:rFonts w:hint="eastAsia" w:ascii="宋体" w:hAnsi="宋体" w:eastAsia="宋体" w:cs="宋体"/>
          <w:sz w:val="24"/>
          <w:szCs w:val="24"/>
          <w:lang w:val="en-US" w:eastAsia="zh-CN"/>
        </w:rPr>
        <w:t>110国道由西向东</w:t>
      </w:r>
      <w:r>
        <w:rPr>
          <w:rFonts w:hint="eastAsia" w:ascii="宋体" w:hAnsi="宋体" w:eastAsia="宋体" w:cs="宋体"/>
          <w:sz w:val="24"/>
          <w:szCs w:val="24"/>
        </w:rPr>
        <w:t>采用直埋敷设。</w:t>
      </w:r>
      <w:r>
        <w:rPr>
          <w:rFonts w:hint="eastAsia" w:ascii="宋体" w:hAnsi="宋体" w:eastAsia="宋体" w:cs="宋体"/>
          <w:bCs/>
          <w:sz w:val="24"/>
          <w:szCs w:val="24"/>
        </w:rPr>
        <w:t>包头及周边地区采暖期为每年10月15日至次年4月15日，共计182天（正常年）</w:t>
      </w:r>
      <w:r>
        <w:rPr>
          <w:rFonts w:hint="eastAsia" w:ascii="宋体" w:hAnsi="宋体" w:eastAsia="宋体" w:cs="宋体"/>
          <w:bCs/>
          <w:sz w:val="24"/>
          <w:szCs w:val="24"/>
          <w:lang w:eastAsia="zh-CN"/>
        </w:rPr>
        <w:t>。</w:t>
      </w:r>
      <w:r>
        <w:rPr>
          <w:rFonts w:hint="eastAsia" w:ascii="宋体" w:hAnsi="宋体" w:eastAsia="宋体" w:cs="宋体"/>
          <w:sz w:val="24"/>
          <w:szCs w:val="24"/>
        </w:rPr>
        <w:t>为保证供热管网采暖季安全稳定运行，需对出现的管网漏点及时进行处理，要求中标单位在接到</w:t>
      </w:r>
      <w:r>
        <w:rPr>
          <w:rFonts w:hint="eastAsia" w:ascii="宋体" w:hAnsi="宋体" w:cs="宋体"/>
          <w:sz w:val="24"/>
          <w:szCs w:val="24"/>
          <w:lang w:eastAsia="zh-CN"/>
        </w:rPr>
        <w:t>被报价方</w:t>
      </w:r>
      <w:r>
        <w:rPr>
          <w:rFonts w:hint="eastAsia" w:ascii="宋体" w:hAnsi="宋体" w:eastAsia="宋体" w:cs="宋体"/>
          <w:sz w:val="24"/>
          <w:szCs w:val="24"/>
        </w:rPr>
        <w:t>通知后，</w:t>
      </w:r>
      <w:r>
        <w:rPr>
          <w:rFonts w:hint="eastAsia" w:ascii="宋体" w:hAnsi="宋体" w:eastAsia="宋体" w:cs="宋体"/>
          <w:sz w:val="24"/>
          <w:szCs w:val="24"/>
          <w:lang w:eastAsia="zh-CN"/>
        </w:rPr>
        <w:t>在</w:t>
      </w:r>
      <w:r>
        <w:rPr>
          <w:rFonts w:hint="eastAsia" w:ascii="宋体" w:hAnsi="宋体" w:eastAsia="宋体" w:cs="宋体"/>
          <w:sz w:val="24"/>
          <w:szCs w:val="24"/>
          <w:lang w:val="en-US" w:eastAsia="zh-CN"/>
        </w:rPr>
        <w:t>1小时</w:t>
      </w:r>
      <w:r>
        <w:rPr>
          <w:rFonts w:hint="eastAsia" w:ascii="宋体" w:hAnsi="宋体" w:eastAsia="宋体" w:cs="宋体"/>
          <w:sz w:val="24"/>
          <w:szCs w:val="24"/>
        </w:rPr>
        <w:t>内组织人力、物力、工器具</w:t>
      </w:r>
      <w:r>
        <w:rPr>
          <w:rFonts w:hint="eastAsia" w:ascii="宋体" w:hAnsi="宋体" w:eastAsia="宋体" w:cs="宋体"/>
          <w:sz w:val="24"/>
          <w:szCs w:val="24"/>
          <w:lang w:eastAsia="zh-CN"/>
        </w:rPr>
        <w:t>到达抢修现场开展</w:t>
      </w:r>
      <w:r>
        <w:rPr>
          <w:rFonts w:hint="eastAsia" w:ascii="宋体" w:hAnsi="宋体" w:eastAsia="宋体" w:cs="宋体"/>
          <w:sz w:val="24"/>
          <w:szCs w:val="24"/>
        </w:rPr>
        <w:t>抢修作业</w:t>
      </w:r>
      <w:r>
        <w:rPr>
          <w:rFonts w:hint="eastAsia" w:ascii="宋体" w:hAnsi="宋体" w:cs="Times New Roman"/>
          <w:sz w:val="24"/>
          <w:szCs w:val="24"/>
          <w:lang w:eastAsia="zh-CN"/>
        </w:rPr>
        <w:t>。</w:t>
      </w:r>
    </w:p>
    <w:p>
      <w:pPr>
        <w:pStyle w:val="20"/>
        <w:snapToGrid w:val="0"/>
        <w:spacing w:line="360" w:lineRule="auto"/>
        <w:rPr>
          <w:rFonts w:ascii="宋体" w:hAnsi="宋体" w:cs="Times New Roman"/>
          <w:b/>
          <w:sz w:val="24"/>
          <w:szCs w:val="24"/>
        </w:rPr>
      </w:pPr>
      <w:r>
        <w:rPr>
          <w:rFonts w:hint="eastAsia" w:ascii="宋体" w:hAnsi="宋体" w:cs="Times New Roman"/>
          <w:b/>
          <w:sz w:val="24"/>
          <w:szCs w:val="24"/>
        </w:rPr>
        <w:t>项目内容：</w:t>
      </w:r>
    </w:p>
    <w:p>
      <w:pPr>
        <w:pStyle w:val="20"/>
        <w:snapToGrid w:val="0"/>
        <w:spacing w:line="360" w:lineRule="auto"/>
        <w:ind w:firstLine="480" w:firstLineChars="200"/>
        <w:rPr>
          <w:rFonts w:ascii="宋体"/>
          <w:sz w:val="22"/>
          <w:szCs w:val="22"/>
        </w:rPr>
      </w:pPr>
      <w:r>
        <w:rPr>
          <w:rFonts w:hint="eastAsia" w:ascii="宋体" w:hAnsi="宋体" w:eastAsia="宋体" w:cs="宋体"/>
          <w:bCs/>
          <w:sz w:val="24"/>
          <w:szCs w:val="24"/>
          <w:lang w:eastAsia="zh-CN"/>
        </w:rPr>
        <w:t>包头第一热电厂300MW热网供热管网抢修工程</w:t>
      </w:r>
      <w:r>
        <w:rPr>
          <w:rFonts w:hint="eastAsia" w:ascii="宋体" w:hAnsi="宋体" w:cs="Times New Roman"/>
          <w:sz w:val="24"/>
          <w:szCs w:val="24"/>
        </w:rPr>
        <w:t>。</w:t>
      </w:r>
    </w:p>
    <w:p>
      <w:pPr>
        <w:pStyle w:val="17"/>
        <w:spacing w:line="360" w:lineRule="auto"/>
        <w:rPr>
          <w:rFonts w:ascii="宋体" w:hAnsi="宋体"/>
          <w:sz w:val="24"/>
        </w:rPr>
      </w:pPr>
      <w:r>
        <w:rPr>
          <w:rFonts w:hint="eastAsia" w:ascii="宋体" w:hAnsi="宋体"/>
          <w:b/>
          <w:sz w:val="24"/>
          <w:lang w:eastAsia="zh-CN"/>
        </w:rPr>
        <w:t>工程</w:t>
      </w:r>
      <w:r>
        <w:rPr>
          <w:rFonts w:hint="eastAsia" w:ascii="宋体" w:hAnsi="宋体"/>
          <w:b/>
          <w:sz w:val="24"/>
        </w:rPr>
        <w:t>范围</w:t>
      </w:r>
      <w:r>
        <w:rPr>
          <w:rFonts w:hint="eastAsia" w:ascii="宋体" w:hAnsi="宋体"/>
          <w:sz w:val="24"/>
        </w:rPr>
        <w:t>：</w:t>
      </w:r>
    </w:p>
    <w:p>
      <w:pPr>
        <w:pStyle w:val="20"/>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outlineLvl w:val="9"/>
        <w:rPr>
          <w:rFonts w:hint="eastAsia" w:ascii="宋体" w:hAnsi="宋体" w:cs="宋体"/>
          <w:sz w:val="24"/>
          <w:szCs w:val="24"/>
          <w:lang w:eastAsia="zh-CN"/>
        </w:rPr>
      </w:pPr>
      <w:r>
        <w:rPr>
          <w:rFonts w:hint="eastAsia" w:ascii="宋体" w:hAnsi="宋体" w:eastAsia="宋体" w:cs="宋体"/>
          <w:sz w:val="24"/>
          <w:szCs w:val="24"/>
        </w:rPr>
        <w:t>供热外网系统</w:t>
      </w:r>
      <w:r>
        <w:rPr>
          <w:rFonts w:hint="eastAsia" w:ascii="宋体" w:hAnsi="宋体" w:eastAsia="宋体" w:cs="宋体"/>
          <w:sz w:val="24"/>
          <w:szCs w:val="24"/>
          <w:lang w:eastAsia="zh-CN"/>
        </w:rPr>
        <w:t>管</w:t>
      </w:r>
      <w:r>
        <w:rPr>
          <w:rFonts w:hint="eastAsia" w:ascii="宋体" w:hAnsi="宋体" w:eastAsia="宋体" w:cs="宋体"/>
          <w:sz w:val="24"/>
          <w:szCs w:val="24"/>
        </w:rPr>
        <w:t>径DN1</w:t>
      </w:r>
      <w:r>
        <w:rPr>
          <w:rFonts w:hint="eastAsia" w:ascii="宋体" w:hAnsi="宋体" w:eastAsia="宋体" w:cs="宋体"/>
          <w:sz w:val="24"/>
          <w:szCs w:val="24"/>
          <w:lang w:val="en-US" w:eastAsia="zh-CN"/>
        </w:rPr>
        <w:t>2</w:t>
      </w:r>
      <w:r>
        <w:rPr>
          <w:rFonts w:hint="eastAsia" w:ascii="宋体" w:hAnsi="宋体" w:eastAsia="宋体" w:cs="宋体"/>
          <w:sz w:val="24"/>
          <w:szCs w:val="24"/>
        </w:rPr>
        <w:t>00的管道</w:t>
      </w:r>
      <w:r>
        <w:rPr>
          <w:rFonts w:hint="eastAsia" w:ascii="宋体" w:hAnsi="宋体" w:cs="宋体"/>
          <w:sz w:val="24"/>
          <w:szCs w:val="24"/>
          <w:lang w:eastAsia="zh-CN"/>
        </w:rPr>
        <w:t>系统漏点查找</w:t>
      </w:r>
      <w:r>
        <w:rPr>
          <w:rFonts w:hint="eastAsia" w:ascii="宋体" w:hAnsi="宋体" w:eastAsia="宋体" w:cs="宋体"/>
          <w:sz w:val="24"/>
          <w:szCs w:val="24"/>
        </w:rPr>
        <w:t>、弯头漏点</w:t>
      </w:r>
      <w:r>
        <w:rPr>
          <w:rFonts w:hint="eastAsia" w:ascii="宋体" w:hAnsi="宋体" w:eastAsia="宋体" w:cs="宋体"/>
          <w:sz w:val="24"/>
          <w:szCs w:val="24"/>
          <w:lang w:eastAsia="zh-CN"/>
        </w:rPr>
        <w:t>及</w:t>
      </w:r>
      <w:r>
        <w:rPr>
          <w:rFonts w:hint="eastAsia" w:ascii="宋体" w:hAnsi="宋体" w:eastAsia="宋体" w:cs="宋体"/>
          <w:sz w:val="24"/>
          <w:szCs w:val="24"/>
        </w:rPr>
        <w:t>爆口抢修，包括供热外网系统隔断阀门、补偿器故障更换，管道保温、接口保温、配合做措施、系统泄压以及供热外网系统附件如放水门、空气门故障等更换</w:t>
      </w:r>
      <w:r>
        <w:rPr>
          <w:rFonts w:hint="eastAsia" w:ascii="宋体" w:hAnsi="宋体" w:cs="宋体"/>
          <w:sz w:val="24"/>
          <w:szCs w:val="24"/>
          <w:lang w:eastAsia="zh-CN"/>
        </w:rPr>
        <w:t>，包括土方开挖、覆土回填、临时道路修建、路边绿化带移植恢复、</w:t>
      </w:r>
      <w:r>
        <w:rPr>
          <w:rFonts w:hint="eastAsia" w:ascii="宋体" w:hAnsi="宋体" w:eastAsia="宋体" w:cs="宋体"/>
          <w:sz w:val="24"/>
          <w:szCs w:val="24"/>
        </w:rPr>
        <w:t>余土外运、地面附着物及地表恢复</w:t>
      </w:r>
      <w:r>
        <w:rPr>
          <w:rFonts w:hint="eastAsia" w:ascii="宋体" w:hAnsi="宋体" w:cs="宋体"/>
          <w:sz w:val="24"/>
          <w:szCs w:val="24"/>
          <w:lang w:eastAsia="zh-CN"/>
        </w:rPr>
        <w:t>等。</w:t>
      </w:r>
    </w:p>
    <w:p>
      <w:pPr>
        <w:pStyle w:val="20"/>
        <w:spacing w:line="360" w:lineRule="auto"/>
        <w:jc w:val="left"/>
        <w:rPr>
          <w:rFonts w:hint="eastAsia" w:asciiTheme="minorEastAsia" w:hAnsiTheme="minorEastAsia" w:eastAsiaTheme="minorEastAsia"/>
          <w:sz w:val="22"/>
          <w:szCs w:val="22"/>
          <w:lang w:val="en-US" w:eastAsia="zh-CN"/>
        </w:rPr>
      </w:pPr>
    </w:p>
    <w:p>
      <w:pPr>
        <w:pStyle w:val="20"/>
        <w:spacing w:line="360" w:lineRule="auto"/>
        <w:jc w:val="left"/>
        <w:rPr>
          <w:rFonts w:hint="eastAsia" w:asciiTheme="minorEastAsia" w:hAnsiTheme="minorEastAsia" w:eastAsiaTheme="minorEastAsia"/>
          <w:sz w:val="22"/>
          <w:szCs w:val="22"/>
          <w:lang w:val="en-US" w:eastAsia="zh-CN"/>
        </w:rPr>
      </w:pPr>
    </w:p>
    <w:p>
      <w:pPr>
        <w:pStyle w:val="20"/>
        <w:spacing w:line="360" w:lineRule="auto"/>
        <w:jc w:val="left"/>
        <w:rPr>
          <w:rFonts w:hint="eastAsia" w:asciiTheme="minorEastAsia" w:hAnsiTheme="minorEastAsia" w:eastAsiaTheme="minorEastAsia"/>
          <w:sz w:val="22"/>
          <w:szCs w:val="22"/>
          <w:lang w:val="en-US" w:eastAsia="zh-CN"/>
        </w:rPr>
      </w:pPr>
    </w:p>
    <w:p>
      <w:pPr>
        <w:pStyle w:val="20"/>
        <w:spacing w:line="360" w:lineRule="auto"/>
        <w:jc w:val="left"/>
        <w:rPr>
          <w:rFonts w:hint="eastAsia" w:asciiTheme="minorEastAsia" w:hAnsiTheme="minorEastAsia" w:eastAsiaTheme="minorEastAsia"/>
          <w:sz w:val="22"/>
          <w:szCs w:val="22"/>
          <w:lang w:val="en-US" w:eastAsia="zh-CN"/>
        </w:rPr>
      </w:pPr>
    </w:p>
    <w:p>
      <w:pPr>
        <w:pStyle w:val="20"/>
        <w:spacing w:line="360" w:lineRule="auto"/>
        <w:jc w:val="left"/>
        <w:rPr>
          <w:rFonts w:hint="eastAsia" w:asciiTheme="minorEastAsia" w:hAnsiTheme="minorEastAsia" w:eastAsiaTheme="minorEastAsia"/>
          <w:sz w:val="22"/>
          <w:szCs w:val="22"/>
          <w:lang w:val="en-US" w:eastAsia="zh-CN"/>
        </w:rPr>
      </w:pPr>
    </w:p>
    <w:p>
      <w:pPr>
        <w:pStyle w:val="20"/>
        <w:spacing w:line="360" w:lineRule="auto"/>
        <w:jc w:val="left"/>
        <w:rPr>
          <w:rFonts w:hint="eastAsia" w:asciiTheme="minorEastAsia" w:hAnsiTheme="minorEastAsia" w:eastAsiaTheme="minorEastAsia"/>
          <w:sz w:val="22"/>
          <w:szCs w:val="22"/>
          <w:lang w:val="en-US" w:eastAsia="zh-CN"/>
        </w:rPr>
      </w:pPr>
    </w:p>
    <w:p>
      <w:pPr>
        <w:pStyle w:val="20"/>
        <w:spacing w:line="360" w:lineRule="auto"/>
        <w:jc w:val="left"/>
        <w:rPr>
          <w:rFonts w:hint="eastAsia" w:asciiTheme="minorEastAsia" w:hAnsiTheme="minorEastAsia" w:eastAsiaTheme="minorEastAsia"/>
          <w:sz w:val="22"/>
          <w:szCs w:val="22"/>
          <w:lang w:val="en-US" w:eastAsia="zh-CN"/>
        </w:rPr>
      </w:pPr>
    </w:p>
    <w:p>
      <w:pPr>
        <w:pStyle w:val="17"/>
        <w:spacing w:line="360" w:lineRule="auto"/>
        <w:jc w:val="both"/>
        <w:rPr>
          <w:rFonts w:hint="eastAsia" w:ascii="黑体" w:hAnsi="黑体" w:eastAsia="黑体"/>
          <w:sz w:val="40"/>
          <w:szCs w:val="32"/>
        </w:rPr>
      </w:pPr>
    </w:p>
    <w:p>
      <w:pPr>
        <w:pStyle w:val="17"/>
        <w:spacing w:line="360" w:lineRule="auto"/>
        <w:jc w:val="center"/>
        <w:rPr>
          <w:rFonts w:ascii="黑体" w:hAnsi="黑体" w:eastAsia="黑体"/>
          <w:sz w:val="40"/>
          <w:szCs w:val="32"/>
        </w:rPr>
      </w:pPr>
      <w:r>
        <w:rPr>
          <w:rFonts w:hint="eastAsia" w:ascii="黑体" w:hAnsi="黑体" w:eastAsia="黑体"/>
          <w:sz w:val="40"/>
          <w:szCs w:val="32"/>
        </w:rPr>
        <w:t>第三章 供应商资格要求</w:t>
      </w:r>
    </w:p>
    <w:p>
      <w:pPr>
        <w:pStyle w:val="17"/>
        <w:spacing w:line="360" w:lineRule="auto"/>
        <w:rPr>
          <w:rFonts w:ascii="黑体" w:hAnsi="黑体" w:eastAsia="黑体"/>
          <w:sz w:val="24"/>
        </w:rPr>
      </w:pPr>
    </w:p>
    <w:p>
      <w:pPr>
        <w:pStyle w:val="17"/>
        <w:spacing w:line="360" w:lineRule="auto"/>
        <w:rPr>
          <w:rFonts w:ascii="黑体" w:hAnsi="黑体" w:eastAsia="黑体"/>
          <w:b/>
          <w:sz w:val="24"/>
        </w:rPr>
      </w:pPr>
      <w:r>
        <w:rPr>
          <w:rFonts w:hint="eastAsia" w:ascii="黑体" w:hAnsi="黑体" w:eastAsia="黑体"/>
          <w:b/>
          <w:sz w:val="24"/>
        </w:rPr>
        <w:t>一、通用条款</w:t>
      </w:r>
    </w:p>
    <w:p>
      <w:pPr>
        <w:pStyle w:val="17"/>
        <w:spacing w:line="360" w:lineRule="auto"/>
        <w:rPr>
          <w:rFonts w:ascii="宋体"/>
          <w:sz w:val="24"/>
          <w:szCs w:val="24"/>
        </w:rPr>
      </w:pPr>
      <w:r>
        <w:rPr>
          <w:rFonts w:ascii="宋体" w:hAnsi="宋体" w:cs="宋体"/>
          <w:sz w:val="24"/>
          <w:szCs w:val="24"/>
        </w:rPr>
        <w:t>1.</w:t>
      </w:r>
      <w:r>
        <w:rPr>
          <w:rFonts w:hint="eastAsia" w:ascii="宋体" w:hAnsi="宋体" w:cs="宋体"/>
          <w:sz w:val="24"/>
          <w:szCs w:val="24"/>
        </w:rPr>
        <w:t>报价人必须具有中华人民共和国独立企业法人资格；</w:t>
      </w:r>
    </w:p>
    <w:p>
      <w:pPr>
        <w:pStyle w:val="17"/>
        <w:spacing w:line="360" w:lineRule="auto"/>
        <w:rPr>
          <w:rFonts w:ascii="宋体"/>
          <w:sz w:val="24"/>
          <w:szCs w:val="24"/>
        </w:rPr>
      </w:pPr>
      <w:r>
        <w:rPr>
          <w:rFonts w:ascii="宋体" w:hAnsi="宋体" w:cs="宋体"/>
          <w:sz w:val="24"/>
          <w:szCs w:val="24"/>
        </w:rPr>
        <w:t>2.</w:t>
      </w:r>
      <w:r>
        <w:rPr>
          <w:rFonts w:hint="eastAsia" w:ascii="宋体" w:hAnsi="宋体" w:cs="宋体"/>
          <w:sz w:val="24"/>
          <w:szCs w:val="24"/>
        </w:rPr>
        <w:t>具有良好的银行资信和商业信誉，未处于财产被接管、冻结、破产状态，未处于有关禁止经营的行政处罚期间；</w:t>
      </w:r>
    </w:p>
    <w:p>
      <w:pPr>
        <w:pStyle w:val="17"/>
        <w:spacing w:line="360" w:lineRule="auto"/>
        <w:rPr>
          <w:rFonts w:ascii="宋体"/>
          <w:sz w:val="24"/>
          <w:szCs w:val="24"/>
        </w:rPr>
      </w:pPr>
      <w:r>
        <w:rPr>
          <w:rFonts w:ascii="宋体" w:hAnsi="宋体" w:cs="宋体"/>
          <w:sz w:val="24"/>
          <w:szCs w:val="24"/>
        </w:rPr>
        <w:t>3.</w:t>
      </w:r>
      <w:r>
        <w:rPr>
          <w:rFonts w:hint="eastAsia" w:ascii="宋体" w:hAnsi="宋体" w:cs="宋体"/>
          <w:sz w:val="24"/>
          <w:szCs w:val="24"/>
        </w:rPr>
        <w:t>单位负责人为同一人或者存在控股、管理关系的不同单位，不得同时参加此次报价；</w:t>
      </w:r>
    </w:p>
    <w:p>
      <w:pPr>
        <w:pStyle w:val="17"/>
        <w:spacing w:line="360" w:lineRule="auto"/>
        <w:rPr>
          <w:rFonts w:ascii="宋体"/>
          <w:sz w:val="24"/>
          <w:szCs w:val="24"/>
        </w:rPr>
      </w:pPr>
      <w:r>
        <w:rPr>
          <w:rFonts w:ascii="宋体" w:hAnsi="宋体" w:cs="宋体"/>
          <w:sz w:val="24"/>
          <w:szCs w:val="24"/>
        </w:rPr>
        <w:t>4.</w:t>
      </w:r>
      <w:r>
        <w:rPr>
          <w:rFonts w:hint="eastAsia" w:ascii="宋体" w:hAnsi="宋体" w:cs="宋体"/>
          <w:sz w:val="24"/>
          <w:szCs w:val="24"/>
        </w:rPr>
        <w:t>不得处于人民法院“失信被执行人”名单和工商行政管理机关“严重违法失信企业”名单；</w:t>
      </w:r>
    </w:p>
    <w:p>
      <w:pPr>
        <w:pStyle w:val="17"/>
        <w:spacing w:line="360" w:lineRule="auto"/>
        <w:rPr>
          <w:rFonts w:ascii="宋体"/>
          <w:sz w:val="24"/>
          <w:szCs w:val="24"/>
        </w:rPr>
      </w:pPr>
      <w:r>
        <w:rPr>
          <w:rFonts w:ascii="宋体" w:hAnsi="宋体" w:cs="宋体"/>
          <w:sz w:val="24"/>
          <w:szCs w:val="24"/>
        </w:rPr>
        <w:t>5.</w:t>
      </w:r>
      <w:r>
        <w:rPr>
          <w:rFonts w:hint="eastAsia" w:ascii="Arial" w:hAnsi="宋体" w:cs="宋体"/>
          <w:color w:val="000000"/>
          <w:sz w:val="24"/>
          <w:szCs w:val="24"/>
        </w:rPr>
        <w:t>报价方保障采购方在本次采购中涉及的任何因规定用途而使用的合同、设备、服务和文件等，不受第三方关于知识产权的侵权指控。如果发生任何第三方的侵权指控，采购方不承担任何法律及经济责任，完全由报价方与第三方交涉并使采购方免受由于第三方索赔从法律及经济责任上所造成的损害</w:t>
      </w:r>
      <w:r>
        <w:rPr>
          <w:rFonts w:hint="eastAsia" w:ascii="宋体" w:hAnsi="宋体" w:cs="宋体"/>
          <w:sz w:val="24"/>
          <w:szCs w:val="24"/>
        </w:rPr>
        <w:t>；</w:t>
      </w:r>
    </w:p>
    <w:p>
      <w:pPr>
        <w:pStyle w:val="17"/>
        <w:spacing w:line="360" w:lineRule="auto"/>
        <w:rPr>
          <w:rFonts w:asciiTheme="minorEastAsia" w:hAnsiTheme="minorEastAsia"/>
          <w:sz w:val="24"/>
        </w:rPr>
      </w:pPr>
      <w:r>
        <w:rPr>
          <w:rFonts w:ascii="宋体" w:hAnsi="宋体" w:cs="宋体"/>
          <w:sz w:val="24"/>
          <w:szCs w:val="24"/>
        </w:rPr>
        <w:t>6.</w:t>
      </w:r>
      <w:r>
        <w:rPr>
          <w:rFonts w:hint="eastAsia" w:ascii="宋体" w:hAnsi="宋体" w:cs="宋体"/>
          <w:sz w:val="24"/>
          <w:szCs w:val="24"/>
        </w:rPr>
        <w:t>不存在上传数据或响应文件的互联网协议地址（</w:t>
      </w:r>
      <w:r>
        <w:rPr>
          <w:rFonts w:ascii="宋体" w:hAnsi="宋体" w:cs="宋体"/>
          <w:sz w:val="24"/>
          <w:szCs w:val="24"/>
        </w:rPr>
        <w:t>IP</w:t>
      </w:r>
      <w:r>
        <w:rPr>
          <w:rFonts w:hint="eastAsia" w:ascii="宋体" w:hAnsi="宋体" w:cs="宋体"/>
          <w:sz w:val="24"/>
          <w:szCs w:val="24"/>
        </w:rPr>
        <w:t>地址）信息检查一致的情况，否则将视为串通投标并否决其投标</w:t>
      </w:r>
      <w:r>
        <w:rPr>
          <w:rFonts w:hint="eastAsia" w:asciiTheme="minorEastAsia" w:hAnsiTheme="minorEastAsia"/>
          <w:sz w:val="24"/>
        </w:rPr>
        <w:t>。</w:t>
      </w:r>
    </w:p>
    <w:p>
      <w:pPr>
        <w:pStyle w:val="17"/>
        <w:spacing w:line="360" w:lineRule="auto"/>
        <w:rPr>
          <w:rFonts w:ascii="黑体" w:hAnsi="黑体" w:eastAsia="黑体"/>
          <w:b/>
          <w:sz w:val="24"/>
          <w:highlight w:val="none"/>
        </w:rPr>
      </w:pPr>
      <w:r>
        <w:rPr>
          <w:rFonts w:hint="eastAsia" w:ascii="黑体" w:hAnsi="黑体" w:eastAsia="黑体"/>
          <w:b/>
          <w:sz w:val="24"/>
          <w:highlight w:val="none"/>
        </w:rPr>
        <w:t>二、专用条款</w:t>
      </w:r>
    </w:p>
    <w:p>
      <w:pPr>
        <w:numPr>
          <w:ilvl w:val="0"/>
          <w:numId w:val="2"/>
        </w:numPr>
        <w:spacing w:line="480" w:lineRule="exact"/>
        <w:ind w:left="425" w:leftChars="0" w:hanging="425" w:firstLineChars="0"/>
        <w:rPr>
          <w:rFonts w:hint="eastAsia" w:asciiTheme="minorEastAsia" w:hAnsiTheme="minorEastAsia"/>
          <w:b w:val="0"/>
          <w:bCs w:val="0"/>
          <w:color w:val="auto"/>
          <w:sz w:val="24"/>
        </w:rPr>
      </w:pPr>
      <w:r>
        <w:rPr>
          <w:rFonts w:hint="eastAsia" w:asciiTheme="minorEastAsia" w:hAnsiTheme="minorEastAsia"/>
          <w:color w:val="auto"/>
          <w:sz w:val="24"/>
          <w:szCs w:val="24"/>
        </w:rPr>
        <w:t>必须具有</w:t>
      </w:r>
      <w:r>
        <w:rPr>
          <w:rFonts w:hint="eastAsia" w:asciiTheme="minorEastAsia" w:hAnsiTheme="minorEastAsia"/>
          <w:b w:val="0"/>
          <w:bCs w:val="0"/>
          <w:color w:val="auto"/>
          <w:sz w:val="24"/>
        </w:rPr>
        <w:t>市级及以上住房和城乡建设主管部门颁发的</w:t>
      </w:r>
      <w:r>
        <w:rPr>
          <w:rFonts w:hint="eastAsia" w:asciiTheme="minorEastAsia" w:hAnsiTheme="minorEastAsia"/>
          <w:color w:val="auto"/>
          <w:sz w:val="24"/>
          <w:szCs w:val="24"/>
          <w:lang w:eastAsia="zh-CN"/>
        </w:rPr>
        <w:t>市政工程施工总承包</w:t>
      </w:r>
      <w:r>
        <w:rPr>
          <w:rFonts w:hint="eastAsia" w:asciiTheme="minorEastAsia" w:hAnsiTheme="minorEastAsia"/>
          <w:b w:val="0"/>
          <w:bCs w:val="0"/>
          <w:color w:val="auto"/>
          <w:sz w:val="24"/>
          <w:lang w:eastAsia="zh-CN"/>
        </w:rPr>
        <w:t>叁</w:t>
      </w:r>
      <w:r>
        <w:rPr>
          <w:rFonts w:hint="eastAsia" w:asciiTheme="minorEastAsia" w:hAnsiTheme="minorEastAsia"/>
          <w:color w:val="auto"/>
          <w:sz w:val="24"/>
          <w:szCs w:val="24"/>
          <w:lang w:eastAsia="zh-CN"/>
        </w:rPr>
        <w:t>级</w:t>
      </w:r>
      <w:r>
        <w:rPr>
          <w:rFonts w:hint="eastAsia" w:asciiTheme="minorEastAsia" w:hAnsiTheme="minorEastAsia"/>
          <w:color w:val="auto"/>
          <w:sz w:val="24"/>
          <w:szCs w:val="24"/>
        </w:rPr>
        <w:t>及以上</w:t>
      </w:r>
      <w:r>
        <w:rPr>
          <w:rFonts w:hint="eastAsia" w:asciiTheme="minorEastAsia" w:hAnsiTheme="minorEastAsia"/>
          <w:b w:val="0"/>
          <w:bCs w:val="0"/>
          <w:color w:val="auto"/>
          <w:sz w:val="24"/>
          <w:lang w:eastAsia="zh-CN"/>
        </w:rPr>
        <w:t>或建筑机电安装工程专业承包三级</w:t>
      </w:r>
      <w:r>
        <w:rPr>
          <w:rFonts w:hint="eastAsia" w:asciiTheme="minorEastAsia" w:hAnsiTheme="minorEastAsia"/>
          <w:b w:val="0"/>
          <w:bCs w:val="0"/>
          <w:color w:val="auto"/>
          <w:sz w:val="24"/>
        </w:rPr>
        <w:t>及以上资质，且在有效期内</w:t>
      </w:r>
      <w:r>
        <w:rPr>
          <w:rFonts w:hint="eastAsia" w:asciiTheme="minorEastAsia" w:hAnsiTheme="minorEastAsia"/>
          <w:b w:val="0"/>
          <w:bCs w:val="0"/>
          <w:color w:val="auto"/>
          <w:sz w:val="24"/>
          <w:lang w:eastAsia="zh-CN"/>
        </w:rPr>
        <w:t>。</w:t>
      </w:r>
    </w:p>
    <w:p>
      <w:pPr>
        <w:numPr>
          <w:ilvl w:val="0"/>
          <w:numId w:val="2"/>
        </w:numPr>
        <w:spacing w:line="480" w:lineRule="exact"/>
        <w:ind w:left="425" w:leftChars="0" w:hanging="425" w:firstLineChars="0"/>
        <w:rPr>
          <w:rFonts w:hint="eastAsia" w:ascii="宋体" w:hAnsi="宋体" w:eastAsia="宋体" w:cs="Times New Roman"/>
          <w:color w:val="auto"/>
          <w:sz w:val="24"/>
        </w:rPr>
      </w:pPr>
      <w:r>
        <w:rPr>
          <w:rFonts w:hint="eastAsia" w:asciiTheme="minorEastAsia" w:hAnsiTheme="minorEastAsia" w:eastAsiaTheme="minorEastAsia" w:cstheme="minorEastAsia"/>
          <w:sz w:val="24"/>
          <w:lang w:val="en-US" w:eastAsia="zh-CN"/>
        </w:rPr>
        <w:t>必须提供</w:t>
      </w:r>
      <w:r>
        <w:rPr>
          <w:rFonts w:hint="eastAsia" w:asciiTheme="minorEastAsia" w:hAnsiTheme="minorEastAsia"/>
          <w:b w:val="0"/>
          <w:bCs w:val="0"/>
          <w:color w:val="auto"/>
          <w:sz w:val="24"/>
        </w:rPr>
        <w:t>市级及以上住房和城乡建设主管部门颁发的</w:t>
      </w:r>
      <w:r>
        <w:rPr>
          <w:rFonts w:hint="eastAsia" w:asciiTheme="minorEastAsia" w:hAnsiTheme="minorEastAsia" w:eastAsiaTheme="minorEastAsia" w:cstheme="minorEastAsia"/>
          <w:sz w:val="24"/>
          <w:lang w:val="en-US" w:eastAsia="zh-CN"/>
        </w:rPr>
        <w:t>安全生产许可证，且在有效期内</w:t>
      </w:r>
      <w:r>
        <w:rPr>
          <w:rFonts w:hint="eastAsia" w:asciiTheme="minorEastAsia" w:hAnsiTheme="minorEastAsia"/>
          <w:color w:val="auto"/>
          <w:sz w:val="24"/>
          <w:szCs w:val="24"/>
          <w:lang w:eastAsia="zh-CN"/>
        </w:rPr>
        <w:t>。</w:t>
      </w:r>
    </w:p>
    <w:p>
      <w:pPr>
        <w:pStyle w:val="17"/>
        <w:spacing w:line="360" w:lineRule="auto"/>
        <w:jc w:val="center"/>
        <w:rPr>
          <w:rFonts w:hint="eastAsia" w:ascii="黑体" w:hAnsi="黑体" w:eastAsia="黑体"/>
          <w:sz w:val="40"/>
          <w:szCs w:val="32"/>
        </w:rPr>
      </w:pPr>
    </w:p>
    <w:p>
      <w:pPr>
        <w:pStyle w:val="17"/>
        <w:spacing w:line="360" w:lineRule="auto"/>
        <w:jc w:val="center"/>
        <w:rPr>
          <w:rFonts w:hint="eastAsia" w:ascii="黑体" w:hAnsi="黑体" w:eastAsia="黑体"/>
          <w:sz w:val="40"/>
          <w:szCs w:val="32"/>
        </w:rPr>
      </w:pPr>
    </w:p>
    <w:p>
      <w:pPr>
        <w:pStyle w:val="17"/>
        <w:spacing w:line="360" w:lineRule="auto"/>
        <w:jc w:val="center"/>
        <w:rPr>
          <w:rFonts w:hint="eastAsia" w:ascii="黑体" w:hAnsi="黑体" w:eastAsia="黑体"/>
          <w:sz w:val="40"/>
          <w:szCs w:val="32"/>
        </w:rPr>
      </w:pPr>
    </w:p>
    <w:p>
      <w:pPr>
        <w:pStyle w:val="17"/>
        <w:spacing w:line="360" w:lineRule="auto"/>
        <w:jc w:val="center"/>
        <w:rPr>
          <w:rFonts w:hint="eastAsia" w:ascii="黑体" w:hAnsi="黑体" w:eastAsia="黑体"/>
          <w:sz w:val="40"/>
          <w:szCs w:val="32"/>
        </w:rPr>
      </w:pPr>
    </w:p>
    <w:p>
      <w:pPr>
        <w:pStyle w:val="17"/>
        <w:spacing w:line="360" w:lineRule="auto"/>
        <w:jc w:val="both"/>
        <w:rPr>
          <w:rFonts w:hint="eastAsia" w:ascii="黑体" w:hAnsi="黑体" w:eastAsia="黑体"/>
          <w:sz w:val="40"/>
          <w:szCs w:val="32"/>
        </w:rPr>
      </w:pPr>
    </w:p>
    <w:p>
      <w:pPr>
        <w:pStyle w:val="17"/>
        <w:spacing w:line="360" w:lineRule="auto"/>
        <w:jc w:val="both"/>
        <w:rPr>
          <w:rFonts w:hint="eastAsia" w:ascii="黑体" w:hAnsi="黑体" w:eastAsia="黑体"/>
          <w:sz w:val="40"/>
          <w:szCs w:val="32"/>
        </w:rPr>
      </w:pPr>
    </w:p>
    <w:p>
      <w:pPr>
        <w:pStyle w:val="17"/>
        <w:spacing w:line="360" w:lineRule="auto"/>
        <w:jc w:val="center"/>
        <w:rPr>
          <w:rFonts w:ascii="黑体" w:hAnsi="黑体" w:eastAsia="黑体"/>
          <w:sz w:val="40"/>
          <w:szCs w:val="32"/>
        </w:rPr>
      </w:pPr>
      <w:r>
        <w:rPr>
          <w:rFonts w:hint="eastAsia" w:ascii="黑体" w:hAnsi="黑体" w:eastAsia="黑体"/>
          <w:sz w:val="40"/>
          <w:szCs w:val="32"/>
        </w:rPr>
        <w:t>第四章 技术规范要求</w:t>
      </w:r>
    </w:p>
    <w:p>
      <w:pPr>
        <w:spacing w:line="360" w:lineRule="auto"/>
        <w:rPr>
          <w:rFonts w:hint="eastAsia" w:ascii="宋体" w:hAnsi="宋体"/>
          <w:sz w:val="32"/>
          <w:szCs w:val="32"/>
          <w:lang w:eastAsia="zh-CN"/>
        </w:rPr>
      </w:pPr>
      <w:r>
        <w:rPr>
          <w:rFonts w:hint="eastAsia" w:ascii="宋体" w:hAnsi="宋体"/>
          <w:sz w:val="32"/>
          <w:szCs w:val="32"/>
        </w:rPr>
        <w:t>（一）、工程服务需求清单一览</w:t>
      </w:r>
      <w:r>
        <w:rPr>
          <w:rFonts w:hint="eastAsia" w:ascii="宋体" w:hAnsi="宋体"/>
          <w:sz w:val="32"/>
          <w:szCs w:val="32"/>
          <w:lang w:eastAsia="zh-CN"/>
        </w:rPr>
        <w:t>表</w:t>
      </w:r>
    </w:p>
    <w:tbl>
      <w:tblPr>
        <w:tblStyle w:val="11"/>
        <w:tblW w:w="89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4"/>
        <w:gridCol w:w="430"/>
        <w:gridCol w:w="870"/>
        <w:gridCol w:w="866"/>
        <w:gridCol w:w="1369"/>
        <w:gridCol w:w="405"/>
        <w:gridCol w:w="390"/>
        <w:gridCol w:w="720"/>
        <w:gridCol w:w="840"/>
        <w:gridCol w:w="1170"/>
        <w:gridCol w:w="825"/>
        <w:gridCol w:w="4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584" w:type="dxa"/>
            <w:vMerge w:val="restart"/>
            <w:vAlign w:val="center"/>
          </w:tcPr>
          <w:p>
            <w:pPr>
              <w:pStyle w:val="17"/>
              <w:spacing w:line="360" w:lineRule="auto"/>
              <w:rPr>
                <w:rFonts w:asciiTheme="minorEastAsia" w:hAnsiTheme="minorEastAsia"/>
                <w:sz w:val="24"/>
              </w:rPr>
            </w:pPr>
            <w:r>
              <w:rPr>
                <w:rFonts w:hint="eastAsia" w:asciiTheme="minorEastAsia" w:hAnsiTheme="minorEastAsia"/>
                <w:sz w:val="24"/>
              </w:rPr>
              <w:t>序号</w:t>
            </w:r>
          </w:p>
        </w:tc>
        <w:tc>
          <w:tcPr>
            <w:tcW w:w="430" w:type="dxa"/>
            <w:vMerge w:val="restart"/>
            <w:vAlign w:val="center"/>
          </w:tcPr>
          <w:p>
            <w:pPr>
              <w:pStyle w:val="17"/>
              <w:spacing w:line="360" w:lineRule="auto"/>
              <w:jc w:val="center"/>
              <w:rPr>
                <w:rFonts w:asciiTheme="minorEastAsia" w:hAnsiTheme="minorEastAsia"/>
                <w:sz w:val="24"/>
              </w:rPr>
            </w:pPr>
            <w:r>
              <w:rPr>
                <w:rFonts w:hint="eastAsia" w:asciiTheme="minorEastAsia" w:hAnsiTheme="minorEastAsia"/>
                <w:sz w:val="24"/>
              </w:rPr>
              <w:t>工程服务编码</w:t>
            </w:r>
          </w:p>
        </w:tc>
        <w:tc>
          <w:tcPr>
            <w:tcW w:w="870" w:type="dxa"/>
            <w:vMerge w:val="restart"/>
            <w:vAlign w:val="center"/>
          </w:tcPr>
          <w:p>
            <w:pPr>
              <w:pStyle w:val="17"/>
              <w:spacing w:line="360" w:lineRule="auto"/>
              <w:jc w:val="center"/>
              <w:rPr>
                <w:rFonts w:asciiTheme="minorEastAsia" w:hAnsiTheme="minorEastAsia"/>
                <w:sz w:val="24"/>
              </w:rPr>
            </w:pPr>
            <w:r>
              <w:rPr>
                <w:rFonts w:hint="eastAsia" w:asciiTheme="minorEastAsia" w:hAnsiTheme="minorEastAsia"/>
                <w:sz w:val="24"/>
              </w:rPr>
              <w:t>项目分项名称</w:t>
            </w:r>
          </w:p>
        </w:tc>
        <w:tc>
          <w:tcPr>
            <w:tcW w:w="866" w:type="dxa"/>
            <w:vMerge w:val="restart"/>
            <w:vAlign w:val="center"/>
          </w:tcPr>
          <w:p>
            <w:pPr>
              <w:pStyle w:val="17"/>
              <w:spacing w:line="360" w:lineRule="auto"/>
              <w:jc w:val="center"/>
              <w:rPr>
                <w:rFonts w:asciiTheme="minorEastAsia" w:hAnsiTheme="minorEastAsia"/>
                <w:sz w:val="24"/>
              </w:rPr>
            </w:pPr>
            <w:r>
              <w:rPr>
                <w:rFonts w:hint="eastAsia" w:asciiTheme="minorEastAsia" w:hAnsiTheme="minorEastAsia"/>
                <w:sz w:val="24"/>
              </w:rPr>
              <w:t>分项技术</w:t>
            </w:r>
            <w:r>
              <w:rPr>
                <w:rFonts w:asciiTheme="minorEastAsia" w:hAnsiTheme="minorEastAsia"/>
                <w:sz w:val="24"/>
              </w:rPr>
              <w:t>标准</w:t>
            </w:r>
          </w:p>
        </w:tc>
        <w:tc>
          <w:tcPr>
            <w:tcW w:w="1369" w:type="dxa"/>
            <w:vMerge w:val="restart"/>
            <w:vAlign w:val="center"/>
          </w:tcPr>
          <w:p>
            <w:pPr>
              <w:pStyle w:val="17"/>
              <w:spacing w:line="360" w:lineRule="auto"/>
              <w:jc w:val="center"/>
              <w:rPr>
                <w:rFonts w:asciiTheme="minorEastAsia" w:hAnsiTheme="minorEastAsia"/>
                <w:szCs w:val="21"/>
              </w:rPr>
            </w:pPr>
            <w:r>
              <w:rPr>
                <w:rFonts w:hint="eastAsia" w:asciiTheme="minorEastAsia" w:hAnsiTheme="minorEastAsia"/>
                <w:szCs w:val="21"/>
              </w:rPr>
              <w:t>实施</w:t>
            </w:r>
            <w:r>
              <w:rPr>
                <w:rFonts w:asciiTheme="minorEastAsia" w:hAnsiTheme="minorEastAsia"/>
                <w:szCs w:val="21"/>
              </w:rPr>
              <w:t>范围</w:t>
            </w:r>
          </w:p>
        </w:tc>
        <w:tc>
          <w:tcPr>
            <w:tcW w:w="405" w:type="dxa"/>
            <w:vMerge w:val="restart"/>
            <w:vAlign w:val="center"/>
          </w:tcPr>
          <w:p>
            <w:pPr>
              <w:pStyle w:val="17"/>
              <w:spacing w:line="360" w:lineRule="auto"/>
              <w:rPr>
                <w:rFonts w:asciiTheme="minorEastAsia" w:hAnsiTheme="minorEastAsia"/>
                <w:sz w:val="24"/>
              </w:rPr>
            </w:pPr>
            <w:r>
              <w:rPr>
                <w:rFonts w:hint="eastAsia" w:asciiTheme="minorEastAsia" w:hAnsiTheme="minorEastAsia"/>
                <w:sz w:val="24"/>
              </w:rPr>
              <w:t>数量</w:t>
            </w:r>
          </w:p>
        </w:tc>
        <w:tc>
          <w:tcPr>
            <w:tcW w:w="390" w:type="dxa"/>
            <w:vMerge w:val="restart"/>
            <w:vAlign w:val="center"/>
          </w:tcPr>
          <w:p>
            <w:pPr>
              <w:pStyle w:val="17"/>
              <w:spacing w:line="360" w:lineRule="auto"/>
              <w:jc w:val="center"/>
              <w:rPr>
                <w:rFonts w:asciiTheme="minorEastAsia" w:hAnsiTheme="minorEastAsia"/>
                <w:sz w:val="24"/>
              </w:rPr>
            </w:pPr>
            <w:r>
              <w:rPr>
                <w:rFonts w:hint="eastAsia" w:asciiTheme="minorEastAsia" w:hAnsiTheme="minorEastAsia"/>
                <w:sz w:val="24"/>
              </w:rPr>
              <w:t>单位</w:t>
            </w:r>
          </w:p>
        </w:tc>
        <w:tc>
          <w:tcPr>
            <w:tcW w:w="1560" w:type="dxa"/>
            <w:gridSpan w:val="2"/>
            <w:vAlign w:val="center"/>
          </w:tcPr>
          <w:p>
            <w:pPr>
              <w:pStyle w:val="17"/>
              <w:spacing w:line="360" w:lineRule="auto"/>
              <w:jc w:val="center"/>
              <w:rPr>
                <w:rFonts w:asciiTheme="minorEastAsia" w:hAnsiTheme="minorEastAsia"/>
                <w:sz w:val="24"/>
              </w:rPr>
            </w:pPr>
            <w:r>
              <w:rPr>
                <w:rFonts w:hint="eastAsia" w:asciiTheme="minorEastAsia" w:hAnsiTheme="minorEastAsia"/>
                <w:sz w:val="24"/>
              </w:rPr>
              <w:t>报价</w:t>
            </w:r>
            <w:r>
              <w:rPr>
                <w:rFonts w:asciiTheme="minorEastAsia" w:hAnsiTheme="minorEastAsia"/>
                <w:sz w:val="24"/>
              </w:rPr>
              <w:t>方</w:t>
            </w:r>
          </w:p>
        </w:tc>
        <w:tc>
          <w:tcPr>
            <w:tcW w:w="1170" w:type="dxa"/>
            <w:vMerge w:val="restart"/>
            <w:vAlign w:val="center"/>
          </w:tcPr>
          <w:p>
            <w:pPr>
              <w:pStyle w:val="17"/>
              <w:spacing w:line="360" w:lineRule="auto"/>
              <w:jc w:val="center"/>
              <w:rPr>
                <w:rFonts w:asciiTheme="minorEastAsia" w:hAnsiTheme="minorEastAsia"/>
                <w:sz w:val="24"/>
              </w:rPr>
            </w:pPr>
            <w:r>
              <w:rPr>
                <w:rFonts w:hint="eastAsia" w:asciiTheme="minorEastAsia" w:hAnsiTheme="minorEastAsia"/>
                <w:sz w:val="24"/>
              </w:rPr>
              <w:t>工期服务期限</w:t>
            </w:r>
          </w:p>
        </w:tc>
        <w:tc>
          <w:tcPr>
            <w:tcW w:w="825" w:type="dxa"/>
            <w:vMerge w:val="restart"/>
            <w:vAlign w:val="center"/>
          </w:tcPr>
          <w:p>
            <w:pPr>
              <w:pStyle w:val="17"/>
              <w:spacing w:line="360" w:lineRule="auto"/>
              <w:jc w:val="center"/>
              <w:rPr>
                <w:rFonts w:asciiTheme="minorEastAsia" w:hAnsiTheme="minorEastAsia"/>
                <w:sz w:val="24"/>
              </w:rPr>
            </w:pPr>
            <w:r>
              <w:rPr>
                <w:rFonts w:hint="eastAsia" w:asciiTheme="minorEastAsia" w:hAnsiTheme="minorEastAsia"/>
                <w:sz w:val="24"/>
              </w:rPr>
              <w:t>实施地点</w:t>
            </w:r>
          </w:p>
        </w:tc>
        <w:tc>
          <w:tcPr>
            <w:tcW w:w="457" w:type="dxa"/>
            <w:vMerge w:val="restart"/>
            <w:vAlign w:val="center"/>
          </w:tcPr>
          <w:p>
            <w:pPr>
              <w:pStyle w:val="17"/>
              <w:spacing w:line="360" w:lineRule="auto"/>
              <w:rPr>
                <w:rFonts w:asciiTheme="minorEastAsia" w:hAnsiTheme="minorEastAsia"/>
                <w:sz w:val="24"/>
              </w:rPr>
            </w:pPr>
            <w:r>
              <w:rPr>
                <w:rFonts w:hint="eastAsia" w:asciiTheme="minorEastAsia" w:hAnsiTheme="minorEastAsia"/>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584" w:type="dxa"/>
            <w:vMerge w:val="continue"/>
            <w:vAlign w:val="center"/>
          </w:tcPr>
          <w:p>
            <w:pPr>
              <w:pStyle w:val="17"/>
              <w:spacing w:line="360" w:lineRule="auto"/>
              <w:rPr>
                <w:rFonts w:asciiTheme="minorEastAsia" w:hAnsiTheme="minorEastAsia"/>
                <w:sz w:val="24"/>
              </w:rPr>
            </w:pPr>
          </w:p>
        </w:tc>
        <w:tc>
          <w:tcPr>
            <w:tcW w:w="430" w:type="dxa"/>
            <w:vMerge w:val="continue"/>
            <w:vAlign w:val="center"/>
          </w:tcPr>
          <w:p>
            <w:pPr>
              <w:pStyle w:val="17"/>
              <w:spacing w:line="360" w:lineRule="auto"/>
              <w:jc w:val="center"/>
              <w:rPr>
                <w:rFonts w:asciiTheme="minorEastAsia" w:hAnsiTheme="minorEastAsia"/>
                <w:sz w:val="24"/>
              </w:rPr>
            </w:pPr>
          </w:p>
        </w:tc>
        <w:tc>
          <w:tcPr>
            <w:tcW w:w="870" w:type="dxa"/>
            <w:vMerge w:val="continue"/>
            <w:vAlign w:val="center"/>
          </w:tcPr>
          <w:p>
            <w:pPr>
              <w:pStyle w:val="17"/>
              <w:spacing w:line="360" w:lineRule="auto"/>
              <w:jc w:val="center"/>
              <w:rPr>
                <w:rFonts w:asciiTheme="minorEastAsia" w:hAnsiTheme="minorEastAsia"/>
                <w:sz w:val="24"/>
              </w:rPr>
            </w:pPr>
          </w:p>
        </w:tc>
        <w:tc>
          <w:tcPr>
            <w:tcW w:w="866" w:type="dxa"/>
            <w:vMerge w:val="continue"/>
            <w:vAlign w:val="center"/>
          </w:tcPr>
          <w:p>
            <w:pPr>
              <w:pStyle w:val="17"/>
              <w:spacing w:line="360" w:lineRule="auto"/>
              <w:jc w:val="center"/>
              <w:rPr>
                <w:rFonts w:asciiTheme="minorEastAsia" w:hAnsiTheme="minorEastAsia"/>
                <w:sz w:val="24"/>
              </w:rPr>
            </w:pPr>
          </w:p>
        </w:tc>
        <w:tc>
          <w:tcPr>
            <w:tcW w:w="1369" w:type="dxa"/>
            <w:vMerge w:val="continue"/>
            <w:vAlign w:val="center"/>
          </w:tcPr>
          <w:p>
            <w:pPr>
              <w:pStyle w:val="17"/>
              <w:spacing w:line="360" w:lineRule="auto"/>
              <w:jc w:val="center"/>
              <w:rPr>
                <w:rFonts w:asciiTheme="minorEastAsia" w:hAnsiTheme="minorEastAsia"/>
                <w:szCs w:val="21"/>
              </w:rPr>
            </w:pPr>
          </w:p>
        </w:tc>
        <w:tc>
          <w:tcPr>
            <w:tcW w:w="405" w:type="dxa"/>
            <w:vMerge w:val="continue"/>
            <w:vAlign w:val="center"/>
          </w:tcPr>
          <w:p>
            <w:pPr>
              <w:pStyle w:val="17"/>
              <w:spacing w:line="360" w:lineRule="auto"/>
              <w:rPr>
                <w:rFonts w:asciiTheme="minorEastAsia" w:hAnsiTheme="minorEastAsia"/>
                <w:sz w:val="24"/>
              </w:rPr>
            </w:pPr>
          </w:p>
        </w:tc>
        <w:tc>
          <w:tcPr>
            <w:tcW w:w="390" w:type="dxa"/>
            <w:vMerge w:val="continue"/>
            <w:vAlign w:val="center"/>
          </w:tcPr>
          <w:p>
            <w:pPr>
              <w:pStyle w:val="17"/>
              <w:spacing w:line="360" w:lineRule="auto"/>
              <w:jc w:val="center"/>
              <w:rPr>
                <w:rFonts w:asciiTheme="minorEastAsia" w:hAnsiTheme="minorEastAsia"/>
                <w:sz w:val="24"/>
              </w:rPr>
            </w:pPr>
          </w:p>
        </w:tc>
        <w:tc>
          <w:tcPr>
            <w:tcW w:w="720" w:type="dxa"/>
            <w:vAlign w:val="center"/>
          </w:tcPr>
          <w:p>
            <w:pPr>
              <w:pStyle w:val="17"/>
              <w:spacing w:line="360" w:lineRule="auto"/>
              <w:jc w:val="both"/>
              <w:rPr>
                <w:rFonts w:asciiTheme="minorEastAsia" w:hAnsiTheme="minorEastAsia"/>
                <w:b/>
                <w:sz w:val="24"/>
              </w:rPr>
            </w:pPr>
            <w:r>
              <w:rPr>
                <w:rFonts w:hint="eastAsia" w:asciiTheme="minorEastAsia" w:hAnsiTheme="minorEastAsia"/>
                <w:b/>
                <w:sz w:val="24"/>
              </w:rPr>
              <w:t>含税报</w:t>
            </w:r>
            <w:r>
              <w:rPr>
                <w:rFonts w:asciiTheme="minorEastAsia" w:hAnsiTheme="minorEastAsia"/>
                <w:b/>
                <w:sz w:val="24"/>
              </w:rPr>
              <w:t>单价</w:t>
            </w:r>
          </w:p>
        </w:tc>
        <w:tc>
          <w:tcPr>
            <w:tcW w:w="840" w:type="dxa"/>
          </w:tcPr>
          <w:p>
            <w:pPr>
              <w:pStyle w:val="17"/>
              <w:spacing w:line="360" w:lineRule="auto"/>
              <w:jc w:val="center"/>
              <w:rPr>
                <w:rFonts w:asciiTheme="minorEastAsia" w:hAnsiTheme="minorEastAsia"/>
                <w:b/>
                <w:sz w:val="24"/>
              </w:rPr>
            </w:pPr>
            <w:r>
              <w:rPr>
                <w:rFonts w:hint="eastAsia" w:asciiTheme="minorEastAsia" w:hAnsiTheme="minorEastAsia"/>
                <w:b/>
                <w:sz w:val="24"/>
                <w:lang w:val="en-US" w:eastAsia="zh-CN"/>
              </w:rPr>
              <w:t xml:space="preserve">    </w:t>
            </w:r>
            <w:r>
              <w:rPr>
                <w:rFonts w:hint="eastAsia" w:asciiTheme="minorEastAsia" w:hAnsiTheme="minorEastAsia"/>
                <w:b/>
                <w:sz w:val="24"/>
              </w:rPr>
              <w:t>含税报总</w:t>
            </w:r>
            <w:r>
              <w:rPr>
                <w:rFonts w:asciiTheme="minorEastAsia" w:hAnsiTheme="minorEastAsia"/>
                <w:b/>
                <w:sz w:val="24"/>
              </w:rPr>
              <w:t>价</w:t>
            </w:r>
          </w:p>
        </w:tc>
        <w:tc>
          <w:tcPr>
            <w:tcW w:w="1170" w:type="dxa"/>
            <w:vMerge w:val="continue"/>
            <w:vAlign w:val="center"/>
          </w:tcPr>
          <w:p>
            <w:pPr>
              <w:pStyle w:val="17"/>
              <w:spacing w:line="360" w:lineRule="auto"/>
              <w:jc w:val="center"/>
              <w:rPr>
                <w:rFonts w:asciiTheme="minorEastAsia" w:hAnsiTheme="minorEastAsia"/>
                <w:sz w:val="24"/>
              </w:rPr>
            </w:pPr>
          </w:p>
        </w:tc>
        <w:tc>
          <w:tcPr>
            <w:tcW w:w="825" w:type="dxa"/>
            <w:vMerge w:val="continue"/>
            <w:vAlign w:val="center"/>
          </w:tcPr>
          <w:p>
            <w:pPr>
              <w:pStyle w:val="17"/>
              <w:spacing w:line="360" w:lineRule="auto"/>
              <w:jc w:val="center"/>
              <w:rPr>
                <w:rFonts w:asciiTheme="minorEastAsia" w:hAnsiTheme="minorEastAsia"/>
                <w:sz w:val="24"/>
              </w:rPr>
            </w:pPr>
          </w:p>
        </w:tc>
        <w:tc>
          <w:tcPr>
            <w:tcW w:w="457" w:type="dxa"/>
            <w:vMerge w:val="continue"/>
            <w:vAlign w:val="center"/>
          </w:tcPr>
          <w:p>
            <w:pPr>
              <w:pStyle w:val="17"/>
              <w:spacing w:line="360" w:lineRule="auto"/>
              <w:rPr>
                <w:rFonts w:asciiTheme="minorEastAsia"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 w:type="dxa"/>
          </w:tcPr>
          <w:p>
            <w:pPr>
              <w:pStyle w:val="17"/>
              <w:spacing w:line="360" w:lineRule="auto"/>
              <w:rPr>
                <w:rFonts w:asciiTheme="minorEastAsia" w:hAnsiTheme="minorEastAsia"/>
                <w:color w:val="auto"/>
                <w:sz w:val="24"/>
              </w:rPr>
            </w:pPr>
            <w:r>
              <w:rPr>
                <w:rFonts w:hint="eastAsia" w:asciiTheme="minorEastAsia" w:hAnsiTheme="minorEastAsia"/>
                <w:color w:val="auto"/>
                <w:sz w:val="24"/>
              </w:rPr>
              <w:t>1</w:t>
            </w:r>
          </w:p>
        </w:tc>
        <w:tc>
          <w:tcPr>
            <w:tcW w:w="430" w:type="dxa"/>
          </w:tcPr>
          <w:p>
            <w:pPr>
              <w:pStyle w:val="17"/>
              <w:spacing w:line="360" w:lineRule="auto"/>
              <w:rPr>
                <w:rFonts w:asciiTheme="minorEastAsia" w:hAnsiTheme="minorEastAsia"/>
                <w:color w:val="auto"/>
                <w:sz w:val="24"/>
              </w:rPr>
            </w:pPr>
          </w:p>
        </w:tc>
        <w:tc>
          <w:tcPr>
            <w:tcW w:w="870" w:type="dxa"/>
          </w:tcPr>
          <w:p>
            <w:pPr>
              <w:pStyle w:val="17"/>
              <w:spacing w:line="240" w:lineRule="auto"/>
              <w:rPr>
                <w:rFonts w:asciiTheme="minorEastAsia" w:hAnsiTheme="minorEastAsia"/>
                <w:color w:val="auto"/>
                <w:szCs w:val="21"/>
              </w:rPr>
            </w:pPr>
            <w:r>
              <w:rPr>
                <w:rFonts w:hint="eastAsia" w:ascii="宋体" w:hAnsi="宋体" w:eastAsia="宋体" w:cs="宋体"/>
                <w:sz w:val="24"/>
                <w:szCs w:val="24"/>
              </w:rPr>
              <w:t>采暖期间供热外网故障抢修</w:t>
            </w:r>
          </w:p>
        </w:tc>
        <w:tc>
          <w:tcPr>
            <w:tcW w:w="866" w:type="dxa"/>
          </w:tcPr>
          <w:p>
            <w:pPr>
              <w:pStyle w:val="17"/>
              <w:spacing w:line="240" w:lineRule="auto"/>
              <w:rPr>
                <w:rFonts w:hint="eastAsia" w:eastAsia="宋体" w:asciiTheme="minorEastAsia" w:hAnsiTheme="minorEastAsia"/>
                <w:color w:val="auto"/>
                <w:sz w:val="21"/>
                <w:szCs w:val="21"/>
                <w:lang w:eastAsia="zh-CN"/>
              </w:rPr>
            </w:pPr>
            <w:r>
              <w:rPr>
                <w:rFonts w:hint="eastAsia" w:ascii="宋体" w:hAnsi="宋体" w:eastAsia="宋体" w:cs="宋体"/>
                <w:sz w:val="24"/>
                <w:szCs w:val="24"/>
              </w:rPr>
              <w:t>《城镇供热管网工程施工及验收规范》（CJJ28—2004）</w:t>
            </w:r>
          </w:p>
        </w:tc>
        <w:tc>
          <w:tcPr>
            <w:tcW w:w="1369" w:type="dxa"/>
          </w:tcPr>
          <w:p>
            <w:pPr>
              <w:pStyle w:val="17"/>
              <w:spacing w:line="240" w:lineRule="auto"/>
              <w:rPr>
                <w:rFonts w:hint="eastAsia" w:eastAsia="宋体" w:asciiTheme="minorEastAsia" w:hAnsiTheme="minorEastAsia"/>
                <w:color w:val="auto"/>
                <w:sz w:val="21"/>
                <w:szCs w:val="21"/>
                <w:lang w:val="en-US" w:eastAsia="zh-CN"/>
              </w:rPr>
            </w:pPr>
            <w:r>
              <w:rPr>
                <w:rFonts w:hint="eastAsia" w:ascii="宋体" w:hAnsi="宋体" w:cs="宋体"/>
                <w:kern w:val="0"/>
                <w:sz w:val="13"/>
                <w:szCs w:val="13"/>
              </w:rPr>
              <w:t>采暖期间供热外网系统</w:t>
            </w:r>
            <w:r>
              <w:rPr>
                <w:rFonts w:hint="eastAsia" w:ascii="宋体" w:hAnsi="宋体" w:cs="宋体"/>
                <w:kern w:val="0"/>
                <w:sz w:val="13"/>
                <w:szCs w:val="13"/>
                <w:lang w:eastAsia="zh-CN"/>
              </w:rPr>
              <w:t>管</w:t>
            </w:r>
            <w:r>
              <w:rPr>
                <w:rFonts w:hint="eastAsia" w:ascii="宋体" w:hAnsi="宋体" w:cs="宋体"/>
                <w:kern w:val="0"/>
                <w:sz w:val="13"/>
                <w:szCs w:val="13"/>
              </w:rPr>
              <w:t>径DN1</w:t>
            </w:r>
            <w:r>
              <w:rPr>
                <w:rFonts w:hint="eastAsia" w:ascii="宋体" w:hAnsi="宋体" w:cs="宋体"/>
                <w:kern w:val="0"/>
                <w:sz w:val="13"/>
                <w:szCs w:val="13"/>
                <w:lang w:val="en-US" w:eastAsia="zh-CN"/>
              </w:rPr>
              <w:t>2</w:t>
            </w:r>
            <w:r>
              <w:rPr>
                <w:rFonts w:hint="eastAsia" w:ascii="宋体" w:hAnsi="宋体" w:cs="宋体"/>
                <w:kern w:val="0"/>
                <w:sz w:val="13"/>
                <w:szCs w:val="13"/>
              </w:rPr>
              <w:t>00的管道</w:t>
            </w:r>
            <w:r>
              <w:rPr>
                <w:rFonts w:hint="eastAsia" w:ascii="宋体" w:hAnsi="宋体" w:cs="宋体"/>
                <w:kern w:val="0"/>
                <w:sz w:val="13"/>
                <w:szCs w:val="13"/>
                <w:lang w:eastAsia="zh-CN"/>
              </w:rPr>
              <w:t>、阀门</w:t>
            </w:r>
            <w:r>
              <w:rPr>
                <w:rFonts w:hint="eastAsia" w:ascii="宋体" w:hAnsi="宋体" w:cs="宋体"/>
                <w:kern w:val="0"/>
                <w:sz w:val="13"/>
                <w:szCs w:val="13"/>
              </w:rPr>
              <w:t>故障抢修</w:t>
            </w:r>
            <w:r>
              <w:rPr>
                <w:rFonts w:hint="eastAsia" w:ascii="宋体" w:hAnsi="宋体" w:cs="宋体"/>
                <w:kern w:val="0"/>
                <w:sz w:val="13"/>
                <w:szCs w:val="13"/>
                <w:lang w:eastAsia="zh-CN"/>
              </w:rPr>
              <w:t>。</w:t>
            </w:r>
            <w:r>
              <w:rPr>
                <w:rFonts w:hint="eastAsia" w:ascii="宋体" w:hAnsi="宋体" w:cs="宋体"/>
                <w:sz w:val="13"/>
                <w:szCs w:val="13"/>
                <w:lang w:eastAsia="zh-CN"/>
              </w:rPr>
              <w:t>漏点查找</w:t>
            </w:r>
            <w:r>
              <w:rPr>
                <w:rFonts w:hint="eastAsia" w:ascii="宋体" w:hAnsi="宋体" w:eastAsia="宋体" w:cs="宋体"/>
                <w:sz w:val="13"/>
                <w:szCs w:val="13"/>
              </w:rPr>
              <w:t>、弯头漏点</w:t>
            </w:r>
            <w:r>
              <w:rPr>
                <w:rFonts w:hint="eastAsia" w:ascii="宋体" w:hAnsi="宋体" w:eastAsia="宋体" w:cs="宋体"/>
                <w:sz w:val="13"/>
                <w:szCs w:val="13"/>
                <w:lang w:eastAsia="zh-CN"/>
              </w:rPr>
              <w:t>及</w:t>
            </w:r>
            <w:r>
              <w:rPr>
                <w:rFonts w:hint="eastAsia" w:ascii="宋体" w:hAnsi="宋体" w:eastAsia="宋体" w:cs="宋体"/>
                <w:sz w:val="13"/>
                <w:szCs w:val="13"/>
              </w:rPr>
              <w:t>爆口抢修，包括供热外网系统隔断阀门、补偿器故障更换，管道保温、接口保温、配合做措施、系统泄压以及供热外网系统附件如放水门、空气门故障等更换。</w:t>
            </w:r>
            <w:r>
              <w:rPr>
                <w:rFonts w:hint="eastAsia" w:ascii="宋体" w:hAnsi="宋体" w:cs="宋体"/>
                <w:sz w:val="13"/>
                <w:szCs w:val="13"/>
                <w:lang w:eastAsia="zh-CN"/>
              </w:rPr>
              <w:t>土方开挖、覆土回填、临时道路修建、路边绿化带移植恢复、</w:t>
            </w:r>
            <w:r>
              <w:rPr>
                <w:rFonts w:hint="eastAsia" w:ascii="宋体" w:hAnsi="宋体" w:eastAsia="宋体" w:cs="宋体"/>
                <w:sz w:val="13"/>
                <w:szCs w:val="13"/>
              </w:rPr>
              <w:t>余土外运、地面附着物及地表恢复</w:t>
            </w:r>
            <w:r>
              <w:rPr>
                <w:rFonts w:hint="eastAsia" w:ascii="宋体" w:hAnsi="宋体" w:cs="宋体"/>
                <w:sz w:val="13"/>
                <w:szCs w:val="13"/>
                <w:lang w:eastAsia="zh-CN"/>
              </w:rPr>
              <w:t>等。</w:t>
            </w:r>
          </w:p>
        </w:tc>
        <w:tc>
          <w:tcPr>
            <w:tcW w:w="405" w:type="dxa"/>
          </w:tcPr>
          <w:p>
            <w:pPr>
              <w:pStyle w:val="17"/>
              <w:spacing w:line="240" w:lineRule="auto"/>
              <w:rPr>
                <w:rFonts w:hint="eastAsia" w:eastAsia="宋体" w:asciiTheme="minorEastAsia" w:hAnsiTheme="minorEastAsia"/>
                <w:color w:val="auto"/>
                <w:szCs w:val="21"/>
                <w:lang w:val="en-US" w:eastAsia="zh-CN"/>
              </w:rPr>
            </w:pPr>
            <w:r>
              <w:rPr>
                <w:rFonts w:hint="eastAsia" w:asciiTheme="minorEastAsia" w:hAnsiTheme="minorEastAsia"/>
                <w:color w:val="auto"/>
                <w:szCs w:val="21"/>
                <w:lang w:val="en-US" w:eastAsia="zh-CN"/>
              </w:rPr>
              <w:t>1</w:t>
            </w:r>
          </w:p>
        </w:tc>
        <w:tc>
          <w:tcPr>
            <w:tcW w:w="390" w:type="dxa"/>
          </w:tcPr>
          <w:p>
            <w:pPr>
              <w:pStyle w:val="17"/>
              <w:spacing w:line="240" w:lineRule="auto"/>
              <w:rPr>
                <w:rFonts w:hint="eastAsia" w:eastAsia="宋体" w:asciiTheme="minorEastAsia" w:hAnsiTheme="minorEastAsia"/>
                <w:color w:val="auto"/>
                <w:szCs w:val="21"/>
                <w:lang w:eastAsia="zh-CN"/>
              </w:rPr>
            </w:pPr>
            <w:r>
              <w:rPr>
                <w:rFonts w:hint="eastAsia" w:asciiTheme="minorEastAsia" w:hAnsiTheme="minorEastAsia"/>
                <w:color w:val="auto"/>
                <w:szCs w:val="21"/>
                <w:lang w:eastAsia="zh-CN"/>
              </w:rPr>
              <w:t>项</w:t>
            </w:r>
          </w:p>
        </w:tc>
        <w:tc>
          <w:tcPr>
            <w:tcW w:w="720" w:type="dxa"/>
          </w:tcPr>
          <w:p>
            <w:pPr>
              <w:pStyle w:val="17"/>
              <w:spacing w:line="240" w:lineRule="auto"/>
              <w:rPr>
                <w:rFonts w:asciiTheme="minorEastAsia" w:hAnsiTheme="minorEastAsia"/>
                <w:color w:val="auto"/>
                <w:szCs w:val="21"/>
              </w:rPr>
            </w:pPr>
          </w:p>
        </w:tc>
        <w:tc>
          <w:tcPr>
            <w:tcW w:w="840" w:type="dxa"/>
          </w:tcPr>
          <w:p>
            <w:pPr>
              <w:pStyle w:val="17"/>
              <w:spacing w:line="240" w:lineRule="auto"/>
              <w:rPr>
                <w:rFonts w:asciiTheme="minorEastAsia" w:hAnsiTheme="minorEastAsia"/>
                <w:color w:val="auto"/>
                <w:szCs w:val="21"/>
              </w:rPr>
            </w:pPr>
          </w:p>
        </w:tc>
        <w:tc>
          <w:tcPr>
            <w:tcW w:w="1170" w:type="dxa"/>
            <w:vAlign w:val="center"/>
          </w:tcPr>
          <w:p>
            <w:pPr>
              <w:pStyle w:val="17"/>
              <w:spacing w:line="240" w:lineRule="auto"/>
              <w:jc w:val="center"/>
              <w:rPr>
                <w:rFonts w:asciiTheme="minorEastAsia" w:hAnsiTheme="minorEastAsia"/>
                <w:color w:val="auto"/>
                <w:szCs w:val="21"/>
              </w:rPr>
            </w:pPr>
            <w:r>
              <w:rPr>
                <w:rFonts w:hint="eastAsia" w:ascii="宋体" w:hAnsi="宋体" w:cs="宋体"/>
                <w:kern w:val="0"/>
                <w:sz w:val="22"/>
                <w:lang w:val="en-US" w:eastAsia="zh-CN"/>
              </w:rPr>
              <w:t>合同签订日起至2023年4月15日</w:t>
            </w:r>
          </w:p>
        </w:tc>
        <w:tc>
          <w:tcPr>
            <w:tcW w:w="825" w:type="dxa"/>
            <w:vAlign w:val="center"/>
          </w:tcPr>
          <w:p>
            <w:pPr>
              <w:pStyle w:val="17"/>
              <w:spacing w:line="240" w:lineRule="auto"/>
              <w:jc w:val="center"/>
              <w:rPr>
                <w:rFonts w:asciiTheme="minorEastAsia" w:hAnsiTheme="minorEastAsia"/>
                <w:color w:val="auto"/>
                <w:szCs w:val="21"/>
                <w:lang w:val="en-US"/>
              </w:rPr>
            </w:pPr>
            <w:r>
              <w:rPr>
                <w:rFonts w:hint="eastAsia" w:ascii="宋体" w:hAnsi="宋体"/>
                <w:color w:val="auto"/>
                <w:sz w:val="24"/>
                <w:lang w:eastAsia="zh-CN"/>
              </w:rPr>
              <w:t>包头第一热电厂</w:t>
            </w:r>
            <w:r>
              <w:rPr>
                <w:rFonts w:hint="eastAsia" w:ascii="宋体" w:hAnsi="宋体"/>
                <w:color w:val="auto"/>
                <w:sz w:val="24"/>
                <w:lang w:val="en-US" w:eastAsia="zh-CN"/>
              </w:rPr>
              <w:t>300MW机组供热管网</w:t>
            </w:r>
          </w:p>
        </w:tc>
        <w:tc>
          <w:tcPr>
            <w:tcW w:w="457" w:type="dxa"/>
          </w:tcPr>
          <w:p>
            <w:pPr>
              <w:pStyle w:val="17"/>
              <w:spacing w:line="240" w:lineRule="auto"/>
              <w:rPr>
                <w:rFonts w:hint="eastAsia" w:eastAsia="宋体" w:asciiTheme="minorEastAsia" w:hAnsiTheme="minorEastAsia"/>
                <w:color w:val="auto"/>
                <w:sz w:val="18"/>
                <w:szCs w:val="18"/>
                <w:lang w:eastAsia="zh-CN"/>
              </w:rPr>
            </w:pPr>
            <w:r>
              <w:rPr>
                <w:rFonts w:hint="eastAsia" w:asciiTheme="minorEastAsia" w:hAnsiTheme="minorEastAsia"/>
                <w:color w:val="auto"/>
                <w:sz w:val="18"/>
                <w:szCs w:val="18"/>
                <w:lang w:eastAsia="zh-CN"/>
              </w:rPr>
              <w:t>按照清单报价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34" w:type="dxa"/>
            <w:gridSpan w:val="8"/>
            <w:shd w:val="clear" w:color="auto" w:fill="auto"/>
          </w:tcPr>
          <w:p>
            <w:pPr>
              <w:pStyle w:val="17"/>
              <w:spacing w:line="360" w:lineRule="auto"/>
              <w:jc w:val="center"/>
              <w:rPr>
                <w:rFonts w:hint="eastAsia" w:eastAsia="宋体" w:asciiTheme="minorEastAsia" w:hAnsiTheme="minorEastAsia"/>
                <w:color w:val="auto"/>
                <w:sz w:val="24"/>
                <w:lang w:val="en-US" w:eastAsia="zh-CN"/>
              </w:rPr>
            </w:pPr>
            <w:r>
              <w:rPr>
                <w:rFonts w:hint="eastAsia" w:asciiTheme="minorEastAsia" w:hAnsiTheme="minorEastAsia"/>
                <w:color w:val="auto"/>
                <w:sz w:val="24"/>
              </w:rPr>
              <w:t>合   计（</w:t>
            </w:r>
            <w:r>
              <w:rPr>
                <w:rFonts w:asciiTheme="minorEastAsia" w:hAnsiTheme="minorEastAsia"/>
                <w:color w:val="auto"/>
                <w:sz w:val="24"/>
              </w:rPr>
              <w:t>元）</w:t>
            </w:r>
            <w:r>
              <w:rPr>
                <w:rFonts w:hint="eastAsia" w:asciiTheme="minorEastAsia" w:hAnsiTheme="minorEastAsia"/>
                <w:color w:val="auto"/>
                <w:sz w:val="24"/>
                <w:lang w:val="en-US" w:eastAsia="zh-CN"/>
              </w:rPr>
              <w:t>9%</w:t>
            </w:r>
          </w:p>
        </w:tc>
        <w:tc>
          <w:tcPr>
            <w:tcW w:w="3292" w:type="dxa"/>
            <w:gridSpan w:val="4"/>
          </w:tcPr>
          <w:p>
            <w:pPr>
              <w:pStyle w:val="17"/>
              <w:spacing w:line="360" w:lineRule="auto"/>
              <w:rPr>
                <w:rFonts w:asciiTheme="minorEastAsia" w:hAnsiTheme="minorEastAsia"/>
                <w:color w:val="auto"/>
                <w:sz w:val="24"/>
              </w:rPr>
            </w:pPr>
          </w:p>
        </w:tc>
      </w:tr>
    </w:tbl>
    <w:p>
      <w:pPr>
        <w:pStyle w:val="26"/>
        <w:spacing w:line="360" w:lineRule="auto"/>
        <w:jc w:val="right"/>
        <w:rPr>
          <w:sz w:val="24"/>
          <w:szCs w:val="24"/>
        </w:rPr>
      </w:pPr>
      <w:r>
        <w:rPr>
          <w:rFonts w:hint="eastAsia"/>
          <w:sz w:val="24"/>
          <w:szCs w:val="24"/>
        </w:rPr>
        <w:t>报价供应商签字：</w:t>
      </w:r>
      <w:r>
        <w:rPr>
          <w:sz w:val="24"/>
          <w:szCs w:val="24"/>
        </w:rPr>
        <w:t xml:space="preserve">                         </w:t>
      </w:r>
      <w:r>
        <w:rPr>
          <w:rFonts w:hint="eastAsia"/>
          <w:sz w:val="24"/>
          <w:szCs w:val="24"/>
        </w:rPr>
        <w:t>报价供应商盖公章</w:t>
      </w:r>
      <w:r>
        <w:rPr>
          <w:sz w:val="24"/>
          <w:szCs w:val="24"/>
        </w:rPr>
        <w:t xml:space="preserve">                          </w:t>
      </w:r>
      <w:r>
        <w:rPr>
          <w:rFonts w:hint="eastAsia"/>
          <w:sz w:val="24"/>
          <w:szCs w:val="24"/>
        </w:rPr>
        <w:t>年</w:t>
      </w:r>
      <w:r>
        <w:rPr>
          <w:sz w:val="24"/>
          <w:szCs w:val="24"/>
        </w:rPr>
        <w:t xml:space="preserve">   </w:t>
      </w:r>
      <w:r>
        <w:rPr>
          <w:rFonts w:hint="eastAsia"/>
          <w:sz w:val="24"/>
          <w:szCs w:val="24"/>
        </w:rPr>
        <w:t>月</w:t>
      </w:r>
      <w:r>
        <w:rPr>
          <w:sz w:val="24"/>
          <w:szCs w:val="24"/>
        </w:rPr>
        <w:t xml:space="preserve">   </w:t>
      </w:r>
      <w:r>
        <w:rPr>
          <w:rFonts w:hint="eastAsia"/>
          <w:sz w:val="24"/>
          <w:szCs w:val="24"/>
        </w:rPr>
        <w:t>日</w:t>
      </w:r>
      <w:r>
        <w:rPr>
          <w:sz w:val="24"/>
          <w:szCs w:val="24"/>
        </w:rPr>
        <w:t xml:space="preserve"> </w:t>
      </w:r>
    </w:p>
    <w:p>
      <w:pPr>
        <w:pStyle w:val="26"/>
        <w:spacing w:line="360" w:lineRule="auto"/>
        <w:rPr>
          <w:rFonts w:hint="eastAsia" w:ascii="宋体" w:hAnsi="宋体"/>
          <w:color w:val="FF0000"/>
          <w:sz w:val="24"/>
        </w:rPr>
      </w:pPr>
      <w:r>
        <w:rPr>
          <w:rFonts w:hint="eastAsia" w:ascii="宋体" w:hAnsi="宋体"/>
          <w:color w:val="FF0000"/>
          <w:sz w:val="24"/>
          <w:lang w:val="en-US" w:eastAsia="zh-CN"/>
        </w:rPr>
        <w:t>注意：1.</w:t>
      </w:r>
      <w:r>
        <w:rPr>
          <w:rFonts w:hint="eastAsia" w:ascii="宋体" w:hAnsi="宋体"/>
          <w:color w:val="FF0000"/>
          <w:sz w:val="24"/>
        </w:rPr>
        <w:t>报价方负责按期完成本项目，由此产生的一切费用由报价方承担，被报价方不再增加任何费用。</w:t>
      </w:r>
    </w:p>
    <w:p>
      <w:pPr>
        <w:pStyle w:val="17"/>
        <w:spacing w:line="360" w:lineRule="auto"/>
        <w:ind w:firstLine="480" w:firstLineChars="200"/>
        <w:rPr>
          <w:rFonts w:hint="default" w:ascii="宋体" w:hAnsi="宋体"/>
          <w:color w:val="FF0000"/>
          <w:sz w:val="24"/>
          <w:highlight w:val="yellow"/>
          <w:lang w:val="en-US" w:eastAsia="zh-CN"/>
        </w:rPr>
      </w:pPr>
      <w:r>
        <w:rPr>
          <w:rFonts w:hint="eastAsia" w:ascii="宋体" w:hAnsi="宋体"/>
          <w:color w:val="FF0000"/>
          <w:sz w:val="24"/>
          <w:highlight w:val="yellow"/>
          <w:lang w:val="en-US" w:eastAsia="zh-CN"/>
        </w:rPr>
        <w:t>2.供应商必须提供</w:t>
      </w:r>
      <w:r>
        <w:rPr>
          <w:rFonts w:hint="eastAsia" w:ascii="宋体" w:hAnsi="宋体"/>
          <w:color w:val="FF0000"/>
          <w:sz w:val="24"/>
          <w:highlight w:val="yellow"/>
          <w:lang w:eastAsia="zh-CN"/>
        </w:rPr>
        <w:t>价格、商务、技术响应文件上传电商平台。</w:t>
      </w:r>
    </w:p>
    <w:p>
      <w:pPr>
        <w:pStyle w:val="17"/>
        <w:spacing w:line="360" w:lineRule="auto"/>
        <w:ind w:firstLine="640" w:firstLineChars="200"/>
        <w:rPr>
          <w:rFonts w:hint="eastAsia" w:ascii="宋体" w:hAnsi="宋体"/>
          <w:sz w:val="32"/>
          <w:szCs w:val="32"/>
        </w:rPr>
      </w:pPr>
    </w:p>
    <w:p>
      <w:pPr>
        <w:pStyle w:val="17"/>
        <w:spacing w:line="360" w:lineRule="auto"/>
        <w:rPr>
          <w:rFonts w:hint="eastAsia" w:ascii="宋体" w:hAnsi="宋体"/>
          <w:sz w:val="32"/>
          <w:szCs w:val="32"/>
        </w:rPr>
      </w:pPr>
    </w:p>
    <w:p>
      <w:pPr>
        <w:spacing w:line="360" w:lineRule="auto"/>
        <w:rPr>
          <w:rFonts w:hint="eastAsia" w:ascii="宋体" w:hAnsi="宋体" w:eastAsiaTheme="minorEastAsia"/>
          <w:sz w:val="32"/>
          <w:szCs w:val="32"/>
          <w:lang w:eastAsia="zh-CN"/>
        </w:rPr>
      </w:pPr>
      <w:r>
        <w:rPr>
          <w:rFonts w:hint="eastAsia" w:ascii="宋体" w:hAnsi="宋体"/>
          <w:sz w:val="32"/>
          <w:szCs w:val="32"/>
        </w:rPr>
        <w:t>（</w:t>
      </w:r>
      <w:r>
        <w:rPr>
          <w:rFonts w:hint="eastAsia" w:ascii="宋体" w:hAnsi="宋体"/>
          <w:sz w:val="32"/>
          <w:szCs w:val="32"/>
          <w:lang w:eastAsia="zh-CN"/>
        </w:rPr>
        <w:t>二</w:t>
      </w:r>
      <w:r>
        <w:rPr>
          <w:rFonts w:hint="eastAsia" w:ascii="宋体" w:hAnsi="宋体"/>
          <w:sz w:val="32"/>
          <w:szCs w:val="32"/>
        </w:rPr>
        <w:t>）、</w:t>
      </w:r>
      <w:r>
        <w:rPr>
          <w:rFonts w:hint="eastAsia" w:ascii="宋体" w:hAnsi="宋体"/>
          <w:sz w:val="32"/>
          <w:szCs w:val="32"/>
          <w:lang w:eastAsia="zh-CN"/>
        </w:rPr>
        <w:t>技术要求</w:t>
      </w:r>
    </w:p>
    <w:p>
      <w:pPr>
        <w:numPr>
          <w:ilvl w:val="0"/>
          <w:numId w:val="0"/>
        </w:numPr>
        <w:spacing w:line="360" w:lineRule="auto"/>
        <w:outlineLvl w:val="0"/>
        <w:rPr>
          <w:rFonts w:hint="eastAsia" w:ascii="宋体" w:hAnsi="宋体" w:cs="Arial"/>
          <w:b w:val="0"/>
          <w:bCs/>
          <w:sz w:val="28"/>
          <w:szCs w:val="28"/>
        </w:rPr>
      </w:pPr>
      <w:bookmarkStart w:id="0" w:name="_Toc452468641"/>
      <w:bookmarkStart w:id="1" w:name="_Toc449103275"/>
      <w:bookmarkStart w:id="2" w:name="_Toc452468604"/>
      <w:bookmarkStart w:id="3" w:name="_Toc449103621"/>
      <w:bookmarkStart w:id="4" w:name="_Toc383695780"/>
      <w:bookmarkStart w:id="5" w:name="_Toc439944403"/>
      <w:bookmarkStart w:id="6" w:name="_Toc451159366"/>
      <w:r>
        <w:rPr>
          <w:rFonts w:hint="eastAsia" w:ascii="宋体" w:hAnsi="宋体" w:cs="Arial"/>
          <w:b w:val="0"/>
          <w:bCs/>
          <w:sz w:val="28"/>
          <w:szCs w:val="28"/>
          <w:lang w:val="en-US" w:eastAsia="zh-CN"/>
        </w:rPr>
        <w:t>1、</w:t>
      </w:r>
      <w:r>
        <w:rPr>
          <w:rFonts w:hint="eastAsia" w:ascii="宋体" w:hAnsi="宋体" w:cs="Arial"/>
          <w:b w:val="0"/>
          <w:bCs/>
          <w:sz w:val="28"/>
          <w:szCs w:val="28"/>
        </w:rPr>
        <w:t>总则</w:t>
      </w:r>
      <w:bookmarkEnd w:id="0"/>
      <w:bookmarkEnd w:id="1"/>
      <w:bookmarkEnd w:id="2"/>
      <w:bookmarkEnd w:id="3"/>
      <w:bookmarkEnd w:id="4"/>
      <w:bookmarkEnd w:id="5"/>
      <w:bookmarkEnd w:id="6"/>
    </w:p>
    <w:p>
      <w:pPr>
        <w:pStyle w:val="20"/>
        <w:numPr>
          <w:ilvl w:val="0"/>
          <w:numId w:val="0"/>
        </w:numPr>
        <w:spacing w:line="360" w:lineRule="auto"/>
        <w:jc w:val="left"/>
        <w:rPr>
          <w:rFonts w:hint="eastAsia" w:ascii="宋体" w:hAnsi="宋体" w:eastAsia="宋体"/>
          <w:sz w:val="24"/>
          <w:szCs w:val="24"/>
          <w:lang w:eastAsia="zh-CN"/>
        </w:rPr>
      </w:pPr>
      <w:r>
        <w:rPr>
          <w:rFonts w:hint="eastAsia" w:ascii="宋体" w:hAnsi="宋体"/>
          <w:sz w:val="24"/>
          <w:szCs w:val="24"/>
          <w:lang w:val="en-US" w:eastAsia="zh-CN"/>
        </w:rPr>
        <w:t>1.1</w:t>
      </w:r>
      <w:r>
        <w:rPr>
          <w:rFonts w:hint="eastAsia" w:ascii="宋体" w:hAnsi="宋体" w:eastAsia="宋体"/>
          <w:sz w:val="24"/>
          <w:szCs w:val="24"/>
          <w:lang w:eastAsia="zh-CN"/>
        </w:rPr>
        <w:t>本技术规范书仅适用于</w:t>
      </w:r>
      <w:r>
        <w:rPr>
          <w:rFonts w:hint="eastAsia" w:ascii="宋体" w:hAnsi="宋体" w:eastAsia="宋体" w:cs="宋体"/>
          <w:sz w:val="24"/>
          <w:szCs w:val="24"/>
        </w:rPr>
        <w:t>北方联合电力有限公司</w:t>
      </w:r>
      <w:r>
        <w:rPr>
          <w:rFonts w:hint="eastAsia" w:ascii="宋体" w:hAnsi="宋体" w:eastAsia="宋体" w:cs="宋体"/>
          <w:bCs/>
          <w:sz w:val="24"/>
          <w:szCs w:val="24"/>
        </w:rPr>
        <w:t>包头第</w:t>
      </w:r>
      <w:r>
        <w:rPr>
          <w:rFonts w:hint="eastAsia" w:ascii="宋体" w:hAnsi="宋体" w:eastAsia="宋体" w:cs="宋体"/>
          <w:bCs/>
          <w:sz w:val="24"/>
          <w:szCs w:val="24"/>
          <w:lang w:eastAsia="zh-CN"/>
        </w:rPr>
        <w:t>一</w:t>
      </w:r>
      <w:r>
        <w:rPr>
          <w:rFonts w:hint="eastAsia" w:ascii="宋体" w:hAnsi="宋体" w:eastAsia="宋体" w:cs="宋体"/>
          <w:bCs/>
          <w:sz w:val="24"/>
          <w:szCs w:val="24"/>
        </w:rPr>
        <w:t>热电厂</w:t>
      </w:r>
      <w:r>
        <w:rPr>
          <w:rFonts w:hint="eastAsia" w:ascii="宋体" w:hAnsi="宋体" w:eastAsia="宋体" w:cs="宋体"/>
          <w:sz w:val="24"/>
          <w:szCs w:val="24"/>
          <w:lang w:val="en-US" w:eastAsia="zh-CN"/>
        </w:rPr>
        <w:t>300MW热网供热管网</w:t>
      </w:r>
      <w:r>
        <w:rPr>
          <w:rFonts w:hint="eastAsia" w:ascii="宋体" w:hAnsi="宋体" w:eastAsia="宋体" w:cs="宋体"/>
          <w:sz w:val="24"/>
          <w:szCs w:val="24"/>
        </w:rPr>
        <w:t>抢修施工</w:t>
      </w:r>
      <w:r>
        <w:rPr>
          <w:rFonts w:hint="eastAsia" w:ascii="宋体" w:hAnsi="宋体" w:eastAsia="宋体"/>
          <w:sz w:val="24"/>
          <w:szCs w:val="24"/>
          <w:lang w:eastAsia="zh-CN"/>
        </w:rPr>
        <w:t>，它提出了该工程的施工和安装等方面的技术要求。</w:t>
      </w:r>
    </w:p>
    <w:p>
      <w:pPr>
        <w:pStyle w:val="20"/>
        <w:numPr>
          <w:ilvl w:val="0"/>
          <w:numId w:val="0"/>
        </w:numPr>
        <w:spacing w:line="360" w:lineRule="auto"/>
        <w:jc w:val="left"/>
        <w:rPr>
          <w:rFonts w:hint="eastAsia" w:ascii="宋体" w:hAnsi="宋体" w:eastAsia="宋体"/>
          <w:sz w:val="24"/>
          <w:szCs w:val="24"/>
          <w:lang w:eastAsia="zh-CN"/>
        </w:rPr>
      </w:pPr>
      <w:r>
        <w:rPr>
          <w:rFonts w:hint="eastAsia" w:ascii="宋体" w:hAnsi="宋体"/>
          <w:sz w:val="24"/>
          <w:szCs w:val="24"/>
          <w:lang w:val="en-US" w:eastAsia="zh-CN"/>
        </w:rPr>
        <w:t>1.2</w:t>
      </w:r>
      <w:r>
        <w:rPr>
          <w:rFonts w:hint="eastAsia" w:ascii="宋体" w:hAnsi="宋体"/>
          <w:sz w:val="24"/>
          <w:szCs w:val="24"/>
          <w:lang w:eastAsia="zh-CN"/>
        </w:rPr>
        <w:t>被报价方</w:t>
      </w:r>
      <w:r>
        <w:rPr>
          <w:rFonts w:hint="eastAsia" w:ascii="宋体" w:hAnsi="宋体" w:eastAsia="宋体"/>
          <w:sz w:val="24"/>
          <w:szCs w:val="24"/>
          <w:lang w:eastAsia="zh-CN"/>
        </w:rPr>
        <w:t>在本技术规范书中提出了最低限度的技术要求，并未规定所有的技术要求和适用的标准，</w:t>
      </w:r>
      <w:r>
        <w:rPr>
          <w:rFonts w:hint="eastAsia" w:ascii="宋体" w:hAnsi="宋体"/>
          <w:sz w:val="24"/>
          <w:szCs w:val="24"/>
          <w:lang w:eastAsia="zh-CN"/>
        </w:rPr>
        <w:t>报价方</w:t>
      </w:r>
      <w:r>
        <w:rPr>
          <w:rFonts w:hint="eastAsia" w:ascii="宋体" w:hAnsi="宋体" w:eastAsia="宋体"/>
          <w:sz w:val="24"/>
          <w:szCs w:val="24"/>
          <w:lang w:eastAsia="zh-CN"/>
        </w:rPr>
        <w:t>应提供一套满足本技术规范书和所列标准要求的高质量产品及其相应服务。</w:t>
      </w:r>
    </w:p>
    <w:p>
      <w:pPr>
        <w:pStyle w:val="20"/>
        <w:numPr>
          <w:ilvl w:val="0"/>
          <w:numId w:val="0"/>
        </w:numPr>
        <w:spacing w:line="360" w:lineRule="auto"/>
        <w:jc w:val="left"/>
        <w:rPr>
          <w:rFonts w:hint="eastAsia" w:ascii="宋体" w:hAnsi="宋体" w:eastAsia="宋体"/>
          <w:sz w:val="24"/>
          <w:szCs w:val="24"/>
          <w:lang w:eastAsia="zh-CN"/>
        </w:rPr>
      </w:pPr>
      <w:r>
        <w:rPr>
          <w:rFonts w:hint="eastAsia" w:ascii="宋体" w:hAnsi="宋体"/>
          <w:sz w:val="24"/>
          <w:szCs w:val="24"/>
          <w:lang w:val="en-US" w:eastAsia="zh-CN"/>
        </w:rPr>
        <w:t>1.3</w:t>
      </w:r>
      <w:r>
        <w:rPr>
          <w:rFonts w:hint="eastAsia" w:ascii="宋体" w:hAnsi="宋体" w:eastAsia="宋体"/>
          <w:sz w:val="24"/>
          <w:szCs w:val="24"/>
          <w:lang w:eastAsia="zh-CN"/>
        </w:rPr>
        <w:t>如果</w:t>
      </w:r>
      <w:r>
        <w:rPr>
          <w:rFonts w:hint="eastAsia" w:ascii="宋体" w:hAnsi="宋体"/>
          <w:sz w:val="24"/>
          <w:szCs w:val="24"/>
          <w:lang w:eastAsia="zh-CN"/>
        </w:rPr>
        <w:t>报价方</w:t>
      </w:r>
      <w:r>
        <w:rPr>
          <w:rFonts w:hint="eastAsia" w:ascii="宋体" w:hAnsi="宋体" w:eastAsia="宋体"/>
          <w:sz w:val="24"/>
          <w:szCs w:val="24"/>
          <w:lang w:eastAsia="zh-CN"/>
        </w:rPr>
        <w:t>没有以书面形式对本规范书的条文提出异议，则意味着</w:t>
      </w:r>
      <w:r>
        <w:rPr>
          <w:rFonts w:hint="eastAsia" w:ascii="宋体" w:hAnsi="宋体"/>
          <w:sz w:val="24"/>
          <w:szCs w:val="24"/>
          <w:lang w:eastAsia="zh-CN"/>
        </w:rPr>
        <w:t>报价方</w:t>
      </w:r>
      <w:r>
        <w:rPr>
          <w:rFonts w:hint="eastAsia" w:ascii="宋体" w:hAnsi="宋体" w:eastAsia="宋体"/>
          <w:sz w:val="24"/>
          <w:szCs w:val="24"/>
          <w:lang w:eastAsia="zh-CN"/>
        </w:rPr>
        <w:t>完全同意本规范书的要求。</w:t>
      </w:r>
    </w:p>
    <w:p>
      <w:pPr>
        <w:pStyle w:val="20"/>
        <w:numPr>
          <w:ilvl w:val="0"/>
          <w:numId w:val="0"/>
        </w:numPr>
        <w:spacing w:line="360" w:lineRule="auto"/>
        <w:jc w:val="left"/>
        <w:rPr>
          <w:rFonts w:hint="eastAsia" w:ascii="宋体" w:hAnsi="宋体" w:eastAsia="宋体"/>
          <w:sz w:val="24"/>
          <w:szCs w:val="24"/>
          <w:lang w:eastAsia="zh-CN"/>
        </w:rPr>
      </w:pPr>
      <w:r>
        <w:rPr>
          <w:rFonts w:hint="eastAsia" w:ascii="宋体" w:hAnsi="宋体"/>
          <w:sz w:val="24"/>
          <w:szCs w:val="24"/>
          <w:lang w:val="en-US" w:eastAsia="zh-CN"/>
        </w:rPr>
        <w:t>1.4</w:t>
      </w:r>
      <w:r>
        <w:rPr>
          <w:rFonts w:hint="eastAsia" w:ascii="宋体" w:hAnsi="宋体"/>
          <w:sz w:val="24"/>
          <w:szCs w:val="24"/>
          <w:lang w:eastAsia="zh-CN"/>
        </w:rPr>
        <w:t>报价方</w:t>
      </w:r>
      <w:r>
        <w:rPr>
          <w:rFonts w:hint="eastAsia" w:ascii="宋体" w:hAnsi="宋体" w:eastAsia="宋体"/>
          <w:sz w:val="24"/>
          <w:szCs w:val="24"/>
          <w:lang w:eastAsia="zh-CN"/>
        </w:rPr>
        <w:t>应执行本技术规范书所列标准。有不一致时，按较高标准执行。</w:t>
      </w:r>
    </w:p>
    <w:p>
      <w:pPr>
        <w:pStyle w:val="20"/>
        <w:numPr>
          <w:ilvl w:val="0"/>
          <w:numId w:val="0"/>
        </w:numPr>
        <w:spacing w:line="360" w:lineRule="auto"/>
        <w:jc w:val="left"/>
        <w:rPr>
          <w:rFonts w:hint="eastAsia" w:ascii="宋体" w:hAnsi="宋体" w:eastAsia="宋体"/>
          <w:sz w:val="24"/>
          <w:szCs w:val="24"/>
          <w:lang w:eastAsia="zh-CN"/>
        </w:rPr>
      </w:pPr>
      <w:r>
        <w:rPr>
          <w:rFonts w:hint="eastAsia" w:ascii="宋体" w:hAnsi="宋体"/>
          <w:sz w:val="24"/>
          <w:szCs w:val="24"/>
          <w:lang w:val="en-US" w:eastAsia="zh-CN"/>
        </w:rPr>
        <w:t>1.5</w:t>
      </w:r>
      <w:r>
        <w:rPr>
          <w:rFonts w:hint="eastAsia" w:ascii="宋体" w:hAnsi="宋体" w:eastAsia="宋体"/>
          <w:sz w:val="24"/>
          <w:szCs w:val="24"/>
          <w:lang w:eastAsia="zh-CN"/>
        </w:rPr>
        <w:t>本技术规范书经采购方、</w:t>
      </w:r>
      <w:r>
        <w:rPr>
          <w:rFonts w:hint="eastAsia" w:ascii="宋体" w:hAnsi="宋体"/>
          <w:sz w:val="24"/>
          <w:szCs w:val="24"/>
          <w:lang w:eastAsia="zh-CN"/>
        </w:rPr>
        <w:t>报价方</w:t>
      </w:r>
      <w:r>
        <w:rPr>
          <w:rFonts w:hint="eastAsia" w:ascii="宋体" w:hAnsi="宋体" w:eastAsia="宋体"/>
          <w:sz w:val="24"/>
          <w:szCs w:val="24"/>
          <w:lang w:eastAsia="zh-CN"/>
        </w:rPr>
        <w:t>确认后作为施工、技术附件，与合同正文具有同等效力。</w:t>
      </w:r>
    </w:p>
    <w:p>
      <w:pPr>
        <w:pStyle w:val="20"/>
        <w:numPr>
          <w:ilvl w:val="0"/>
          <w:numId w:val="0"/>
        </w:numPr>
        <w:spacing w:line="360" w:lineRule="auto"/>
        <w:jc w:val="left"/>
        <w:rPr>
          <w:rFonts w:hint="eastAsia" w:ascii="宋体" w:hAnsi="宋体" w:eastAsia="宋体"/>
          <w:sz w:val="24"/>
          <w:szCs w:val="24"/>
          <w:lang w:eastAsia="zh-CN"/>
        </w:rPr>
      </w:pPr>
      <w:r>
        <w:rPr>
          <w:rFonts w:hint="eastAsia" w:ascii="宋体" w:hAnsi="宋体"/>
          <w:sz w:val="24"/>
          <w:szCs w:val="24"/>
          <w:lang w:val="en-US" w:eastAsia="zh-CN"/>
        </w:rPr>
        <w:t>1.6</w:t>
      </w:r>
      <w:r>
        <w:rPr>
          <w:rFonts w:hint="eastAsia" w:ascii="宋体" w:hAnsi="宋体" w:eastAsia="宋体"/>
          <w:sz w:val="24"/>
          <w:szCs w:val="24"/>
          <w:lang w:eastAsia="zh-CN"/>
        </w:rPr>
        <w:t>投标单位应充分考虑工程特点和现场实际情况，选取最适合的施工方案。</w:t>
      </w:r>
    </w:p>
    <w:p>
      <w:pPr>
        <w:pStyle w:val="20"/>
        <w:numPr>
          <w:ilvl w:val="0"/>
          <w:numId w:val="0"/>
        </w:numPr>
        <w:spacing w:line="360" w:lineRule="auto"/>
        <w:jc w:val="left"/>
        <w:rPr>
          <w:rFonts w:hint="eastAsia" w:ascii="宋体" w:hAnsi="宋体" w:eastAsia="宋体"/>
          <w:sz w:val="24"/>
          <w:szCs w:val="24"/>
          <w:lang w:eastAsia="zh-CN"/>
        </w:rPr>
      </w:pPr>
      <w:r>
        <w:rPr>
          <w:rFonts w:hint="eastAsia" w:ascii="宋体" w:hAnsi="宋体"/>
          <w:sz w:val="24"/>
          <w:szCs w:val="24"/>
          <w:lang w:val="en-US" w:eastAsia="zh-CN"/>
        </w:rPr>
        <w:t>1.7</w:t>
      </w:r>
      <w:r>
        <w:rPr>
          <w:rFonts w:hint="eastAsia" w:ascii="宋体" w:hAnsi="宋体" w:eastAsia="宋体"/>
          <w:sz w:val="24"/>
          <w:szCs w:val="24"/>
          <w:lang w:eastAsia="zh-CN"/>
        </w:rPr>
        <w:t>投标单位为华能电商平台合格电力</w:t>
      </w:r>
      <w:r>
        <w:rPr>
          <w:rFonts w:hint="eastAsia" w:ascii="宋体" w:hAnsi="宋体"/>
          <w:sz w:val="24"/>
          <w:szCs w:val="24"/>
          <w:lang w:eastAsia="zh-CN"/>
        </w:rPr>
        <w:t>工程</w:t>
      </w:r>
      <w:r>
        <w:rPr>
          <w:rFonts w:hint="eastAsia" w:ascii="宋体" w:hAnsi="宋体" w:eastAsia="宋体"/>
          <w:sz w:val="24"/>
          <w:szCs w:val="24"/>
          <w:lang w:eastAsia="zh-CN"/>
        </w:rPr>
        <w:t>施工供应商且严禁借用资质和违法转包。</w:t>
      </w:r>
    </w:p>
    <w:p>
      <w:pPr>
        <w:pStyle w:val="20"/>
        <w:numPr>
          <w:ilvl w:val="0"/>
          <w:numId w:val="0"/>
        </w:numPr>
        <w:spacing w:line="360" w:lineRule="auto"/>
        <w:jc w:val="left"/>
        <w:rPr>
          <w:rFonts w:hint="eastAsia" w:ascii="宋体" w:hAnsi="宋体" w:eastAsia="宋体"/>
          <w:sz w:val="21"/>
          <w:szCs w:val="21"/>
          <w:lang w:eastAsia="zh-CN"/>
        </w:rPr>
      </w:pPr>
      <w:r>
        <w:rPr>
          <w:rFonts w:hint="eastAsia" w:ascii="宋体" w:hAnsi="宋体"/>
          <w:sz w:val="24"/>
          <w:szCs w:val="24"/>
          <w:lang w:val="en-US" w:eastAsia="zh-CN"/>
        </w:rPr>
        <w:t>1.8</w:t>
      </w:r>
      <w:r>
        <w:rPr>
          <w:rFonts w:hint="eastAsia" w:ascii="宋体" w:hAnsi="宋体"/>
          <w:sz w:val="24"/>
          <w:szCs w:val="24"/>
          <w:lang w:eastAsia="zh-CN"/>
        </w:rPr>
        <w:t>报价方</w:t>
      </w:r>
      <w:r>
        <w:rPr>
          <w:rFonts w:hint="eastAsia" w:ascii="宋体" w:hAnsi="宋体" w:eastAsia="宋体"/>
          <w:sz w:val="24"/>
          <w:szCs w:val="24"/>
          <w:lang w:eastAsia="zh-CN"/>
        </w:rPr>
        <w:t>在工程中的安全、文明施工等要求必须严格遵守《北方联合电力有限责任公司电力生产外包工程安全管理办法》中的各项规定</w:t>
      </w:r>
      <w:r>
        <w:rPr>
          <w:rFonts w:hint="eastAsia" w:ascii="宋体" w:hAnsi="宋体" w:eastAsia="宋体"/>
          <w:sz w:val="21"/>
          <w:szCs w:val="21"/>
          <w:lang w:eastAsia="zh-CN"/>
        </w:rPr>
        <w:t>。</w:t>
      </w:r>
    </w:p>
    <w:p>
      <w:pPr>
        <w:pStyle w:val="20"/>
        <w:numPr>
          <w:ilvl w:val="0"/>
          <w:numId w:val="0"/>
        </w:numPr>
        <w:spacing w:line="360" w:lineRule="auto"/>
        <w:jc w:val="left"/>
        <w:rPr>
          <w:rFonts w:hint="eastAsia" w:ascii="宋体" w:hAnsi="宋体" w:eastAsia="宋体"/>
          <w:sz w:val="21"/>
          <w:szCs w:val="21"/>
          <w:lang w:eastAsia="zh-CN"/>
        </w:rPr>
      </w:pPr>
      <w:r>
        <w:rPr>
          <w:rFonts w:hint="eastAsia" w:ascii="宋体" w:hAnsi="宋体" w:cs="宋体"/>
          <w:sz w:val="24"/>
          <w:szCs w:val="24"/>
          <w:lang w:val="en-US" w:eastAsia="zh-CN"/>
        </w:rPr>
        <w:t>1.9</w:t>
      </w:r>
      <w:r>
        <w:rPr>
          <w:rFonts w:hint="eastAsia" w:ascii="宋体" w:hAnsi="宋体" w:cs="宋体"/>
          <w:sz w:val="24"/>
          <w:szCs w:val="24"/>
          <w:lang w:eastAsia="zh-CN"/>
        </w:rPr>
        <w:t>报价方</w:t>
      </w:r>
      <w:r>
        <w:rPr>
          <w:rFonts w:hint="eastAsia" w:ascii="宋体" w:hAnsi="宋体" w:eastAsia="宋体" w:cs="宋体"/>
          <w:sz w:val="24"/>
          <w:szCs w:val="24"/>
        </w:rPr>
        <w:t>须具有较强</w:t>
      </w:r>
      <w:r>
        <w:rPr>
          <w:rFonts w:hint="eastAsia" w:ascii="宋体" w:hAnsi="宋体" w:eastAsia="宋体" w:cs="宋体"/>
          <w:sz w:val="24"/>
          <w:szCs w:val="24"/>
          <w:lang w:eastAsia="zh-CN"/>
        </w:rPr>
        <w:t>地</w:t>
      </w:r>
      <w:r>
        <w:rPr>
          <w:rFonts w:hint="eastAsia" w:ascii="宋体" w:hAnsi="宋体" w:eastAsia="宋体" w:cs="宋体"/>
          <w:sz w:val="24"/>
          <w:szCs w:val="24"/>
        </w:rPr>
        <w:t>与施工所在地市政有关部门协调能力，并在人员设备资金等方面具有相应的施工能力</w:t>
      </w:r>
      <w:r>
        <w:rPr>
          <w:rFonts w:hint="eastAsia" w:ascii="宋体" w:hAnsi="宋体" w:eastAsia="宋体" w:cs="宋体"/>
          <w:sz w:val="24"/>
          <w:szCs w:val="24"/>
          <w:lang w:eastAsia="zh-CN"/>
        </w:rPr>
        <w:t>。</w:t>
      </w:r>
    </w:p>
    <w:p>
      <w:pPr>
        <w:pStyle w:val="20"/>
        <w:numPr>
          <w:ilvl w:val="0"/>
          <w:numId w:val="0"/>
        </w:numPr>
        <w:spacing w:line="360" w:lineRule="auto"/>
        <w:jc w:val="left"/>
        <w:rPr>
          <w:rFonts w:hint="eastAsia" w:asciiTheme="minorEastAsia" w:hAnsiTheme="minorEastAsia" w:eastAsiaTheme="minorEastAsia"/>
          <w:sz w:val="21"/>
          <w:szCs w:val="21"/>
          <w:lang w:eastAsia="zh-CN"/>
        </w:rPr>
      </w:pPr>
      <w:r>
        <w:rPr>
          <w:rFonts w:hint="eastAsia" w:ascii="宋体" w:hAnsi="宋体" w:cs="宋体"/>
          <w:sz w:val="24"/>
          <w:szCs w:val="24"/>
          <w:lang w:val="en-US" w:eastAsia="zh-CN"/>
        </w:rPr>
        <w:t>1.10</w:t>
      </w:r>
      <w:r>
        <w:rPr>
          <w:rFonts w:hint="eastAsia" w:ascii="宋体" w:hAnsi="宋体" w:cs="宋体"/>
          <w:sz w:val="24"/>
          <w:szCs w:val="24"/>
          <w:lang w:eastAsia="zh-CN"/>
        </w:rPr>
        <w:t>报价方</w:t>
      </w:r>
      <w:r>
        <w:rPr>
          <w:rFonts w:hint="eastAsia" w:ascii="宋体" w:hAnsi="宋体" w:eastAsia="宋体" w:cs="宋体"/>
          <w:sz w:val="24"/>
          <w:szCs w:val="24"/>
        </w:rPr>
        <w:t>需具有热网抢修工程所需的挖掘机、发电机、潜水泵、电焊机等相关工器具等设备，并提供相应书面的证明材料及存放地点，并能保证机具的存放地点在</w:t>
      </w:r>
      <w:r>
        <w:rPr>
          <w:rFonts w:hint="eastAsia" w:ascii="宋体" w:hAnsi="宋体" w:eastAsia="宋体" w:cs="宋体"/>
          <w:sz w:val="24"/>
          <w:szCs w:val="24"/>
          <w:lang w:val="en-US" w:eastAsia="zh-CN"/>
        </w:rPr>
        <w:t>1小时</w:t>
      </w:r>
      <w:r>
        <w:rPr>
          <w:rFonts w:hint="eastAsia" w:ascii="宋体" w:hAnsi="宋体" w:eastAsia="宋体" w:cs="宋体"/>
          <w:sz w:val="24"/>
          <w:szCs w:val="24"/>
        </w:rPr>
        <w:t>内能到达故障抢修点</w:t>
      </w:r>
      <w:r>
        <w:rPr>
          <w:rFonts w:hint="eastAsia" w:ascii="宋体" w:hAnsi="宋体" w:eastAsia="宋体" w:cs="宋体"/>
          <w:sz w:val="24"/>
          <w:szCs w:val="24"/>
          <w:lang w:eastAsia="zh-CN"/>
        </w:rPr>
        <w:t>。</w:t>
      </w:r>
    </w:p>
    <w:p>
      <w:pPr>
        <w:pStyle w:val="20"/>
        <w:numPr>
          <w:ilvl w:val="0"/>
          <w:numId w:val="0"/>
        </w:numPr>
        <w:spacing w:line="360" w:lineRule="auto"/>
        <w:jc w:val="left"/>
        <w:rPr>
          <w:rFonts w:hint="eastAsia" w:asciiTheme="minorEastAsia" w:hAnsiTheme="minorEastAsia" w:eastAsiaTheme="minorEastAsia"/>
          <w:sz w:val="21"/>
          <w:szCs w:val="21"/>
          <w:lang w:eastAsia="zh-CN"/>
        </w:rPr>
      </w:pPr>
      <w:r>
        <w:rPr>
          <w:rFonts w:hint="eastAsia" w:ascii="宋体" w:hAnsi="宋体" w:cs="宋体"/>
          <w:sz w:val="24"/>
          <w:szCs w:val="24"/>
          <w:lang w:val="en-US" w:eastAsia="zh-CN"/>
        </w:rPr>
        <w:t>1.11</w:t>
      </w:r>
      <w:r>
        <w:rPr>
          <w:rFonts w:hint="eastAsia" w:ascii="宋体" w:hAnsi="宋体" w:cs="宋体"/>
          <w:sz w:val="24"/>
          <w:szCs w:val="24"/>
          <w:lang w:eastAsia="zh-CN"/>
        </w:rPr>
        <w:t>报价方</w:t>
      </w:r>
      <w:r>
        <w:rPr>
          <w:rFonts w:hint="eastAsia" w:ascii="宋体" w:hAnsi="宋体" w:eastAsia="宋体" w:cs="宋体"/>
          <w:sz w:val="24"/>
          <w:szCs w:val="24"/>
        </w:rPr>
        <w:t>在专业技术、施工机械配置、人员组织、业绩经验等方面具有改造、安装、质量控制、经营管理的相应的资格和能力</w:t>
      </w:r>
      <w:r>
        <w:rPr>
          <w:rFonts w:hint="eastAsia" w:asciiTheme="minorEastAsia" w:hAnsiTheme="minorEastAsia" w:eastAsiaTheme="minorEastAsia"/>
          <w:sz w:val="21"/>
          <w:szCs w:val="21"/>
          <w:lang w:eastAsia="zh-CN"/>
        </w:rPr>
        <w:t>。</w:t>
      </w:r>
    </w:p>
    <w:p>
      <w:pPr>
        <w:numPr>
          <w:ilvl w:val="0"/>
          <w:numId w:val="0"/>
        </w:numPr>
        <w:spacing w:line="360" w:lineRule="auto"/>
        <w:outlineLvl w:val="0"/>
        <w:rPr>
          <w:rFonts w:hint="eastAsia" w:ascii="宋体" w:hAnsi="宋体" w:eastAsia="宋体" w:cs="宋体"/>
          <w:sz w:val="24"/>
          <w:szCs w:val="24"/>
          <w:highlight w:val="yellow"/>
          <w:lang w:eastAsia="zh-CN"/>
        </w:rPr>
      </w:pPr>
      <w:r>
        <w:rPr>
          <w:rFonts w:hint="eastAsia" w:ascii="宋体" w:hAnsi="宋体" w:cs="Arial"/>
          <w:b w:val="0"/>
          <w:bCs/>
          <w:sz w:val="28"/>
          <w:szCs w:val="28"/>
          <w:highlight w:val="yellow"/>
          <w:lang w:val="en-US" w:eastAsia="zh-CN"/>
        </w:rPr>
        <w:t>2、</w:t>
      </w:r>
      <w:r>
        <w:rPr>
          <w:rFonts w:hint="eastAsia" w:ascii="宋体" w:hAnsi="宋体" w:cs="Arial"/>
          <w:b w:val="0"/>
          <w:bCs/>
          <w:sz w:val="28"/>
          <w:szCs w:val="28"/>
          <w:highlight w:val="yellow"/>
          <w:lang w:eastAsia="zh-CN"/>
        </w:rPr>
        <w:t>工程范围</w:t>
      </w:r>
    </w:p>
    <w:p>
      <w:pPr>
        <w:pStyle w:val="20"/>
        <w:keepNext w:val="0"/>
        <w:keepLines w:val="0"/>
        <w:pageBreakBefore w:val="0"/>
        <w:widowControl/>
        <w:numPr>
          <w:ilvl w:val="0"/>
          <w:numId w:val="0"/>
        </w:numPr>
        <w:kinsoku/>
        <w:wordWrap/>
        <w:overflowPunct/>
        <w:topLinePunct w:val="0"/>
        <w:autoSpaceDE/>
        <w:autoSpaceDN/>
        <w:bidi w:val="0"/>
        <w:adjustRightInd/>
        <w:snapToGrid/>
        <w:spacing w:line="360" w:lineRule="auto"/>
        <w:jc w:val="left"/>
        <w:textAlignment w:val="auto"/>
        <w:outlineLvl w:val="9"/>
        <w:rPr>
          <w:rFonts w:hint="eastAsia" w:ascii="宋体" w:hAnsi="宋体" w:eastAsia="宋体" w:cs="宋体"/>
          <w:sz w:val="24"/>
          <w:szCs w:val="24"/>
          <w:lang w:eastAsia="zh-CN"/>
        </w:rPr>
      </w:pPr>
      <w:r>
        <w:rPr>
          <w:rFonts w:hint="eastAsia" w:ascii="宋体" w:hAnsi="宋体" w:cs="宋体"/>
          <w:sz w:val="24"/>
          <w:szCs w:val="24"/>
          <w:lang w:val="en-US" w:eastAsia="zh-CN"/>
        </w:rPr>
        <w:t>2.1</w:t>
      </w:r>
      <w:r>
        <w:rPr>
          <w:rFonts w:hint="eastAsia" w:ascii="宋体" w:hAnsi="宋体" w:eastAsia="宋体" w:cs="宋体"/>
          <w:sz w:val="24"/>
          <w:szCs w:val="24"/>
        </w:rPr>
        <w:t>供热外网系统</w:t>
      </w:r>
      <w:r>
        <w:rPr>
          <w:rFonts w:hint="eastAsia" w:ascii="宋体" w:hAnsi="宋体" w:eastAsia="宋体" w:cs="宋体"/>
          <w:sz w:val="24"/>
          <w:szCs w:val="24"/>
          <w:lang w:eastAsia="zh-CN"/>
        </w:rPr>
        <w:t>管</w:t>
      </w:r>
      <w:r>
        <w:rPr>
          <w:rFonts w:hint="eastAsia" w:ascii="宋体" w:hAnsi="宋体" w:eastAsia="宋体" w:cs="宋体"/>
          <w:sz w:val="24"/>
          <w:szCs w:val="24"/>
        </w:rPr>
        <w:t>径DN1</w:t>
      </w:r>
      <w:r>
        <w:rPr>
          <w:rFonts w:hint="eastAsia" w:ascii="宋体" w:hAnsi="宋体" w:eastAsia="宋体" w:cs="宋体"/>
          <w:sz w:val="24"/>
          <w:szCs w:val="24"/>
          <w:lang w:val="en-US" w:eastAsia="zh-CN"/>
        </w:rPr>
        <w:t>2</w:t>
      </w:r>
      <w:r>
        <w:rPr>
          <w:rFonts w:hint="eastAsia" w:ascii="宋体" w:hAnsi="宋体" w:eastAsia="宋体" w:cs="宋体"/>
          <w:sz w:val="24"/>
          <w:szCs w:val="24"/>
        </w:rPr>
        <w:t>00的管道</w:t>
      </w:r>
      <w:r>
        <w:rPr>
          <w:rFonts w:hint="eastAsia" w:ascii="宋体" w:hAnsi="宋体" w:cs="宋体"/>
          <w:sz w:val="24"/>
          <w:szCs w:val="24"/>
          <w:lang w:eastAsia="zh-CN"/>
        </w:rPr>
        <w:t>系统漏点查找</w:t>
      </w:r>
      <w:r>
        <w:rPr>
          <w:rFonts w:hint="eastAsia" w:ascii="宋体" w:hAnsi="宋体" w:eastAsia="宋体" w:cs="宋体"/>
          <w:sz w:val="24"/>
          <w:szCs w:val="24"/>
        </w:rPr>
        <w:t>、弯头漏点</w:t>
      </w:r>
      <w:r>
        <w:rPr>
          <w:rFonts w:hint="eastAsia" w:ascii="宋体" w:hAnsi="宋体" w:eastAsia="宋体" w:cs="宋体"/>
          <w:sz w:val="24"/>
          <w:szCs w:val="24"/>
          <w:lang w:eastAsia="zh-CN"/>
        </w:rPr>
        <w:t>及</w:t>
      </w:r>
      <w:r>
        <w:rPr>
          <w:rFonts w:hint="eastAsia" w:ascii="宋体" w:hAnsi="宋体" w:eastAsia="宋体" w:cs="宋体"/>
          <w:sz w:val="24"/>
          <w:szCs w:val="24"/>
        </w:rPr>
        <w:t>爆口抢修，包括供热外网系统隔断阀门、补偿器故障更换，管道保温、接口保温、配合做措施、系统泄压以及供热外网系统附件如放水门、空气门故障等更换。</w:t>
      </w:r>
      <w:r>
        <w:rPr>
          <w:rFonts w:hint="eastAsia" w:ascii="宋体" w:hAnsi="宋体" w:cs="宋体"/>
          <w:sz w:val="24"/>
          <w:szCs w:val="24"/>
          <w:lang w:eastAsia="zh-CN"/>
        </w:rPr>
        <w:t>土方开挖、覆土回填、临时道路修建、路边绿化带移植恢复、</w:t>
      </w:r>
      <w:r>
        <w:rPr>
          <w:rFonts w:hint="eastAsia" w:ascii="宋体" w:hAnsi="宋体" w:eastAsia="宋体" w:cs="宋体"/>
          <w:sz w:val="24"/>
          <w:szCs w:val="24"/>
        </w:rPr>
        <w:t>余土外运、地面附着物及地表恢复</w:t>
      </w:r>
      <w:r>
        <w:rPr>
          <w:rFonts w:hint="eastAsia" w:ascii="宋体" w:hAnsi="宋体" w:cs="宋体"/>
          <w:sz w:val="24"/>
          <w:szCs w:val="24"/>
          <w:lang w:eastAsia="zh-CN"/>
        </w:rPr>
        <w:t>等。</w:t>
      </w:r>
    </w:p>
    <w:p>
      <w:pPr>
        <w:numPr>
          <w:ilvl w:val="0"/>
          <w:numId w:val="0"/>
        </w:numPr>
        <w:spacing w:line="360" w:lineRule="auto"/>
        <w:outlineLvl w:val="0"/>
        <w:rPr>
          <w:rFonts w:hint="eastAsia" w:ascii="宋体" w:hAnsi="宋体" w:cs="Arial"/>
          <w:b w:val="0"/>
          <w:bCs/>
          <w:sz w:val="28"/>
          <w:szCs w:val="28"/>
          <w:lang w:eastAsia="zh-CN"/>
        </w:rPr>
      </w:pPr>
      <w:r>
        <w:rPr>
          <w:rFonts w:hint="eastAsia" w:ascii="宋体" w:hAnsi="宋体" w:cs="Arial"/>
          <w:b w:val="0"/>
          <w:bCs/>
          <w:sz w:val="28"/>
          <w:szCs w:val="28"/>
          <w:lang w:val="en-US" w:eastAsia="zh-CN"/>
        </w:rPr>
        <w:t>3、</w:t>
      </w:r>
      <w:r>
        <w:rPr>
          <w:rFonts w:hint="eastAsia" w:ascii="宋体" w:hAnsi="宋体" w:cs="Arial"/>
          <w:b w:val="0"/>
          <w:bCs/>
          <w:sz w:val="28"/>
          <w:szCs w:val="28"/>
          <w:lang w:eastAsia="zh-CN"/>
        </w:rPr>
        <w:t>技术要求</w:t>
      </w:r>
    </w:p>
    <w:p>
      <w:pPr>
        <w:pStyle w:val="20"/>
        <w:keepNext w:val="0"/>
        <w:keepLines w:val="0"/>
        <w:pageBreakBefore w:val="0"/>
        <w:widowControl/>
        <w:numPr>
          <w:ilvl w:val="0"/>
          <w:numId w:val="0"/>
        </w:numPr>
        <w:kinsoku/>
        <w:wordWrap/>
        <w:overflowPunct/>
        <w:topLinePunct w:val="0"/>
        <w:autoSpaceDE/>
        <w:autoSpaceDN/>
        <w:bidi w:val="0"/>
        <w:adjustRightInd/>
        <w:snapToGrid/>
        <w:spacing w:line="360" w:lineRule="auto"/>
        <w:jc w:val="left"/>
        <w:textAlignment w:val="auto"/>
        <w:outlineLvl w:val="9"/>
        <w:rPr>
          <w:rFonts w:hint="eastAsia" w:ascii="宋体" w:hAnsi="宋体" w:cs="宋体"/>
          <w:kern w:val="2"/>
          <w:sz w:val="24"/>
          <w:szCs w:val="24"/>
          <w:lang w:eastAsia="zh-CN"/>
        </w:rPr>
      </w:pPr>
      <w:r>
        <w:rPr>
          <w:rFonts w:hint="eastAsia" w:ascii="宋体" w:hAnsi="宋体" w:eastAsia="宋体" w:cs="宋体"/>
          <w:kern w:val="2"/>
          <w:sz w:val="24"/>
          <w:szCs w:val="24"/>
          <w:lang w:val="en-US" w:eastAsia="zh-CN"/>
        </w:rPr>
        <w:t>3.1</w:t>
      </w:r>
      <w:r>
        <w:rPr>
          <w:rFonts w:hint="eastAsia" w:ascii="宋体" w:hAnsi="宋体" w:eastAsia="宋体" w:cs="宋体"/>
          <w:sz w:val="24"/>
          <w:szCs w:val="24"/>
        </w:rPr>
        <w:t>抢修时发生的补偿器、DN1</w:t>
      </w:r>
      <w:r>
        <w:rPr>
          <w:rFonts w:hint="eastAsia" w:ascii="宋体" w:hAnsi="宋体" w:eastAsia="宋体" w:cs="宋体"/>
          <w:sz w:val="24"/>
          <w:szCs w:val="24"/>
          <w:lang w:val="en-US" w:eastAsia="zh-CN"/>
        </w:rPr>
        <w:t>2</w:t>
      </w:r>
      <w:r>
        <w:rPr>
          <w:rFonts w:hint="eastAsia" w:ascii="宋体" w:hAnsi="宋体" w:eastAsia="宋体" w:cs="宋体"/>
          <w:sz w:val="24"/>
          <w:szCs w:val="24"/>
        </w:rPr>
        <w:t>00</w:t>
      </w:r>
      <w:r>
        <w:rPr>
          <w:rFonts w:hint="eastAsia" w:ascii="宋体" w:hAnsi="宋体" w:cs="宋体"/>
          <w:color w:val="000000"/>
          <w:sz w:val="22"/>
          <w:szCs w:val="22"/>
          <w:lang w:eastAsia="zh-CN"/>
        </w:rPr>
        <w:t>螺旋埋弧焊管</w:t>
      </w:r>
      <w:r>
        <w:rPr>
          <w:rFonts w:hint="eastAsia" w:ascii="宋体" w:hAnsi="宋体" w:eastAsia="宋体" w:cs="宋体"/>
          <w:kern w:val="2"/>
          <w:sz w:val="24"/>
          <w:szCs w:val="24"/>
        </w:rPr>
        <w:t>、</w:t>
      </w:r>
      <w:r>
        <w:rPr>
          <w:rFonts w:hint="eastAsia" w:ascii="宋体" w:hAnsi="宋体" w:eastAsia="宋体" w:cs="宋体"/>
          <w:kern w:val="2"/>
          <w:sz w:val="24"/>
          <w:szCs w:val="24"/>
          <w:lang w:eastAsia="zh-CN"/>
        </w:rPr>
        <w:t>弯头、三通</w:t>
      </w:r>
      <w:r>
        <w:rPr>
          <w:rFonts w:hint="eastAsia" w:ascii="宋体" w:hAnsi="宋体" w:eastAsia="宋体" w:cs="宋体"/>
          <w:kern w:val="2"/>
          <w:sz w:val="24"/>
          <w:szCs w:val="24"/>
        </w:rPr>
        <w:t>、法兰、</w:t>
      </w:r>
      <w:r>
        <w:rPr>
          <w:rFonts w:hint="eastAsia" w:ascii="宋体" w:hAnsi="宋体" w:eastAsia="宋体" w:cs="宋体"/>
          <w:sz w:val="24"/>
          <w:szCs w:val="24"/>
        </w:rPr>
        <w:t>阀门</w:t>
      </w:r>
      <w:r>
        <w:rPr>
          <w:rFonts w:hint="eastAsia" w:ascii="宋体" w:hAnsi="宋体" w:eastAsia="宋体" w:cs="宋体"/>
          <w:kern w:val="2"/>
          <w:sz w:val="24"/>
          <w:szCs w:val="24"/>
        </w:rPr>
        <w:t>等主材</w:t>
      </w:r>
      <w:r>
        <w:rPr>
          <w:rFonts w:hint="eastAsia" w:ascii="宋体" w:hAnsi="宋体" w:eastAsia="宋体" w:cs="宋体"/>
          <w:sz w:val="24"/>
          <w:szCs w:val="24"/>
        </w:rPr>
        <w:t>为</w:t>
      </w:r>
      <w:r>
        <w:rPr>
          <w:rFonts w:hint="eastAsia" w:ascii="宋体" w:hAnsi="宋体" w:cs="宋体"/>
          <w:sz w:val="24"/>
          <w:szCs w:val="24"/>
          <w:lang w:eastAsia="zh-CN"/>
        </w:rPr>
        <w:t>被报价方负责</w:t>
      </w:r>
      <w:r>
        <w:rPr>
          <w:rFonts w:hint="eastAsia" w:ascii="宋体" w:hAnsi="宋体" w:eastAsia="宋体" w:cs="宋体"/>
          <w:sz w:val="24"/>
          <w:szCs w:val="24"/>
        </w:rPr>
        <w:t>。</w:t>
      </w:r>
      <w:r>
        <w:rPr>
          <w:rFonts w:hint="eastAsia" w:ascii="宋体" w:hAnsi="宋体" w:eastAsia="宋体" w:cs="宋体"/>
          <w:kern w:val="2"/>
          <w:sz w:val="24"/>
          <w:szCs w:val="24"/>
        </w:rPr>
        <w:t>定额内的计价材料（螺栓、螺帽、石棉垫片、平垫、弹簧垫片、油漆、井套管填充沥青油麻等）以及</w:t>
      </w:r>
      <w:r>
        <w:rPr>
          <w:rFonts w:hint="eastAsia" w:ascii="宋体" w:hAnsi="宋体" w:eastAsia="宋体" w:cs="宋体"/>
          <w:sz w:val="24"/>
          <w:szCs w:val="24"/>
        </w:rPr>
        <w:t>管道保温、外护套管、</w:t>
      </w:r>
      <w:r>
        <w:rPr>
          <w:rFonts w:hint="eastAsia" w:ascii="宋体" w:hAnsi="宋体" w:eastAsia="宋体" w:cs="宋体"/>
          <w:kern w:val="2"/>
          <w:sz w:val="24"/>
          <w:szCs w:val="24"/>
        </w:rPr>
        <w:t>井盖板、放水门、空气门、井圈井盖、钢制支架等其它消耗材料由</w:t>
      </w:r>
      <w:r>
        <w:rPr>
          <w:rFonts w:hint="eastAsia" w:ascii="宋体" w:hAnsi="宋体" w:cs="宋体"/>
          <w:kern w:val="2"/>
          <w:sz w:val="24"/>
          <w:szCs w:val="24"/>
          <w:lang w:eastAsia="zh-CN"/>
        </w:rPr>
        <w:t>报价方</w:t>
      </w:r>
      <w:r>
        <w:rPr>
          <w:rFonts w:hint="eastAsia" w:ascii="宋体" w:hAnsi="宋体" w:eastAsia="宋体" w:cs="宋体"/>
          <w:kern w:val="2"/>
          <w:sz w:val="24"/>
          <w:szCs w:val="24"/>
        </w:rPr>
        <w:t>负责</w:t>
      </w:r>
      <w:r>
        <w:rPr>
          <w:rFonts w:hint="eastAsia" w:ascii="宋体" w:hAnsi="宋体" w:cs="宋体"/>
          <w:kern w:val="2"/>
          <w:sz w:val="24"/>
          <w:szCs w:val="24"/>
          <w:lang w:eastAsia="zh-CN"/>
        </w:rPr>
        <w:t>。</w:t>
      </w:r>
    </w:p>
    <w:p>
      <w:pPr>
        <w:pStyle w:val="20"/>
        <w:keepNext w:val="0"/>
        <w:keepLines w:val="0"/>
        <w:pageBreakBefore w:val="0"/>
        <w:widowControl/>
        <w:numPr>
          <w:ilvl w:val="0"/>
          <w:numId w:val="0"/>
        </w:numPr>
        <w:kinsoku/>
        <w:wordWrap/>
        <w:overflowPunct/>
        <w:topLinePunct w:val="0"/>
        <w:autoSpaceDE/>
        <w:autoSpaceDN/>
        <w:bidi w:val="0"/>
        <w:adjustRightInd/>
        <w:snapToGrid/>
        <w:spacing w:line="360" w:lineRule="auto"/>
        <w:jc w:val="left"/>
        <w:textAlignment w:val="auto"/>
        <w:outlineLvl w:val="9"/>
        <w:rPr>
          <w:rFonts w:hint="eastAsia" w:ascii="宋体" w:hAnsi="宋体" w:eastAsia="宋体" w:cs="宋体"/>
          <w:kern w:val="2"/>
          <w:sz w:val="24"/>
          <w:szCs w:val="24"/>
          <w:lang w:val="en-US" w:eastAsia="zh-CN"/>
        </w:rPr>
      </w:pPr>
      <w:r>
        <w:rPr>
          <w:rFonts w:hint="eastAsia" w:ascii="宋体" w:hAnsi="宋体" w:cs="宋体"/>
          <w:kern w:val="2"/>
          <w:sz w:val="24"/>
          <w:szCs w:val="24"/>
          <w:lang w:val="en-US" w:eastAsia="zh-CN"/>
        </w:rPr>
        <w:t>3.2</w:t>
      </w:r>
      <w:r>
        <w:rPr>
          <w:rFonts w:hint="eastAsia" w:ascii="宋体" w:hAnsi="宋体" w:eastAsia="宋体" w:cs="宋体"/>
          <w:sz w:val="24"/>
          <w:szCs w:val="24"/>
          <w:lang w:eastAsia="zh-CN"/>
        </w:rPr>
        <w:t>施工期间</w:t>
      </w:r>
      <w:r>
        <w:rPr>
          <w:rFonts w:hint="eastAsia" w:ascii="宋体" w:hAnsi="宋体" w:eastAsia="宋体" w:cs="宋体"/>
          <w:sz w:val="24"/>
          <w:szCs w:val="24"/>
        </w:rPr>
        <w:t>发生</w:t>
      </w:r>
      <w:r>
        <w:rPr>
          <w:rFonts w:hint="eastAsia" w:ascii="宋体" w:hAnsi="宋体" w:eastAsia="宋体" w:cs="宋体"/>
          <w:sz w:val="24"/>
          <w:szCs w:val="24"/>
          <w:lang w:eastAsia="zh-CN"/>
        </w:rPr>
        <w:t>赔偿相关事宜</w:t>
      </w:r>
      <w:r>
        <w:rPr>
          <w:rFonts w:hint="eastAsia" w:ascii="宋体" w:hAnsi="宋体" w:eastAsia="宋体" w:cs="宋体"/>
          <w:sz w:val="24"/>
          <w:szCs w:val="24"/>
        </w:rPr>
        <w:t>，</w:t>
      </w:r>
      <w:r>
        <w:rPr>
          <w:rFonts w:hint="eastAsia" w:ascii="宋体" w:hAnsi="宋体" w:cs="宋体"/>
          <w:sz w:val="24"/>
          <w:szCs w:val="24"/>
          <w:lang w:eastAsia="zh-CN"/>
        </w:rPr>
        <w:t>报价方</w:t>
      </w:r>
      <w:r>
        <w:rPr>
          <w:rFonts w:hint="eastAsia" w:ascii="宋体" w:hAnsi="宋体" w:eastAsia="宋体" w:cs="宋体"/>
          <w:sz w:val="24"/>
          <w:szCs w:val="24"/>
          <w:lang w:eastAsia="zh-CN"/>
        </w:rPr>
        <w:t>先行与政府职能部门、</w:t>
      </w:r>
      <w:r>
        <w:rPr>
          <w:rFonts w:hint="eastAsia" w:ascii="宋体" w:hAnsi="宋体" w:eastAsia="宋体" w:cs="宋体"/>
          <w:sz w:val="24"/>
          <w:szCs w:val="24"/>
        </w:rPr>
        <w:t>市政管理部门及管线所涉及临近产权单位</w:t>
      </w:r>
      <w:r>
        <w:rPr>
          <w:rFonts w:hint="eastAsia" w:ascii="宋体" w:hAnsi="宋体" w:eastAsia="宋体" w:cs="宋体"/>
          <w:sz w:val="24"/>
          <w:szCs w:val="24"/>
          <w:lang w:eastAsia="zh-CN"/>
        </w:rPr>
        <w:t>沟通、</w:t>
      </w:r>
      <w:r>
        <w:rPr>
          <w:rFonts w:hint="eastAsia" w:ascii="宋体" w:hAnsi="宋体" w:eastAsia="宋体" w:cs="宋体"/>
          <w:sz w:val="24"/>
          <w:szCs w:val="24"/>
        </w:rPr>
        <w:t>协调，</w:t>
      </w:r>
      <w:r>
        <w:rPr>
          <w:rFonts w:hint="eastAsia" w:ascii="宋体" w:hAnsi="宋体" w:eastAsia="宋体" w:cs="宋体"/>
          <w:sz w:val="24"/>
          <w:szCs w:val="24"/>
          <w:lang w:eastAsia="zh-CN"/>
        </w:rPr>
        <w:t>产生的赔偿费用征得</w:t>
      </w:r>
      <w:r>
        <w:rPr>
          <w:rFonts w:hint="eastAsia" w:ascii="宋体" w:hAnsi="宋体" w:cs="宋体"/>
          <w:sz w:val="24"/>
          <w:szCs w:val="24"/>
          <w:lang w:eastAsia="zh-CN"/>
        </w:rPr>
        <w:t>被报价方</w:t>
      </w:r>
      <w:r>
        <w:rPr>
          <w:rFonts w:hint="eastAsia" w:ascii="宋体" w:hAnsi="宋体" w:eastAsia="宋体" w:cs="宋体"/>
          <w:sz w:val="24"/>
          <w:szCs w:val="24"/>
          <w:lang w:eastAsia="zh-CN"/>
        </w:rPr>
        <w:t>同意后</w:t>
      </w:r>
      <w:r>
        <w:rPr>
          <w:rFonts w:hint="eastAsia" w:ascii="宋体" w:hAnsi="宋体" w:cs="宋体"/>
          <w:sz w:val="24"/>
          <w:szCs w:val="24"/>
          <w:lang w:eastAsia="zh-CN"/>
        </w:rPr>
        <w:t>报价方</w:t>
      </w:r>
      <w:r>
        <w:rPr>
          <w:rFonts w:hint="eastAsia" w:ascii="宋体" w:hAnsi="宋体" w:eastAsia="宋体" w:cs="宋体"/>
          <w:sz w:val="24"/>
          <w:szCs w:val="24"/>
          <w:lang w:eastAsia="zh-CN"/>
        </w:rPr>
        <w:t>先行垫付</w:t>
      </w:r>
      <w:r>
        <w:rPr>
          <w:rFonts w:hint="eastAsia" w:ascii="宋体" w:hAnsi="宋体" w:cs="宋体"/>
          <w:sz w:val="24"/>
          <w:szCs w:val="24"/>
          <w:lang w:eastAsia="zh-CN"/>
        </w:rPr>
        <w:t>。</w:t>
      </w:r>
    </w:p>
    <w:p>
      <w:pPr>
        <w:numPr>
          <w:ilvl w:val="0"/>
          <w:numId w:val="0"/>
        </w:numPr>
        <w:spacing w:line="440" w:lineRule="exact"/>
        <w:rPr>
          <w:rFonts w:ascii="宋体" w:hAnsi="宋体"/>
          <w:bCs/>
          <w:color w:val="000000"/>
          <w:sz w:val="24"/>
          <w:szCs w:val="24"/>
        </w:rPr>
      </w:pPr>
      <w:r>
        <w:rPr>
          <w:rFonts w:hint="eastAsia" w:ascii="宋体" w:hAnsi="宋体" w:eastAsia="宋体" w:cs="宋体"/>
          <w:kern w:val="2"/>
          <w:sz w:val="24"/>
          <w:szCs w:val="24"/>
          <w:lang w:val="en-US" w:eastAsia="zh-CN"/>
        </w:rPr>
        <w:t>3.3</w:t>
      </w:r>
      <w:r>
        <w:rPr>
          <w:rFonts w:hint="eastAsia" w:ascii="宋体" w:hAnsi="宋体" w:eastAsia="宋体" w:cs="宋体"/>
          <w:kern w:val="2"/>
          <w:sz w:val="24"/>
          <w:szCs w:val="24"/>
          <w:lang w:eastAsia="zh-CN"/>
        </w:rPr>
        <w:t>报价方</w:t>
      </w:r>
      <w:r>
        <w:rPr>
          <w:rFonts w:hint="eastAsia" w:ascii="宋体" w:hAnsi="宋体" w:eastAsia="宋体" w:cs="宋体"/>
          <w:kern w:val="2"/>
          <w:sz w:val="24"/>
          <w:szCs w:val="24"/>
          <w:highlight w:val="none"/>
          <w:lang w:eastAsia="zh-CN"/>
        </w:rPr>
        <w:t>现场检修时</w:t>
      </w:r>
      <w:r>
        <w:rPr>
          <w:rFonts w:hint="eastAsia" w:ascii="宋体" w:hAnsi="宋体" w:eastAsia="宋体" w:cs="宋体"/>
          <w:color w:val="auto"/>
          <w:kern w:val="2"/>
          <w:sz w:val="24"/>
          <w:szCs w:val="24"/>
          <w:highlight w:val="none"/>
        </w:rPr>
        <w:t>需保</w:t>
      </w:r>
      <w:r>
        <w:rPr>
          <w:rFonts w:hint="eastAsia" w:ascii="宋体" w:hAnsi="宋体" w:eastAsia="宋体" w:cs="宋体"/>
          <w:color w:val="auto"/>
          <w:kern w:val="2"/>
          <w:sz w:val="24"/>
          <w:szCs w:val="24"/>
        </w:rPr>
        <w:t>证有足够的人员（不少于</w:t>
      </w:r>
      <w:r>
        <w:rPr>
          <w:rFonts w:hint="eastAsia" w:ascii="宋体" w:hAnsi="宋体" w:eastAsia="宋体" w:cs="宋体"/>
          <w:color w:val="auto"/>
          <w:kern w:val="2"/>
          <w:sz w:val="24"/>
          <w:szCs w:val="24"/>
          <w:lang w:val="en-US" w:eastAsia="zh-CN"/>
        </w:rPr>
        <w:t>1</w:t>
      </w:r>
      <w:r>
        <w:rPr>
          <w:rFonts w:hint="eastAsia" w:ascii="宋体" w:hAnsi="宋体" w:eastAsia="宋体" w:cs="宋体"/>
          <w:color w:val="auto"/>
          <w:kern w:val="2"/>
          <w:sz w:val="24"/>
          <w:szCs w:val="24"/>
        </w:rPr>
        <w:t>0人）和设备，</w:t>
      </w:r>
      <w:r>
        <w:rPr>
          <w:rFonts w:hint="eastAsia" w:ascii="宋体" w:hAnsi="宋体" w:eastAsia="宋体" w:cs="宋体"/>
          <w:kern w:val="2"/>
          <w:sz w:val="24"/>
          <w:szCs w:val="24"/>
        </w:rPr>
        <w:t>按照</w:t>
      </w:r>
      <w:r>
        <w:rPr>
          <w:rFonts w:hint="eastAsia" w:ascii="宋体" w:hAnsi="宋体" w:eastAsia="宋体" w:cs="宋体"/>
          <w:kern w:val="2"/>
          <w:sz w:val="24"/>
          <w:szCs w:val="24"/>
          <w:lang w:eastAsia="zh-CN"/>
        </w:rPr>
        <w:t>被报价方</w:t>
      </w:r>
      <w:r>
        <w:rPr>
          <w:rFonts w:hint="eastAsia" w:ascii="宋体" w:hAnsi="宋体" w:eastAsia="宋体" w:cs="宋体"/>
          <w:kern w:val="2"/>
          <w:sz w:val="24"/>
          <w:szCs w:val="24"/>
        </w:rPr>
        <w:t>要求的工期内保质保量完成本工程的全部抢修项目</w:t>
      </w:r>
      <w:r>
        <w:rPr>
          <w:rFonts w:hint="eastAsia" w:ascii="宋体" w:hAnsi="宋体"/>
          <w:sz w:val="24"/>
          <w:lang w:eastAsia="zh-CN"/>
        </w:rPr>
        <w:t>。</w:t>
      </w:r>
    </w:p>
    <w:p>
      <w:pPr>
        <w:numPr>
          <w:ilvl w:val="0"/>
          <w:numId w:val="0"/>
        </w:numPr>
        <w:spacing w:line="440" w:lineRule="exact"/>
        <w:rPr>
          <w:rFonts w:ascii="宋体" w:hAnsi="宋体"/>
          <w:bCs/>
          <w:color w:val="000000"/>
          <w:sz w:val="24"/>
          <w:szCs w:val="24"/>
        </w:rPr>
      </w:pPr>
      <w:r>
        <w:rPr>
          <w:rFonts w:hint="eastAsia" w:ascii="宋体" w:hAnsi="宋体" w:eastAsia="宋体" w:cs="宋体"/>
          <w:sz w:val="24"/>
          <w:szCs w:val="24"/>
          <w:lang w:val="en-US" w:eastAsia="zh-CN"/>
        </w:rPr>
        <w:t>3.4</w:t>
      </w:r>
      <w:r>
        <w:rPr>
          <w:rFonts w:hint="eastAsia" w:ascii="宋体" w:hAnsi="宋体" w:eastAsia="宋体" w:cs="宋体"/>
          <w:sz w:val="24"/>
          <w:szCs w:val="24"/>
          <w:lang w:eastAsia="zh-CN"/>
        </w:rPr>
        <w:t>报价方</w:t>
      </w:r>
      <w:r>
        <w:rPr>
          <w:rFonts w:hint="eastAsia" w:ascii="宋体" w:hAnsi="宋体" w:eastAsia="宋体" w:cs="宋体"/>
          <w:sz w:val="24"/>
          <w:szCs w:val="24"/>
        </w:rPr>
        <w:t>需积极配合焊口检验人员进行焊口检验，每批次焊口检验数量应与检验单位协商，焊接管道长度应方便检验工作需要，对于焊口检验不合格焊口的复检，复检的费用由</w:t>
      </w:r>
      <w:r>
        <w:rPr>
          <w:rFonts w:hint="eastAsia" w:ascii="宋体" w:hAnsi="宋体" w:eastAsia="宋体" w:cs="宋体"/>
          <w:sz w:val="24"/>
          <w:szCs w:val="24"/>
          <w:lang w:eastAsia="zh-CN"/>
        </w:rPr>
        <w:t>报价方</w:t>
      </w:r>
      <w:r>
        <w:rPr>
          <w:rFonts w:hint="eastAsia" w:ascii="宋体" w:hAnsi="宋体" w:eastAsia="宋体" w:cs="宋体"/>
          <w:sz w:val="24"/>
          <w:szCs w:val="24"/>
        </w:rPr>
        <w:t>承担，如果</w:t>
      </w:r>
      <w:r>
        <w:rPr>
          <w:rFonts w:hint="eastAsia" w:ascii="宋体" w:hAnsi="宋体" w:eastAsia="宋体" w:cs="宋体"/>
          <w:sz w:val="24"/>
          <w:szCs w:val="24"/>
          <w:lang w:eastAsia="zh-CN"/>
        </w:rPr>
        <w:t>报价方</w:t>
      </w:r>
      <w:r>
        <w:rPr>
          <w:rFonts w:hint="eastAsia" w:ascii="宋体" w:hAnsi="宋体" w:eastAsia="宋体" w:cs="宋体"/>
          <w:sz w:val="24"/>
          <w:szCs w:val="24"/>
        </w:rPr>
        <w:t>拖欠费用，由</w:t>
      </w:r>
      <w:r>
        <w:rPr>
          <w:rFonts w:hint="eastAsia" w:ascii="宋体" w:hAnsi="宋体" w:eastAsia="宋体" w:cs="宋体"/>
          <w:sz w:val="24"/>
          <w:szCs w:val="24"/>
          <w:lang w:eastAsia="zh-CN"/>
        </w:rPr>
        <w:t>被报价方</w:t>
      </w:r>
      <w:r>
        <w:rPr>
          <w:rFonts w:hint="eastAsia" w:ascii="宋体" w:hAnsi="宋体" w:eastAsia="宋体" w:cs="宋体"/>
          <w:sz w:val="24"/>
          <w:szCs w:val="24"/>
        </w:rPr>
        <w:t>在工程款中扣除后转交检验单位。</w:t>
      </w:r>
    </w:p>
    <w:p>
      <w:pPr>
        <w:numPr>
          <w:ilvl w:val="0"/>
          <w:numId w:val="0"/>
        </w:numPr>
        <w:spacing w:line="440" w:lineRule="exact"/>
        <w:rPr>
          <w:rFonts w:ascii="宋体" w:hAnsi="宋体"/>
          <w:bCs/>
          <w:color w:val="000000"/>
          <w:sz w:val="24"/>
          <w:szCs w:val="24"/>
        </w:rPr>
      </w:pPr>
      <w:r>
        <w:rPr>
          <w:rFonts w:hint="eastAsia" w:ascii="宋体" w:hAnsi="宋体" w:eastAsia="宋体" w:cs="宋体"/>
          <w:sz w:val="24"/>
          <w:szCs w:val="24"/>
          <w:lang w:val="en-US" w:eastAsia="zh-CN"/>
        </w:rPr>
        <w:t>3.5</w:t>
      </w:r>
      <w:r>
        <w:rPr>
          <w:rFonts w:hint="eastAsia" w:ascii="宋体" w:hAnsi="宋体" w:eastAsia="宋体" w:cs="宋体"/>
          <w:sz w:val="24"/>
          <w:szCs w:val="24"/>
        </w:rPr>
        <w:t>施工范围内的文明施工设施（按当地市政要求）、安全施工保障措施（围挡、现场照明及警示灯等设施）由</w:t>
      </w:r>
      <w:r>
        <w:rPr>
          <w:rFonts w:hint="eastAsia" w:ascii="宋体" w:hAnsi="宋体" w:eastAsia="宋体" w:cs="宋体"/>
          <w:sz w:val="24"/>
          <w:szCs w:val="24"/>
          <w:lang w:eastAsia="zh-CN"/>
        </w:rPr>
        <w:t>报价方</w:t>
      </w:r>
      <w:r>
        <w:rPr>
          <w:rFonts w:hint="eastAsia" w:ascii="宋体" w:hAnsi="宋体" w:eastAsia="宋体" w:cs="宋体"/>
          <w:sz w:val="24"/>
          <w:szCs w:val="24"/>
        </w:rPr>
        <w:t>负责</w:t>
      </w:r>
      <w:r>
        <w:rPr>
          <w:rFonts w:hint="eastAsia" w:ascii="宋体" w:hAnsi="宋体" w:eastAsia="宋体" w:cs="宋体"/>
          <w:sz w:val="24"/>
          <w:szCs w:val="24"/>
          <w:lang w:eastAsia="zh-CN"/>
        </w:rPr>
        <w:t>。</w:t>
      </w:r>
    </w:p>
    <w:p>
      <w:pPr>
        <w:numPr>
          <w:ilvl w:val="0"/>
          <w:numId w:val="0"/>
        </w:numPr>
        <w:spacing w:line="440" w:lineRule="exact"/>
        <w:rPr>
          <w:rFonts w:ascii="宋体" w:hAnsi="宋体"/>
          <w:bCs/>
          <w:color w:val="FF0000"/>
          <w:sz w:val="24"/>
          <w:szCs w:val="24"/>
        </w:rPr>
      </w:pPr>
      <w:r>
        <w:rPr>
          <w:rFonts w:hint="eastAsia" w:ascii="宋体" w:hAnsi="宋体" w:eastAsia="宋体" w:cs="宋体"/>
          <w:color w:val="FF0000"/>
          <w:sz w:val="24"/>
          <w:szCs w:val="24"/>
          <w:lang w:val="en-US" w:eastAsia="zh-CN"/>
        </w:rPr>
        <w:t>3.6</w:t>
      </w:r>
      <w:r>
        <w:rPr>
          <w:rFonts w:hint="eastAsia" w:ascii="宋体" w:hAnsi="宋体" w:eastAsia="宋体" w:cs="宋体"/>
          <w:color w:val="FF0000"/>
          <w:sz w:val="24"/>
          <w:szCs w:val="24"/>
        </w:rPr>
        <w:t>绿化及其他不确定障碍物的拆迁补偿以现场实际工程发生量进行结算</w:t>
      </w:r>
      <w:r>
        <w:rPr>
          <w:rFonts w:hint="eastAsia" w:ascii="宋体" w:hAnsi="宋体" w:eastAsia="宋体" w:cs="宋体"/>
          <w:color w:val="FF0000"/>
          <w:sz w:val="24"/>
          <w:szCs w:val="24"/>
          <w:lang w:eastAsia="zh-CN"/>
        </w:rPr>
        <w:t>。</w:t>
      </w:r>
    </w:p>
    <w:p>
      <w:pPr>
        <w:numPr>
          <w:ilvl w:val="0"/>
          <w:numId w:val="0"/>
        </w:numPr>
        <w:spacing w:line="440" w:lineRule="exact"/>
        <w:rPr>
          <w:rFonts w:ascii="宋体" w:hAnsi="宋体"/>
          <w:bCs/>
          <w:color w:val="000000"/>
          <w:sz w:val="24"/>
          <w:szCs w:val="24"/>
        </w:rPr>
      </w:pPr>
      <w:r>
        <w:rPr>
          <w:rFonts w:hint="eastAsia" w:ascii="宋体" w:hAnsi="宋体" w:eastAsia="宋体" w:cs="宋体"/>
          <w:sz w:val="24"/>
          <w:szCs w:val="24"/>
          <w:lang w:val="en-US" w:eastAsia="zh-CN"/>
        </w:rPr>
        <w:t>3.7</w:t>
      </w:r>
      <w:r>
        <w:rPr>
          <w:rFonts w:hint="eastAsia" w:ascii="宋体" w:hAnsi="宋体" w:eastAsia="宋体" w:cs="宋体"/>
          <w:sz w:val="24"/>
          <w:szCs w:val="24"/>
        </w:rPr>
        <w:t>与输油管道、燃气管道交叉位置严格按照输油、燃气管道管理方要求执行</w:t>
      </w:r>
      <w:r>
        <w:rPr>
          <w:rFonts w:hint="eastAsia" w:ascii="宋体" w:hAnsi="宋体" w:eastAsia="宋体" w:cs="宋体"/>
          <w:sz w:val="24"/>
          <w:szCs w:val="24"/>
          <w:lang w:eastAsia="zh-CN"/>
        </w:rPr>
        <w:t>。</w:t>
      </w:r>
    </w:p>
    <w:p>
      <w:pPr>
        <w:numPr>
          <w:ilvl w:val="0"/>
          <w:numId w:val="0"/>
        </w:numPr>
        <w:spacing w:line="440" w:lineRule="exact"/>
        <w:rPr>
          <w:rFonts w:ascii="宋体" w:hAnsi="宋体"/>
          <w:bCs/>
          <w:color w:val="000000"/>
          <w:sz w:val="24"/>
          <w:szCs w:val="24"/>
        </w:rPr>
      </w:pPr>
      <w:r>
        <w:rPr>
          <w:rFonts w:hint="eastAsia" w:ascii="宋体" w:hAnsi="宋体" w:eastAsia="宋体" w:cs="宋体"/>
          <w:kern w:val="2"/>
          <w:sz w:val="24"/>
          <w:szCs w:val="24"/>
          <w:lang w:val="en-US" w:eastAsia="zh-CN"/>
        </w:rPr>
        <w:t>3.8</w:t>
      </w:r>
      <w:r>
        <w:rPr>
          <w:rFonts w:hint="eastAsia" w:ascii="宋体" w:hAnsi="宋体" w:eastAsia="宋体" w:cs="宋体"/>
          <w:kern w:val="2"/>
          <w:sz w:val="24"/>
          <w:szCs w:val="24"/>
        </w:rPr>
        <w:t>本工程的管网路由位于</w:t>
      </w:r>
      <w:r>
        <w:rPr>
          <w:rFonts w:hint="eastAsia" w:ascii="宋体" w:hAnsi="宋体" w:eastAsia="宋体" w:cs="宋体"/>
          <w:kern w:val="2"/>
          <w:sz w:val="24"/>
          <w:szCs w:val="24"/>
          <w:lang w:eastAsia="zh-CN"/>
        </w:rPr>
        <w:t>国道沿线</w:t>
      </w:r>
      <w:r>
        <w:rPr>
          <w:rFonts w:hint="eastAsia" w:ascii="宋体" w:hAnsi="宋体" w:eastAsia="宋体" w:cs="宋体"/>
          <w:kern w:val="2"/>
          <w:sz w:val="24"/>
          <w:szCs w:val="24"/>
        </w:rPr>
        <w:t>，因此施工中对环境的影响须采取较好的控制措施。抢修工程应综合考虑人工、机械、材料及夜间施工费， 具体如下</w:t>
      </w:r>
      <w:r>
        <w:rPr>
          <w:rFonts w:hint="eastAsia" w:ascii="宋体"/>
          <w:bCs/>
          <w:sz w:val="24"/>
          <w:lang w:eastAsia="zh-CN"/>
        </w:rPr>
        <w:t>：</w:t>
      </w:r>
    </w:p>
    <w:p>
      <w:pPr>
        <w:numPr>
          <w:ilvl w:val="0"/>
          <w:numId w:val="0"/>
        </w:numPr>
        <w:spacing w:line="440" w:lineRule="exact"/>
        <w:ind w:leftChars="0"/>
        <w:rPr>
          <w:rFonts w:hint="eastAsia" w:ascii="宋体"/>
          <w:bCs/>
          <w:sz w:val="24"/>
          <w:lang w:eastAsia="zh-CN"/>
        </w:rPr>
      </w:pPr>
      <w:r>
        <w:rPr>
          <w:rFonts w:hint="eastAsia" w:ascii="宋体" w:hAnsi="宋体" w:eastAsia="宋体" w:cs="宋体"/>
          <w:kern w:val="2"/>
          <w:sz w:val="24"/>
          <w:szCs w:val="24"/>
          <w:lang w:val="en-US" w:eastAsia="zh-CN"/>
        </w:rPr>
        <w:t>3.8.1</w:t>
      </w:r>
      <w:r>
        <w:rPr>
          <w:rFonts w:hint="eastAsia" w:ascii="宋体" w:hAnsi="宋体" w:eastAsia="宋体" w:cs="宋体"/>
          <w:kern w:val="2"/>
          <w:sz w:val="24"/>
          <w:szCs w:val="24"/>
        </w:rPr>
        <w:t>在</w:t>
      </w:r>
      <w:r>
        <w:rPr>
          <w:rFonts w:hint="eastAsia" w:ascii="宋体" w:hAnsi="宋体" w:eastAsia="宋体" w:cs="宋体"/>
          <w:kern w:val="2"/>
          <w:sz w:val="24"/>
          <w:szCs w:val="24"/>
          <w:lang w:eastAsia="zh-CN"/>
        </w:rPr>
        <w:t>被报价方</w:t>
      </w:r>
      <w:r>
        <w:rPr>
          <w:rFonts w:hint="eastAsia" w:ascii="宋体" w:hAnsi="宋体" w:eastAsia="宋体" w:cs="宋体"/>
          <w:kern w:val="2"/>
          <w:sz w:val="24"/>
          <w:szCs w:val="24"/>
        </w:rPr>
        <w:t>的监督下做好抢修状态下系统措施切换</w:t>
      </w:r>
      <w:r>
        <w:rPr>
          <w:rFonts w:hint="eastAsia" w:ascii="宋体" w:hAnsi="宋体" w:eastAsia="宋体" w:cs="宋体"/>
          <w:kern w:val="2"/>
          <w:sz w:val="24"/>
          <w:szCs w:val="24"/>
          <w:lang w:eastAsia="zh-CN"/>
        </w:rPr>
        <w:t>：</w:t>
      </w:r>
    </w:p>
    <w:p>
      <w:pPr>
        <w:keepNext w:val="0"/>
        <w:keepLines w:val="0"/>
        <w:pageBreakBefore w:val="0"/>
        <w:numPr>
          <w:ilvl w:val="0"/>
          <w:numId w:val="0"/>
        </w:numPr>
        <w:kinsoku/>
        <w:wordWrap/>
        <w:overflowPunct/>
        <w:topLinePunct w:val="0"/>
        <w:bidi w:val="0"/>
        <w:snapToGrid w:val="0"/>
        <w:spacing w:line="400" w:lineRule="exact"/>
        <w:textAlignment w:val="baseline"/>
        <w:outlineLvl w:val="9"/>
        <w:rPr>
          <w:rFonts w:hint="eastAsia" w:ascii="宋体" w:hAnsi="宋体" w:eastAsia="宋体" w:cs="宋体"/>
          <w:kern w:val="2"/>
          <w:sz w:val="24"/>
          <w:szCs w:val="24"/>
        </w:rPr>
      </w:pPr>
      <w:r>
        <w:rPr>
          <w:rFonts w:hint="eastAsia" w:ascii="宋体" w:hAnsi="宋体" w:eastAsia="宋体" w:cs="宋体"/>
          <w:kern w:val="2"/>
          <w:sz w:val="24"/>
          <w:szCs w:val="24"/>
          <w:lang w:val="en-US" w:eastAsia="zh-CN"/>
        </w:rPr>
        <w:t>3.8.1.1</w:t>
      </w:r>
      <w:r>
        <w:rPr>
          <w:rFonts w:hint="eastAsia" w:ascii="宋体" w:hAnsi="宋体" w:eastAsia="宋体" w:cs="宋体"/>
          <w:kern w:val="2"/>
          <w:sz w:val="24"/>
          <w:szCs w:val="24"/>
        </w:rPr>
        <w:t>事故抢修时安全防护设施准备（围栏、警示灯）及安全监护。</w:t>
      </w:r>
    </w:p>
    <w:p>
      <w:pPr>
        <w:keepNext w:val="0"/>
        <w:keepLines w:val="0"/>
        <w:pageBreakBefore w:val="0"/>
        <w:numPr>
          <w:ilvl w:val="0"/>
          <w:numId w:val="0"/>
        </w:numPr>
        <w:kinsoku/>
        <w:wordWrap/>
        <w:overflowPunct/>
        <w:topLinePunct w:val="0"/>
        <w:bidi w:val="0"/>
        <w:snapToGrid w:val="0"/>
        <w:spacing w:line="400" w:lineRule="exact"/>
        <w:textAlignment w:val="baseline"/>
        <w:outlineLvl w:val="9"/>
        <w:rPr>
          <w:rFonts w:hint="eastAsia" w:ascii="宋体" w:hAnsi="宋体" w:eastAsia="宋体" w:cs="宋体"/>
          <w:kern w:val="2"/>
          <w:sz w:val="24"/>
          <w:szCs w:val="24"/>
        </w:rPr>
      </w:pPr>
      <w:r>
        <w:rPr>
          <w:rFonts w:hint="eastAsia" w:ascii="宋体" w:hAnsi="宋体" w:eastAsia="宋体" w:cs="宋体"/>
          <w:kern w:val="2"/>
          <w:sz w:val="24"/>
          <w:szCs w:val="24"/>
          <w:lang w:val="en-US" w:eastAsia="zh-CN"/>
        </w:rPr>
        <w:t>3.8.1.2</w:t>
      </w:r>
      <w:r>
        <w:rPr>
          <w:rFonts w:hint="eastAsia" w:ascii="宋体" w:hAnsi="宋体" w:eastAsia="宋体" w:cs="宋体"/>
          <w:kern w:val="2"/>
          <w:sz w:val="24"/>
          <w:szCs w:val="24"/>
        </w:rPr>
        <w:t>做措施关分断门、事故泄压。</w:t>
      </w:r>
    </w:p>
    <w:p>
      <w:pPr>
        <w:numPr>
          <w:ilvl w:val="0"/>
          <w:numId w:val="0"/>
        </w:numPr>
        <w:spacing w:line="440" w:lineRule="exact"/>
        <w:rPr>
          <w:rFonts w:hint="eastAsia" w:ascii="宋体"/>
          <w:bCs/>
          <w:sz w:val="24"/>
          <w:lang w:eastAsia="zh-CN"/>
        </w:rPr>
      </w:pPr>
      <w:r>
        <w:rPr>
          <w:rFonts w:hint="eastAsia" w:ascii="宋体" w:hAnsi="宋体" w:eastAsia="宋体" w:cs="宋体"/>
          <w:kern w:val="2"/>
          <w:sz w:val="24"/>
          <w:szCs w:val="24"/>
          <w:lang w:val="en-US" w:eastAsia="zh-CN"/>
        </w:rPr>
        <w:t>3.8.1.3</w:t>
      </w:r>
      <w:r>
        <w:rPr>
          <w:rFonts w:hint="eastAsia" w:ascii="宋体" w:hAnsi="宋体" w:eastAsia="宋体" w:cs="宋体"/>
          <w:kern w:val="2"/>
          <w:sz w:val="24"/>
          <w:szCs w:val="24"/>
        </w:rPr>
        <w:t>做措施关事故管网</w:t>
      </w:r>
      <w:r>
        <w:rPr>
          <w:rFonts w:hint="eastAsia" w:ascii="宋体" w:hAnsi="宋体" w:eastAsia="宋体" w:cs="宋体"/>
          <w:kern w:val="2"/>
          <w:sz w:val="24"/>
          <w:szCs w:val="24"/>
          <w:lang w:eastAsia="zh-CN"/>
        </w:rPr>
        <w:t>。</w:t>
      </w:r>
    </w:p>
    <w:p>
      <w:pPr>
        <w:numPr>
          <w:ilvl w:val="0"/>
          <w:numId w:val="0"/>
        </w:numPr>
        <w:spacing w:line="440" w:lineRule="exact"/>
        <w:ind w:leftChars="0"/>
        <w:rPr>
          <w:rFonts w:hint="eastAsia" w:ascii="宋体" w:hAnsi="宋体" w:eastAsia="宋体" w:cs="宋体"/>
          <w:kern w:val="2"/>
          <w:sz w:val="24"/>
          <w:szCs w:val="24"/>
        </w:rPr>
      </w:pPr>
      <w:r>
        <w:rPr>
          <w:rFonts w:hint="eastAsia" w:ascii="宋体" w:hAnsi="宋体" w:eastAsia="宋体" w:cs="宋体"/>
          <w:kern w:val="2"/>
          <w:sz w:val="24"/>
          <w:szCs w:val="24"/>
          <w:lang w:val="en-US" w:eastAsia="zh-CN"/>
        </w:rPr>
        <w:t>3.8.2</w:t>
      </w:r>
      <w:r>
        <w:rPr>
          <w:rFonts w:hint="eastAsia" w:ascii="宋体" w:hAnsi="宋体" w:eastAsia="宋体" w:cs="宋体"/>
          <w:kern w:val="2"/>
          <w:sz w:val="24"/>
          <w:szCs w:val="24"/>
        </w:rPr>
        <w:t>故障点开挖</w:t>
      </w:r>
      <w:r>
        <w:rPr>
          <w:rFonts w:hint="eastAsia" w:ascii="宋体"/>
          <w:sz w:val="24"/>
          <w:lang w:eastAsia="zh-CN"/>
        </w:rPr>
        <w:t>；</w:t>
      </w:r>
    </w:p>
    <w:p>
      <w:pPr>
        <w:numPr>
          <w:ilvl w:val="0"/>
          <w:numId w:val="0"/>
        </w:numPr>
        <w:spacing w:line="440" w:lineRule="exact"/>
        <w:ind w:leftChars="0"/>
        <w:rPr>
          <w:rFonts w:hint="eastAsia" w:ascii="宋体" w:hAnsi="宋体" w:eastAsia="宋体" w:cs="宋体"/>
          <w:kern w:val="2"/>
          <w:sz w:val="24"/>
          <w:szCs w:val="24"/>
        </w:rPr>
      </w:pPr>
      <w:r>
        <w:rPr>
          <w:rFonts w:hint="eastAsia" w:ascii="宋体" w:hAnsi="宋体" w:eastAsia="宋体" w:cs="宋体"/>
          <w:kern w:val="2"/>
          <w:sz w:val="24"/>
          <w:szCs w:val="24"/>
          <w:lang w:val="en-US" w:eastAsia="zh-CN"/>
        </w:rPr>
        <w:t>3.8.2.1</w:t>
      </w:r>
      <w:r>
        <w:rPr>
          <w:rFonts w:hint="eastAsia" w:ascii="宋体" w:hAnsi="宋体" w:eastAsia="宋体" w:cs="宋体"/>
          <w:kern w:val="2"/>
          <w:sz w:val="24"/>
          <w:szCs w:val="24"/>
        </w:rPr>
        <w:t>故障点的堵漏或更换管道、阀门、补偿器。</w:t>
      </w:r>
    </w:p>
    <w:p>
      <w:pPr>
        <w:numPr>
          <w:ilvl w:val="0"/>
          <w:numId w:val="0"/>
        </w:numPr>
        <w:spacing w:line="440" w:lineRule="exact"/>
        <w:ind w:leftChars="0"/>
        <w:rPr>
          <w:rFonts w:hint="eastAsia" w:ascii="宋体" w:hAnsi="宋体" w:eastAsia="宋体" w:cs="宋体"/>
          <w:kern w:val="2"/>
          <w:sz w:val="24"/>
          <w:szCs w:val="24"/>
        </w:rPr>
      </w:pPr>
      <w:r>
        <w:rPr>
          <w:rFonts w:hint="eastAsia" w:ascii="宋体" w:hAnsi="宋体" w:eastAsia="宋体" w:cs="宋体"/>
          <w:kern w:val="2"/>
          <w:sz w:val="24"/>
          <w:szCs w:val="24"/>
          <w:lang w:val="en-US" w:eastAsia="zh-CN"/>
        </w:rPr>
        <w:t>3.8.2.2</w:t>
      </w:r>
      <w:r>
        <w:rPr>
          <w:rFonts w:hint="eastAsia" w:ascii="宋体" w:hAnsi="宋体" w:eastAsia="宋体" w:cs="宋体"/>
          <w:kern w:val="2"/>
          <w:sz w:val="24"/>
          <w:szCs w:val="24"/>
        </w:rPr>
        <w:t>供热管道、管件的施工安装、试验、验收，最终交付使用。</w:t>
      </w:r>
    </w:p>
    <w:p>
      <w:pPr>
        <w:numPr>
          <w:ilvl w:val="0"/>
          <w:numId w:val="0"/>
        </w:numPr>
        <w:spacing w:line="440" w:lineRule="exact"/>
        <w:ind w:leftChars="0"/>
        <w:rPr>
          <w:rFonts w:hint="eastAsia" w:ascii="宋体" w:hAnsi="宋体" w:eastAsia="宋体" w:cs="宋体"/>
          <w:kern w:val="2"/>
          <w:sz w:val="24"/>
          <w:szCs w:val="24"/>
        </w:rPr>
      </w:pPr>
      <w:r>
        <w:rPr>
          <w:rFonts w:hint="eastAsia" w:ascii="宋体" w:hAnsi="宋体" w:eastAsia="宋体" w:cs="宋体"/>
          <w:kern w:val="2"/>
          <w:sz w:val="24"/>
          <w:szCs w:val="24"/>
          <w:lang w:val="en-US" w:eastAsia="zh-CN"/>
        </w:rPr>
        <w:t>3.8.2.3</w:t>
      </w:r>
      <w:r>
        <w:rPr>
          <w:rFonts w:hint="eastAsia" w:ascii="宋体" w:hAnsi="宋体" w:eastAsia="宋体" w:cs="宋体"/>
          <w:kern w:val="2"/>
          <w:sz w:val="24"/>
          <w:szCs w:val="24"/>
        </w:rPr>
        <w:t>管道保温、接口保温。</w:t>
      </w:r>
    </w:p>
    <w:p>
      <w:pPr>
        <w:numPr>
          <w:ilvl w:val="0"/>
          <w:numId w:val="0"/>
        </w:numPr>
        <w:spacing w:line="440" w:lineRule="exact"/>
        <w:ind w:leftChars="0"/>
        <w:rPr>
          <w:rFonts w:hint="eastAsia" w:ascii="宋体" w:hAnsi="宋体" w:eastAsia="宋体" w:cs="宋体"/>
          <w:kern w:val="2"/>
          <w:sz w:val="24"/>
          <w:szCs w:val="24"/>
        </w:rPr>
      </w:pPr>
      <w:r>
        <w:rPr>
          <w:rFonts w:hint="eastAsia" w:ascii="宋体" w:hAnsi="宋体" w:eastAsia="宋体" w:cs="宋体"/>
          <w:kern w:val="2"/>
          <w:sz w:val="24"/>
          <w:szCs w:val="24"/>
          <w:lang w:val="en-US" w:eastAsia="zh-CN"/>
        </w:rPr>
        <w:t>3.8.2.4</w:t>
      </w:r>
      <w:r>
        <w:rPr>
          <w:rFonts w:hint="eastAsia" w:ascii="宋体" w:hAnsi="宋体" w:eastAsia="宋体" w:cs="宋体"/>
          <w:kern w:val="2"/>
          <w:sz w:val="24"/>
          <w:szCs w:val="24"/>
        </w:rPr>
        <w:t>事故现场所有电器设备、照明的安装及与供电部门协调。</w:t>
      </w:r>
    </w:p>
    <w:p>
      <w:pPr>
        <w:numPr>
          <w:ilvl w:val="0"/>
          <w:numId w:val="0"/>
        </w:numPr>
        <w:spacing w:line="440" w:lineRule="exact"/>
        <w:ind w:leftChars="0"/>
        <w:rPr>
          <w:rFonts w:ascii="宋体" w:hAnsi="宋体"/>
          <w:bCs/>
          <w:color w:val="000000"/>
          <w:sz w:val="24"/>
          <w:szCs w:val="24"/>
        </w:rPr>
      </w:pPr>
      <w:r>
        <w:rPr>
          <w:rFonts w:hint="eastAsia" w:ascii="宋体" w:hAnsi="宋体" w:eastAsia="宋体" w:cs="宋体"/>
          <w:kern w:val="2"/>
          <w:sz w:val="24"/>
          <w:szCs w:val="24"/>
          <w:lang w:val="en-US" w:eastAsia="zh-CN"/>
        </w:rPr>
        <w:t>3.8.2.5</w:t>
      </w:r>
      <w:r>
        <w:rPr>
          <w:rFonts w:hint="eastAsia" w:ascii="宋体" w:hAnsi="宋体" w:eastAsia="宋体" w:cs="宋体"/>
          <w:kern w:val="2"/>
          <w:sz w:val="24"/>
          <w:szCs w:val="24"/>
        </w:rPr>
        <w:t>抢修车辆、发电设备使用台班。</w:t>
      </w:r>
    </w:p>
    <w:p>
      <w:pPr>
        <w:numPr>
          <w:ilvl w:val="0"/>
          <w:numId w:val="0"/>
        </w:numPr>
        <w:spacing w:line="440" w:lineRule="exact"/>
        <w:ind w:leftChars="0"/>
        <w:rPr>
          <w:rFonts w:ascii="宋体" w:hAnsi="宋体"/>
          <w:bCs/>
          <w:color w:val="000000"/>
          <w:sz w:val="24"/>
          <w:szCs w:val="24"/>
        </w:rPr>
      </w:pPr>
      <w:r>
        <w:rPr>
          <w:rFonts w:hint="eastAsia" w:ascii="宋体" w:hAnsi="宋体" w:eastAsia="宋体" w:cs="宋体"/>
          <w:kern w:val="2"/>
          <w:sz w:val="24"/>
          <w:szCs w:val="24"/>
          <w:lang w:val="en-US" w:eastAsia="zh-CN"/>
        </w:rPr>
        <w:t>3.8.2.6</w:t>
      </w:r>
      <w:r>
        <w:rPr>
          <w:rFonts w:hint="eastAsia" w:ascii="宋体" w:hAnsi="宋体" w:eastAsia="宋体" w:cs="宋体"/>
          <w:kern w:val="2"/>
          <w:sz w:val="24"/>
          <w:szCs w:val="24"/>
        </w:rPr>
        <w:t>抢修、开挖工具及潜水泵、抽水机械、起吊设备台班。</w:t>
      </w:r>
    </w:p>
    <w:p>
      <w:pPr>
        <w:numPr>
          <w:ilvl w:val="0"/>
          <w:numId w:val="0"/>
        </w:numPr>
        <w:spacing w:line="440" w:lineRule="exact"/>
        <w:ind w:leftChars="0"/>
        <w:rPr>
          <w:rFonts w:ascii="宋体" w:hAnsi="宋体"/>
          <w:bCs/>
          <w:color w:val="000000"/>
          <w:sz w:val="24"/>
          <w:szCs w:val="24"/>
        </w:rPr>
      </w:pPr>
      <w:r>
        <w:rPr>
          <w:rFonts w:hint="eastAsia" w:ascii="宋体" w:hAnsi="宋体" w:eastAsia="宋体" w:cs="宋体"/>
          <w:kern w:val="2"/>
          <w:sz w:val="24"/>
          <w:szCs w:val="24"/>
          <w:lang w:val="en-US" w:eastAsia="zh-CN"/>
        </w:rPr>
        <w:t>3.8.2.7</w:t>
      </w:r>
      <w:r>
        <w:rPr>
          <w:rFonts w:hint="eastAsia" w:ascii="宋体" w:hAnsi="宋体" w:eastAsia="宋体" w:cs="宋体"/>
          <w:kern w:val="2"/>
          <w:sz w:val="24"/>
          <w:szCs w:val="24"/>
        </w:rPr>
        <w:t>垃圾清理、清运，完工恢复原状</w:t>
      </w:r>
      <w:r>
        <w:rPr>
          <w:rFonts w:hint="eastAsia" w:ascii="宋体" w:hAnsi="宋体" w:eastAsia="宋体" w:cs="宋体"/>
          <w:kern w:val="2"/>
          <w:sz w:val="24"/>
          <w:szCs w:val="24"/>
          <w:lang w:eastAsia="zh-CN"/>
        </w:rPr>
        <w:t>。</w:t>
      </w:r>
    </w:p>
    <w:p>
      <w:pPr>
        <w:numPr>
          <w:ilvl w:val="0"/>
          <w:numId w:val="0"/>
        </w:numPr>
        <w:spacing w:line="440" w:lineRule="exact"/>
        <w:rPr>
          <w:rFonts w:hint="eastAsia" w:ascii="宋体" w:hAnsi="宋体" w:eastAsia="宋体" w:cs="宋体"/>
          <w:kern w:val="2"/>
          <w:sz w:val="24"/>
          <w:szCs w:val="24"/>
        </w:rPr>
      </w:pPr>
      <w:r>
        <w:rPr>
          <w:rFonts w:hint="eastAsia" w:ascii="宋体" w:hAnsi="宋体" w:eastAsia="宋体" w:cs="宋体"/>
          <w:kern w:val="2"/>
          <w:sz w:val="24"/>
          <w:szCs w:val="24"/>
          <w:lang w:val="en-US" w:eastAsia="zh-CN"/>
        </w:rPr>
        <w:t>3.9</w:t>
      </w:r>
      <w:r>
        <w:rPr>
          <w:rFonts w:hint="eastAsia" w:ascii="宋体" w:hAnsi="宋体" w:eastAsia="宋体" w:cs="宋体"/>
          <w:kern w:val="2"/>
          <w:sz w:val="24"/>
          <w:szCs w:val="24"/>
        </w:rPr>
        <w:t>抢修程序及时间要求</w:t>
      </w:r>
      <w:r>
        <w:rPr>
          <w:rFonts w:hint="eastAsia" w:ascii="宋体" w:hAnsi="宋体" w:eastAsia="宋体" w:cs="宋体"/>
          <w:kern w:val="2"/>
          <w:sz w:val="24"/>
          <w:szCs w:val="24"/>
          <w:lang w:eastAsia="zh-CN"/>
        </w:rPr>
        <w:t>：</w:t>
      </w:r>
    </w:p>
    <w:p>
      <w:pPr>
        <w:numPr>
          <w:ilvl w:val="0"/>
          <w:numId w:val="0"/>
        </w:numPr>
        <w:spacing w:line="440" w:lineRule="exact"/>
        <w:ind w:leftChars="0" w:firstLine="480" w:firstLineChars="200"/>
        <w:rPr>
          <w:rFonts w:hint="eastAsia" w:ascii="宋体" w:hAnsi="宋体" w:eastAsia="宋体" w:cs="宋体"/>
          <w:sz w:val="24"/>
          <w:szCs w:val="24"/>
          <w:lang w:eastAsia="zh-CN"/>
        </w:rPr>
      </w:pPr>
      <w:r>
        <w:rPr>
          <w:rFonts w:hint="eastAsia" w:ascii="宋体" w:hAnsi="宋体" w:eastAsia="宋体" w:cs="宋体"/>
          <w:sz w:val="24"/>
          <w:szCs w:val="24"/>
        </w:rPr>
        <w:t>主管网爆管或设备故障，停暖面积大于50万平方米，需采取隔断措施，降压放水进行处理的事故</w:t>
      </w:r>
      <w:r>
        <w:rPr>
          <w:rFonts w:hint="eastAsia" w:ascii="宋体" w:hAnsi="宋体" w:eastAsia="宋体" w:cs="宋体"/>
          <w:sz w:val="24"/>
          <w:szCs w:val="24"/>
          <w:lang w:eastAsia="zh-CN"/>
        </w:rPr>
        <w:t>；</w:t>
      </w:r>
      <w:r>
        <w:rPr>
          <w:rFonts w:hint="eastAsia" w:ascii="宋体" w:hAnsi="宋体" w:eastAsia="宋体" w:cs="宋体"/>
          <w:sz w:val="24"/>
          <w:szCs w:val="24"/>
        </w:rPr>
        <w:t>发生事故后要求在24小时之内处理完毕，恢复正常供热</w:t>
      </w:r>
      <w:r>
        <w:rPr>
          <w:rFonts w:hint="eastAsia" w:ascii="宋体" w:hAnsi="宋体" w:eastAsia="宋体" w:cs="宋体"/>
          <w:sz w:val="24"/>
          <w:szCs w:val="24"/>
          <w:lang w:eastAsia="zh-CN"/>
        </w:rPr>
        <w:t>；</w:t>
      </w:r>
      <w:r>
        <w:rPr>
          <w:rFonts w:hint="eastAsia" w:ascii="宋体" w:hAnsi="宋体" w:eastAsia="宋体" w:cs="宋体"/>
          <w:sz w:val="24"/>
          <w:szCs w:val="24"/>
        </w:rPr>
        <w:t>事故发生后的处理程序及时间要求</w:t>
      </w:r>
      <w:r>
        <w:rPr>
          <w:rFonts w:hint="eastAsia" w:ascii="宋体" w:hAnsi="宋体" w:eastAsia="宋体" w:cs="宋体"/>
          <w:sz w:val="24"/>
          <w:szCs w:val="24"/>
          <w:lang w:eastAsia="zh-CN"/>
        </w:rPr>
        <w:t>：</w:t>
      </w:r>
    </w:p>
    <w:p>
      <w:pPr>
        <w:keepNext w:val="0"/>
        <w:keepLines w:val="0"/>
        <w:pageBreakBefore w:val="0"/>
        <w:numPr>
          <w:ilvl w:val="0"/>
          <w:numId w:val="0"/>
        </w:numPr>
        <w:kinsoku/>
        <w:wordWrap/>
        <w:overflowPunct/>
        <w:topLinePunct w:val="0"/>
        <w:bidi w:val="0"/>
        <w:spacing w:line="400" w:lineRule="exact"/>
        <w:ind w:leftChars="0"/>
        <w:textAlignment w:val="baseline"/>
        <w:outlineLvl w:val="9"/>
        <w:rPr>
          <w:rFonts w:hint="eastAsia" w:ascii="宋体" w:hAnsi="宋体" w:eastAsia="宋体" w:cs="宋体"/>
          <w:sz w:val="24"/>
          <w:szCs w:val="24"/>
        </w:rPr>
      </w:pPr>
      <w:r>
        <w:rPr>
          <w:rFonts w:hint="eastAsia" w:ascii="宋体" w:hAnsi="宋体" w:eastAsia="宋体" w:cs="宋体"/>
          <w:sz w:val="24"/>
          <w:szCs w:val="24"/>
          <w:lang w:val="en-US" w:eastAsia="zh-CN"/>
        </w:rPr>
        <w:t>3.9.1</w:t>
      </w:r>
      <w:r>
        <w:rPr>
          <w:rFonts w:hint="eastAsia" w:ascii="宋体" w:hAnsi="宋体" w:eastAsia="宋体" w:cs="宋体"/>
          <w:sz w:val="24"/>
          <w:szCs w:val="24"/>
        </w:rPr>
        <w:t>相关抢修人员在接到通知后40分钟内携带抢修工器具到达现场；</w:t>
      </w:r>
    </w:p>
    <w:p>
      <w:pPr>
        <w:keepNext w:val="0"/>
        <w:keepLines w:val="0"/>
        <w:pageBreakBefore w:val="0"/>
        <w:numPr>
          <w:ilvl w:val="0"/>
          <w:numId w:val="0"/>
        </w:numPr>
        <w:kinsoku/>
        <w:wordWrap/>
        <w:overflowPunct/>
        <w:topLinePunct w:val="0"/>
        <w:bidi w:val="0"/>
        <w:spacing w:line="400" w:lineRule="exact"/>
        <w:ind w:leftChars="0"/>
        <w:textAlignment w:val="baseline"/>
        <w:outlineLvl w:val="9"/>
        <w:rPr>
          <w:rFonts w:hint="eastAsia" w:ascii="宋体" w:hAnsi="宋体" w:eastAsia="宋体" w:cs="宋体"/>
          <w:sz w:val="24"/>
          <w:szCs w:val="24"/>
        </w:rPr>
      </w:pPr>
      <w:r>
        <w:rPr>
          <w:rFonts w:hint="eastAsia" w:ascii="宋体" w:hAnsi="宋体" w:eastAsia="宋体" w:cs="宋体"/>
          <w:sz w:val="24"/>
          <w:szCs w:val="24"/>
          <w:lang w:val="en-US" w:eastAsia="zh-CN"/>
        </w:rPr>
        <w:t>3.9.2</w:t>
      </w:r>
      <w:r>
        <w:rPr>
          <w:rFonts w:hint="eastAsia" w:ascii="宋体" w:hAnsi="宋体" w:eastAsia="宋体" w:cs="宋体"/>
          <w:sz w:val="24"/>
          <w:szCs w:val="24"/>
        </w:rPr>
        <w:t>两小时内相关隔断措施做完，具备放水泄压条件，同时组织抢修人员对事故点进行开挖；</w:t>
      </w:r>
    </w:p>
    <w:p>
      <w:pPr>
        <w:keepNext w:val="0"/>
        <w:keepLines w:val="0"/>
        <w:pageBreakBefore w:val="0"/>
        <w:numPr>
          <w:ilvl w:val="0"/>
          <w:numId w:val="0"/>
        </w:numPr>
        <w:kinsoku/>
        <w:wordWrap/>
        <w:overflowPunct/>
        <w:topLinePunct w:val="0"/>
        <w:bidi w:val="0"/>
        <w:spacing w:line="400" w:lineRule="exact"/>
        <w:ind w:leftChars="0"/>
        <w:textAlignment w:val="baseline"/>
        <w:outlineLvl w:val="9"/>
        <w:rPr>
          <w:rFonts w:hint="eastAsia" w:ascii="宋体" w:hAnsi="宋体" w:eastAsia="宋体" w:cs="宋体"/>
          <w:sz w:val="24"/>
          <w:szCs w:val="24"/>
        </w:rPr>
      </w:pPr>
      <w:r>
        <w:rPr>
          <w:rFonts w:hint="eastAsia" w:ascii="宋体" w:hAnsi="宋体" w:eastAsia="宋体" w:cs="宋体"/>
          <w:sz w:val="24"/>
          <w:szCs w:val="24"/>
          <w:lang w:val="en-US" w:eastAsia="zh-CN"/>
        </w:rPr>
        <w:t>3.9.3</w:t>
      </w:r>
      <w:r>
        <w:rPr>
          <w:rFonts w:hint="eastAsia" w:ascii="宋体" w:hAnsi="宋体" w:eastAsia="宋体" w:cs="宋体"/>
          <w:sz w:val="24"/>
          <w:szCs w:val="24"/>
        </w:rPr>
        <w:t>按故障点最大放水量要求在9小时内放水完毕，具备管道设备检修条件；</w:t>
      </w:r>
    </w:p>
    <w:p>
      <w:pPr>
        <w:keepNext w:val="0"/>
        <w:keepLines w:val="0"/>
        <w:pageBreakBefore w:val="0"/>
        <w:numPr>
          <w:ilvl w:val="0"/>
          <w:numId w:val="0"/>
        </w:numPr>
        <w:kinsoku/>
        <w:wordWrap/>
        <w:overflowPunct/>
        <w:topLinePunct w:val="0"/>
        <w:bidi w:val="0"/>
        <w:spacing w:line="400" w:lineRule="exact"/>
        <w:ind w:leftChars="0"/>
        <w:textAlignment w:val="baseline"/>
        <w:outlineLvl w:val="9"/>
        <w:rPr>
          <w:rFonts w:hint="eastAsia" w:ascii="宋体" w:hAnsi="宋体" w:eastAsia="宋体" w:cs="宋体"/>
          <w:sz w:val="24"/>
          <w:szCs w:val="24"/>
        </w:rPr>
      </w:pPr>
      <w:r>
        <w:rPr>
          <w:rFonts w:hint="eastAsia" w:ascii="宋体" w:hAnsi="宋体" w:eastAsia="宋体" w:cs="宋体"/>
          <w:sz w:val="24"/>
          <w:szCs w:val="24"/>
          <w:lang w:val="en-US" w:eastAsia="zh-CN"/>
        </w:rPr>
        <w:t>3.9.4</w:t>
      </w:r>
      <w:r>
        <w:rPr>
          <w:rFonts w:hint="eastAsia" w:ascii="宋体" w:hAnsi="宋体" w:eastAsia="宋体" w:cs="宋体"/>
          <w:sz w:val="24"/>
          <w:szCs w:val="24"/>
        </w:rPr>
        <w:t>四小时后故障管道切割或设备拆卸完毕，具备更换管道及设备的条件；</w:t>
      </w:r>
    </w:p>
    <w:p>
      <w:pPr>
        <w:keepNext w:val="0"/>
        <w:keepLines w:val="0"/>
        <w:pageBreakBefore w:val="0"/>
        <w:numPr>
          <w:ilvl w:val="0"/>
          <w:numId w:val="0"/>
        </w:numPr>
        <w:kinsoku/>
        <w:wordWrap/>
        <w:overflowPunct/>
        <w:topLinePunct w:val="0"/>
        <w:bidi w:val="0"/>
        <w:spacing w:line="400" w:lineRule="exact"/>
        <w:ind w:leftChars="0"/>
        <w:textAlignment w:val="baseline"/>
        <w:outlineLvl w:val="9"/>
        <w:rPr>
          <w:rFonts w:hint="eastAsia" w:ascii="宋体" w:hAnsi="宋体" w:eastAsia="宋体" w:cs="宋体"/>
          <w:sz w:val="24"/>
          <w:szCs w:val="24"/>
          <w:lang w:eastAsia="zh-CN"/>
        </w:rPr>
      </w:pPr>
      <w:r>
        <w:rPr>
          <w:rFonts w:hint="eastAsia" w:ascii="宋体" w:hAnsi="宋体" w:eastAsia="宋体" w:cs="宋体"/>
          <w:sz w:val="24"/>
          <w:szCs w:val="24"/>
          <w:lang w:val="en-US" w:eastAsia="zh-CN"/>
        </w:rPr>
        <w:t>3.9.5</w:t>
      </w:r>
      <w:r>
        <w:rPr>
          <w:rFonts w:hint="eastAsia" w:ascii="宋体" w:hAnsi="宋体" w:eastAsia="宋体" w:cs="宋体"/>
          <w:sz w:val="24"/>
          <w:szCs w:val="24"/>
        </w:rPr>
        <w:t>四小时内管道及设备更换完毕，具备恢复措施灌水的条件；</w:t>
      </w:r>
    </w:p>
    <w:p>
      <w:pPr>
        <w:keepNext w:val="0"/>
        <w:keepLines w:val="0"/>
        <w:pageBreakBefore w:val="0"/>
        <w:numPr>
          <w:ilvl w:val="0"/>
          <w:numId w:val="0"/>
        </w:numPr>
        <w:kinsoku/>
        <w:wordWrap/>
        <w:overflowPunct/>
        <w:topLinePunct w:val="0"/>
        <w:bidi w:val="0"/>
        <w:spacing w:line="400" w:lineRule="exact"/>
        <w:ind w:leftChars="0"/>
        <w:textAlignment w:val="baseline"/>
        <w:outlineLvl w:val="9"/>
        <w:rPr>
          <w:rFonts w:hint="eastAsia" w:ascii="宋体" w:hAnsi="宋体" w:eastAsia="宋体" w:cs="宋体"/>
          <w:sz w:val="24"/>
          <w:szCs w:val="24"/>
          <w:lang w:eastAsia="zh-CN"/>
        </w:rPr>
      </w:pPr>
      <w:r>
        <w:rPr>
          <w:rFonts w:hint="eastAsia" w:ascii="宋体" w:hAnsi="宋体" w:eastAsia="宋体" w:cs="宋体"/>
          <w:sz w:val="24"/>
          <w:szCs w:val="24"/>
          <w:lang w:val="en-US" w:eastAsia="zh-CN"/>
        </w:rPr>
        <w:t>3.9.6</w:t>
      </w:r>
      <w:r>
        <w:rPr>
          <w:rFonts w:hint="eastAsia" w:ascii="宋体" w:hAnsi="宋体" w:eastAsia="宋体" w:cs="宋体"/>
          <w:sz w:val="24"/>
          <w:szCs w:val="24"/>
        </w:rPr>
        <w:t>系统灌水及恢复正常供热要求在4小时以内结束</w:t>
      </w:r>
      <w:r>
        <w:rPr>
          <w:rFonts w:hint="eastAsia" w:ascii="宋体" w:hAnsi="宋体" w:eastAsia="宋体" w:cs="宋体"/>
          <w:sz w:val="24"/>
          <w:szCs w:val="24"/>
          <w:lang w:eastAsia="zh-CN"/>
        </w:rPr>
        <w:t>；</w:t>
      </w:r>
    </w:p>
    <w:p>
      <w:pPr>
        <w:pStyle w:val="4"/>
        <w:jc w:val="left"/>
        <w:rPr>
          <w:rFonts w:hint="eastAsia" w:eastAsia="宋体"/>
          <w:lang w:eastAsia="zh-CN"/>
        </w:rPr>
      </w:pPr>
      <w:r>
        <w:rPr>
          <w:rFonts w:hint="eastAsia" w:ascii="宋体" w:hAnsi="宋体" w:eastAsia="宋体" w:cs="宋体"/>
          <w:sz w:val="24"/>
          <w:szCs w:val="24"/>
          <w:lang w:val="en-US" w:eastAsia="zh-CN"/>
        </w:rPr>
        <w:t>3.9.7</w:t>
      </w:r>
      <w:r>
        <w:rPr>
          <w:rFonts w:hint="eastAsia" w:ascii="宋体" w:hAnsi="宋体" w:eastAsia="宋体" w:cs="宋体"/>
          <w:sz w:val="24"/>
          <w:szCs w:val="24"/>
          <w:lang w:eastAsia="zh-CN"/>
        </w:rPr>
        <w:t>报价方</w:t>
      </w:r>
      <w:r>
        <w:rPr>
          <w:rFonts w:hint="eastAsia" w:ascii="宋体" w:hAnsi="宋体" w:eastAsia="宋体" w:cs="宋体"/>
          <w:sz w:val="24"/>
          <w:szCs w:val="24"/>
        </w:rPr>
        <w:t>应满足事故抢修程序及时间，由于</w:t>
      </w:r>
      <w:r>
        <w:rPr>
          <w:rFonts w:hint="eastAsia" w:ascii="宋体" w:hAnsi="宋体" w:eastAsia="宋体" w:cs="宋体"/>
          <w:sz w:val="24"/>
          <w:szCs w:val="24"/>
          <w:lang w:eastAsia="zh-CN"/>
        </w:rPr>
        <w:t>报价方</w:t>
      </w:r>
      <w:r>
        <w:rPr>
          <w:rFonts w:hint="eastAsia" w:ascii="宋体" w:hAnsi="宋体" w:eastAsia="宋体" w:cs="宋体"/>
          <w:sz w:val="24"/>
          <w:szCs w:val="24"/>
        </w:rPr>
        <w:t>措施不当、组织不力或恶意拖延等原因造成抢修工期延长</w:t>
      </w:r>
      <w:r>
        <w:rPr>
          <w:rFonts w:hint="eastAsia" w:ascii="宋体" w:hAnsi="宋体" w:eastAsia="宋体" w:cs="宋体"/>
          <w:sz w:val="24"/>
          <w:szCs w:val="24"/>
          <w:lang w:eastAsia="zh-CN"/>
        </w:rPr>
        <w:t>被报价方</w:t>
      </w:r>
      <w:r>
        <w:rPr>
          <w:rFonts w:hint="eastAsia" w:ascii="宋体" w:hAnsi="宋体" w:eastAsia="宋体" w:cs="宋体"/>
          <w:sz w:val="24"/>
          <w:szCs w:val="24"/>
        </w:rPr>
        <w:t>有权进行考核或终止合同，造成的设备冻害事故、故障范围扩大等后果由</w:t>
      </w:r>
      <w:r>
        <w:rPr>
          <w:rFonts w:hint="eastAsia" w:ascii="宋体" w:hAnsi="宋体" w:eastAsia="宋体" w:cs="宋体"/>
          <w:sz w:val="24"/>
          <w:szCs w:val="24"/>
          <w:lang w:eastAsia="zh-CN"/>
        </w:rPr>
        <w:t>报价方</w:t>
      </w:r>
      <w:r>
        <w:rPr>
          <w:rFonts w:hint="eastAsia" w:ascii="宋体" w:hAnsi="宋体" w:eastAsia="宋体" w:cs="宋体"/>
          <w:sz w:val="24"/>
          <w:szCs w:val="24"/>
        </w:rPr>
        <w:t>负责</w:t>
      </w:r>
      <w:r>
        <w:rPr>
          <w:rFonts w:hint="eastAsia" w:ascii="宋体" w:hAnsi="宋体" w:eastAsia="宋体" w:cs="宋体"/>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rPr>
        <w:t>3.10</w:t>
      </w:r>
      <w:r>
        <w:rPr>
          <w:rFonts w:hint="eastAsia" w:ascii="宋体" w:hAnsi="宋体" w:eastAsia="宋体" w:cs="宋体"/>
          <w:kern w:val="2"/>
          <w:sz w:val="24"/>
          <w:szCs w:val="24"/>
        </w:rPr>
        <w:t>土方开挖工程</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firstLine="480" w:firstLineChars="200"/>
        <w:textAlignment w:val="baseline"/>
        <w:outlineLvl w:val="9"/>
        <w:rPr>
          <w:rFonts w:hint="eastAsia" w:ascii="宋体" w:hAnsi="宋体" w:eastAsia="宋体" w:cs="宋体"/>
          <w:sz w:val="24"/>
          <w:szCs w:val="24"/>
        </w:rPr>
      </w:pPr>
      <w:r>
        <w:rPr>
          <w:rFonts w:hint="eastAsia" w:ascii="宋体" w:hAnsi="宋体" w:eastAsia="宋体" w:cs="宋体"/>
          <w:sz w:val="24"/>
          <w:szCs w:val="24"/>
        </w:rPr>
        <w:t>因市政地下管线复杂，开挖沟槽前所有地面障碍必须清理干净,地下障碍物了解清楚，若采用机械开挖，须人工挖探沟，对市政管线采取保护措施，损坏市政管线自行处理，费用自理。土方应尽量堆积在离开沟槽两侧1米远的地方。待管道施工完毕，按要求回填，余土外运</w:t>
      </w:r>
      <w:r>
        <w:rPr>
          <w:rFonts w:hint="eastAsia" w:ascii="宋体" w:hAnsi="宋体" w:eastAsia="宋体" w:cs="宋体"/>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textAlignment w:val="baseline"/>
        <w:outlineLvl w:val="9"/>
        <w:rPr>
          <w:rFonts w:hint="eastAsia" w:ascii="宋体" w:hAnsi="宋体" w:eastAsia="宋体" w:cs="宋体"/>
          <w:sz w:val="24"/>
          <w:szCs w:val="24"/>
        </w:rPr>
      </w:pPr>
      <w:r>
        <w:rPr>
          <w:rFonts w:hint="eastAsia" w:ascii="宋体" w:hAnsi="宋体" w:eastAsia="宋体" w:cs="宋体"/>
          <w:sz w:val="24"/>
          <w:szCs w:val="24"/>
        </w:rPr>
        <w:t>施工前，应对开槽范围内的地上地下障碍物进行现场核查，组织相关单位地下设施交底，检查放线定位是否符合设计图纸的要求</w:t>
      </w:r>
      <w:r>
        <w:rPr>
          <w:rFonts w:hint="eastAsia" w:ascii="宋体" w:hAnsi="宋体" w:eastAsia="宋体" w:cs="宋体"/>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textAlignment w:val="baseline"/>
        <w:outlineLvl w:val="9"/>
        <w:rPr>
          <w:rFonts w:hint="eastAsia" w:ascii="宋体" w:hAnsi="宋体" w:eastAsia="宋体" w:cs="宋体"/>
          <w:sz w:val="24"/>
          <w:szCs w:val="24"/>
        </w:rPr>
      </w:pPr>
      <w:r>
        <w:rPr>
          <w:rFonts w:hint="eastAsia" w:ascii="宋体" w:hAnsi="宋体" w:eastAsia="宋体" w:cs="宋体"/>
          <w:sz w:val="24"/>
          <w:szCs w:val="24"/>
          <w:lang w:val="en-US" w:eastAsia="zh-CN"/>
        </w:rPr>
        <w:t>3.10.1</w:t>
      </w:r>
      <w:r>
        <w:rPr>
          <w:rFonts w:hint="eastAsia" w:ascii="宋体" w:hAnsi="宋体" w:eastAsia="宋体" w:cs="宋体"/>
          <w:sz w:val="24"/>
          <w:szCs w:val="24"/>
        </w:rPr>
        <w:t>施工中，对开槽范围内各种障碍物的保护措施应符合下列规定：应取得所属单位的同意和配合；给水、排水、燃气、电缆等地下管线及构筑物必须能正常使用；加固后的线杆、树木等必须稳固；各相邻建筑物和地上设施在施工中和施工后,不得发生沉降、倾斜、塌陷；发现事先未查到的地下障碍物时应立即上报。采取措施并经同意后，再进行施工</w:t>
      </w:r>
      <w:r>
        <w:rPr>
          <w:rFonts w:hint="eastAsia" w:ascii="宋体" w:hAnsi="宋体" w:eastAsia="宋体" w:cs="宋体"/>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textAlignment w:val="baseline"/>
        <w:outlineLvl w:val="9"/>
        <w:rPr>
          <w:rFonts w:hint="eastAsia" w:ascii="宋体" w:hAnsi="宋体" w:eastAsia="宋体" w:cs="宋体"/>
          <w:sz w:val="24"/>
          <w:szCs w:val="24"/>
        </w:rPr>
      </w:pPr>
      <w:r>
        <w:rPr>
          <w:rFonts w:hint="eastAsia" w:ascii="宋体" w:hAnsi="宋体" w:eastAsia="宋体" w:cs="宋体"/>
          <w:sz w:val="24"/>
          <w:szCs w:val="24"/>
          <w:lang w:val="en-US" w:eastAsia="zh-CN"/>
        </w:rPr>
        <w:t>3.10.2</w:t>
      </w:r>
      <w:r>
        <w:rPr>
          <w:rFonts w:hint="eastAsia" w:ascii="宋体" w:hAnsi="宋体" w:eastAsia="宋体" w:cs="宋体"/>
          <w:sz w:val="24"/>
          <w:szCs w:val="24"/>
        </w:rPr>
        <w:t>土方开挖时，必须按有关规定设置沟槽边护围挡、夜间警示灯等设施，并根据需要设置临时道路或桥梁。现场围挡：坚固、整洁、美观，并沿场地四周连续设置，围挡高度为1.5米；</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textAlignment w:val="baseline"/>
        <w:outlineLvl w:val="9"/>
        <w:rPr>
          <w:rFonts w:hint="eastAsia"/>
        </w:rPr>
      </w:pPr>
      <w:r>
        <w:rPr>
          <w:rFonts w:hint="eastAsia" w:ascii="宋体" w:hAnsi="宋体" w:eastAsia="宋体" w:cs="宋体"/>
          <w:sz w:val="24"/>
          <w:szCs w:val="24"/>
          <w:lang w:val="en-US" w:eastAsia="zh-CN"/>
        </w:rPr>
        <w:t>3.10.3</w:t>
      </w:r>
      <w:r>
        <w:rPr>
          <w:rFonts w:hint="eastAsia" w:ascii="宋体" w:hAnsi="宋体" w:eastAsia="宋体" w:cs="宋体"/>
          <w:sz w:val="24"/>
          <w:szCs w:val="24"/>
        </w:rPr>
        <w:t>在地下水位高于槽底的地段应采取降水措施，将土方开挖部位的地下水位降至槽底以下后开挖，并应采取措施防止地面水或雨水流入沟槽</w:t>
      </w:r>
      <w:r>
        <w:rPr>
          <w:rFonts w:hint="eastAsia" w:ascii="宋体" w:hAnsi="宋体" w:eastAsia="宋体" w:cs="宋体"/>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textAlignment w:val="baseline"/>
        <w:outlineLvl w:val="9"/>
        <w:rPr>
          <w:rFonts w:hint="eastAsia" w:ascii="宋体" w:hAnsi="宋体" w:eastAsia="宋体" w:cs="宋体"/>
          <w:kern w:val="2"/>
          <w:sz w:val="24"/>
          <w:szCs w:val="24"/>
        </w:rPr>
      </w:pPr>
      <w:r>
        <w:rPr>
          <w:rFonts w:hint="eastAsia" w:ascii="宋体" w:hAnsi="宋体" w:eastAsia="宋体" w:cs="宋体"/>
          <w:sz w:val="24"/>
          <w:szCs w:val="24"/>
          <w:lang w:val="en-US" w:eastAsia="zh-CN"/>
        </w:rPr>
        <w:t>3.10.4</w:t>
      </w:r>
      <w:r>
        <w:rPr>
          <w:rFonts w:hint="eastAsia" w:ascii="宋体" w:hAnsi="宋体" w:eastAsia="宋体" w:cs="宋体"/>
          <w:sz w:val="24"/>
          <w:szCs w:val="24"/>
        </w:rPr>
        <w:t>验槽内容：槽底平整不得受水浸泡；边坡坡度、边坡支护、沟底宽度、沟底土质、沟槽深度、沟槽位置是否符合设计或变更的要求；在直埋保温管接头处应设工作坑，工作坑应比正常断面加深、加宽250～300mm</w:t>
      </w:r>
      <w:r>
        <w:rPr>
          <w:rFonts w:hint="eastAsia" w:ascii="宋体" w:hAnsi="宋体" w:eastAsia="宋体" w:cs="宋体"/>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rPr>
        <w:t>3.11</w:t>
      </w:r>
      <w:r>
        <w:rPr>
          <w:rFonts w:hint="eastAsia" w:ascii="宋体" w:hAnsi="宋体" w:eastAsia="宋体" w:cs="宋体"/>
          <w:kern w:val="2"/>
          <w:sz w:val="24"/>
          <w:szCs w:val="24"/>
        </w:rPr>
        <w:t>管道、管件和阀门</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textAlignment w:val="baseline"/>
        <w:outlineLvl w:val="9"/>
        <w:rPr>
          <w:rFonts w:hint="eastAsia" w:ascii="宋体" w:hAnsi="宋体" w:eastAsia="宋体" w:cs="宋体"/>
          <w:sz w:val="24"/>
          <w:szCs w:val="24"/>
        </w:rPr>
      </w:pPr>
      <w:r>
        <w:rPr>
          <w:rFonts w:hint="eastAsia" w:ascii="宋体" w:hAnsi="宋体" w:eastAsia="宋体" w:cs="宋体"/>
          <w:sz w:val="24"/>
          <w:szCs w:val="24"/>
          <w:lang w:val="en-US" w:eastAsia="zh-CN"/>
        </w:rPr>
        <w:t>3.11.1</w:t>
      </w:r>
      <w:r>
        <w:rPr>
          <w:rFonts w:hint="eastAsia" w:ascii="宋体" w:hAnsi="宋体" w:eastAsia="宋体" w:cs="宋体"/>
          <w:sz w:val="24"/>
          <w:szCs w:val="24"/>
        </w:rPr>
        <w:t>管道、管件和阀门安装前，应按设计要求核验规格、型号和质量。管道和阀门安装前，必须清除内部污垢和杂物。</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rPr>
          <w:rFonts w:hint="eastAsia" w:ascii="宋体" w:hAnsi="宋体" w:eastAsia="宋体" w:cs="宋体"/>
          <w:kern w:val="2"/>
          <w:sz w:val="24"/>
          <w:szCs w:val="24"/>
        </w:rPr>
      </w:pPr>
      <w:r>
        <w:rPr>
          <w:rFonts w:hint="eastAsia" w:ascii="宋体" w:hAnsi="宋体" w:eastAsia="宋体" w:cs="宋体"/>
          <w:sz w:val="24"/>
          <w:szCs w:val="24"/>
          <w:lang w:val="en-US" w:eastAsia="zh-CN"/>
        </w:rPr>
        <w:t>3.11.2</w:t>
      </w:r>
      <w:r>
        <w:rPr>
          <w:rFonts w:hint="eastAsia" w:ascii="宋体" w:hAnsi="宋体" w:eastAsia="宋体" w:cs="宋体"/>
          <w:sz w:val="24"/>
          <w:szCs w:val="24"/>
        </w:rPr>
        <w:t>管道附件在使用前应做的检查</w:t>
      </w:r>
      <w:r>
        <w:rPr>
          <w:rFonts w:hint="eastAsia" w:ascii="宋体" w:hAnsi="宋体" w:eastAsia="宋体" w:cs="宋体"/>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textAlignment w:val="baseline"/>
        <w:outlineLvl w:val="9"/>
        <w:rPr>
          <w:rFonts w:hint="eastAsia" w:ascii="宋体" w:hAnsi="宋体" w:eastAsia="宋体" w:cs="宋体"/>
          <w:sz w:val="24"/>
          <w:szCs w:val="24"/>
        </w:rPr>
      </w:pPr>
      <w:r>
        <w:rPr>
          <w:rFonts w:hint="eastAsia" w:ascii="宋体" w:hAnsi="宋体" w:eastAsia="宋体" w:cs="宋体"/>
          <w:sz w:val="24"/>
          <w:szCs w:val="24"/>
          <w:lang w:val="en-US" w:eastAsia="zh-CN"/>
        </w:rPr>
        <w:t>3.11.2.1</w:t>
      </w:r>
      <w:r>
        <w:rPr>
          <w:rFonts w:hint="eastAsia" w:ascii="宋体" w:hAnsi="宋体" w:eastAsia="宋体" w:cs="宋体"/>
          <w:sz w:val="24"/>
          <w:szCs w:val="24"/>
        </w:rPr>
        <w:t>各类管件在使用前应进行清点，核对其规格型号是否符合要求</w:t>
      </w:r>
      <w:r>
        <w:rPr>
          <w:rFonts w:hint="eastAsia" w:ascii="宋体" w:hAnsi="宋体" w:eastAsia="宋体" w:cs="宋体"/>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rPr>
          <w:rFonts w:hint="eastAsia" w:ascii="宋体" w:hAnsi="宋体" w:eastAsia="宋体" w:cs="宋体"/>
          <w:kern w:val="2"/>
          <w:sz w:val="24"/>
          <w:szCs w:val="24"/>
        </w:rPr>
      </w:pPr>
      <w:r>
        <w:rPr>
          <w:rFonts w:hint="eastAsia" w:ascii="宋体" w:hAnsi="宋体" w:eastAsia="宋体" w:cs="宋体"/>
          <w:sz w:val="24"/>
          <w:szCs w:val="24"/>
          <w:lang w:val="en-US" w:eastAsia="zh-CN"/>
        </w:rPr>
        <w:t>3.11.2.2</w:t>
      </w:r>
      <w:r>
        <w:rPr>
          <w:rFonts w:hint="eastAsia" w:ascii="宋体" w:hAnsi="宋体" w:eastAsia="宋体" w:cs="宋体"/>
          <w:sz w:val="24"/>
          <w:szCs w:val="24"/>
        </w:rPr>
        <w:t>对其表面质量进行外观检查，不应有粘砂、裂纹、缩孔、夹渣、漏焊等缺陷</w:t>
      </w:r>
      <w:r>
        <w:rPr>
          <w:rFonts w:hint="eastAsia" w:ascii="宋体" w:hAnsi="宋体" w:eastAsia="宋体" w:cs="宋体"/>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rPr>
          <w:rFonts w:hint="eastAsia"/>
        </w:rPr>
      </w:pPr>
      <w:r>
        <w:rPr>
          <w:rFonts w:hint="eastAsia" w:ascii="宋体" w:hAnsi="宋体" w:eastAsia="宋体" w:cs="宋体"/>
          <w:sz w:val="24"/>
          <w:szCs w:val="24"/>
          <w:lang w:val="en-US" w:eastAsia="zh-CN"/>
        </w:rPr>
        <w:t>3.11.2.3</w:t>
      </w:r>
      <w:r>
        <w:rPr>
          <w:rFonts w:hint="eastAsia" w:ascii="宋体" w:hAnsi="宋体" w:eastAsia="宋体" w:cs="宋体"/>
          <w:sz w:val="24"/>
          <w:szCs w:val="24"/>
        </w:rPr>
        <w:t>对法兰密封面应检查其粗糙度是否符合要求和密封面是否平整，不得有毛刺及径向沟槽</w:t>
      </w:r>
      <w:r>
        <w:rPr>
          <w:rFonts w:hint="eastAsia" w:ascii="宋体" w:hAnsi="宋体" w:eastAsia="宋体" w:cs="宋体"/>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rPr>
          <w:rFonts w:hint="eastAsia"/>
        </w:rPr>
      </w:pPr>
      <w:r>
        <w:rPr>
          <w:rFonts w:hint="eastAsia" w:ascii="宋体" w:hAnsi="宋体" w:eastAsia="宋体" w:cs="宋体"/>
          <w:sz w:val="24"/>
          <w:szCs w:val="24"/>
          <w:lang w:val="en-US" w:eastAsia="zh-CN"/>
        </w:rPr>
        <w:t>3.11.3</w:t>
      </w:r>
      <w:r>
        <w:rPr>
          <w:rFonts w:hint="eastAsia" w:ascii="宋体" w:hAnsi="宋体" w:eastAsia="宋体" w:cs="宋体"/>
          <w:sz w:val="24"/>
          <w:szCs w:val="24"/>
        </w:rPr>
        <w:t>管道焊接时，其焊口位置的具体要求</w:t>
      </w:r>
      <w:r>
        <w:rPr>
          <w:rFonts w:hint="eastAsia" w:ascii="宋体" w:hAnsi="宋体" w:eastAsia="宋体" w:cs="宋体"/>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textAlignment w:val="baseline"/>
        <w:outlineLvl w:val="9"/>
        <w:rPr>
          <w:rFonts w:hint="eastAsia" w:ascii="宋体" w:hAnsi="宋体" w:eastAsia="宋体" w:cs="宋体"/>
          <w:sz w:val="24"/>
          <w:szCs w:val="24"/>
        </w:rPr>
      </w:pPr>
      <w:r>
        <w:rPr>
          <w:rFonts w:hint="eastAsia" w:ascii="宋体" w:hAnsi="宋体" w:eastAsia="宋体" w:cs="宋体"/>
          <w:sz w:val="24"/>
          <w:szCs w:val="24"/>
          <w:lang w:val="en-US" w:eastAsia="zh-CN"/>
        </w:rPr>
        <w:t>3.11.3.1</w:t>
      </w:r>
      <w:r>
        <w:rPr>
          <w:rFonts w:hint="eastAsia" w:ascii="宋体" w:hAnsi="宋体" w:eastAsia="宋体" w:cs="宋体"/>
          <w:sz w:val="24"/>
          <w:szCs w:val="24"/>
        </w:rPr>
        <w:t>管子接口距离弯管弯曲点不得小于管子外径，且不小于100毫米</w:t>
      </w:r>
      <w:r>
        <w:rPr>
          <w:rFonts w:hint="eastAsia" w:ascii="宋体" w:hAnsi="宋体" w:eastAsia="宋体" w:cs="宋体"/>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textAlignment w:val="baseline"/>
        <w:outlineLvl w:val="9"/>
        <w:rPr>
          <w:rFonts w:hint="eastAsia" w:ascii="宋体" w:hAnsi="宋体" w:eastAsia="宋体" w:cs="宋体"/>
          <w:sz w:val="24"/>
          <w:szCs w:val="24"/>
        </w:rPr>
      </w:pPr>
      <w:r>
        <w:rPr>
          <w:rFonts w:hint="eastAsia" w:ascii="宋体" w:hAnsi="宋体" w:eastAsia="宋体" w:cs="宋体"/>
          <w:sz w:val="24"/>
          <w:szCs w:val="24"/>
          <w:lang w:val="en-US" w:eastAsia="zh-CN"/>
        </w:rPr>
        <w:t>3.11.3.2</w:t>
      </w:r>
      <w:r>
        <w:rPr>
          <w:rFonts w:hint="eastAsia" w:ascii="宋体" w:hAnsi="宋体" w:eastAsia="宋体" w:cs="宋体"/>
          <w:sz w:val="24"/>
          <w:szCs w:val="24"/>
        </w:rPr>
        <w:t>管子两个接口间距不得小于管子外径，且不小于150毫米</w:t>
      </w:r>
      <w:r>
        <w:rPr>
          <w:rFonts w:hint="eastAsia" w:ascii="宋体" w:hAnsi="宋体" w:eastAsia="宋体" w:cs="宋体"/>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textAlignment w:val="baseline"/>
        <w:outlineLvl w:val="9"/>
        <w:rPr>
          <w:rFonts w:hint="eastAsia" w:ascii="宋体" w:hAnsi="宋体" w:eastAsia="宋体" w:cs="宋体"/>
          <w:sz w:val="24"/>
          <w:szCs w:val="24"/>
        </w:rPr>
      </w:pPr>
      <w:r>
        <w:rPr>
          <w:rFonts w:hint="eastAsia" w:ascii="宋体" w:hAnsi="宋体" w:eastAsia="宋体" w:cs="宋体"/>
          <w:sz w:val="24"/>
          <w:szCs w:val="24"/>
          <w:lang w:val="en-US" w:eastAsia="zh-CN"/>
        </w:rPr>
        <w:t>3.11.3.3</w:t>
      </w:r>
      <w:r>
        <w:rPr>
          <w:rFonts w:hint="eastAsia" w:ascii="宋体" w:hAnsi="宋体" w:eastAsia="宋体" w:cs="宋体"/>
          <w:sz w:val="24"/>
          <w:szCs w:val="24"/>
        </w:rPr>
        <w:t>管子接口不应布置在支吊架上，至少应离开支吊架边缘50毫米</w:t>
      </w:r>
      <w:r>
        <w:rPr>
          <w:rFonts w:hint="eastAsia" w:ascii="宋体" w:hAnsi="宋体" w:eastAsia="宋体" w:cs="宋体"/>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textAlignment w:val="baseline"/>
        <w:outlineLvl w:val="9"/>
        <w:rPr>
          <w:rFonts w:hint="eastAsia"/>
        </w:rPr>
      </w:pPr>
      <w:r>
        <w:rPr>
          <w:rFonts w:hint="eastAsia" w:ascii="宋体" w:hAnsi="宋体" w:eastAsia="宋体" w:cs="宋体"/>
          <w:sz w:val="24"/>
          <w:szCs w:val="24"/>
          <w:lang w:val="en-US" w:eastAsia="zh-CN"/>
        </w:rPr>
        <w:t>3.11.3.4</w:t>
      </w:r>
      <w:r>
        <w:rPr>
          <w:rFonts w:hint="eastAsia" w:ascii="宋体" w:hAnsi="宋体" w:eastAsia="宋体" w:cs="宋体"/>
          <w:sz w:val="24"/>
          <w:szCs w:val="24"/>
        </w:rPr>
        <w:t>子接口应避开疏放水及仪表管的开孔位置，一般距开孔的边缘不得小50毫米，且不得小于孔径</w:t>
      </w:r>
      <w:r>
        <w:rPr>
          <w:rFonts w:hint="eastAsia" w:ascii="宋体" w:hAnsi="宋体" w:eastAsia="宋体" w:cs="宋体"/>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textAlignment w:val="baseline"/>
        <w:outlineLvl w:val="9"/>
        <w:rPr>
          <w:rFonts w:hint="eastAsia"/>
        </w:rPr>
      </w:pPr>
      <w:r>
        <w:rPr>
          <w:rFonts w:hint="eastAsia" w:ascii="宋体" w:hAnsi="宋体" w:eastAsia="宋体" w:cs="宋体"/>
          <w:sz w:val="24"/>
          <w:szCs w:val="24"/>
          <w:lang w:val="en-US" w:eastAsia="zh-CN"/>
        </w:rPr>
        <w:t>3.11.3.5</w:t>
      </w:r>
      <w:r>
        <w:rPr>
          <w:rFonts w:hint="eastAsia" w:ascii="宋体" w:hAnsi="宋体" w:eastAsia="宋体" w:cs="宋体"/>
          <w:sz w:val="24"/>
          <w:szCs w:val="24"/>
        </w:rPr>
        <w:t>管道在穿过隔墙，位于隔墙的管段不得有接口</w:t>
      </w:r>
      <w:r>
        <w:rPr>
          <w:rFonts w:hint="eastAsia" w:ascii="宋体" w:hAnsi="宋体" w:eastAsia="宋体" w:cs="宋体"/>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rPr>
          <w:rFonts w:hint="eastAsia" w:ascii="宋体" w:hAnsi="宋体" w:eastAsia="宋体" w:cs="宋体"/>
          <w:kern w:val="2"/>
          <w:sz w:val="24"/>
          <w:szCs w:val="24"/>
        </w:rPr>
      </w:pPr>
      <w:r>
        <w:rPr>
          <w:rFonts w:hint="eastAsia" w:ascii="宋体" w:hAnsi="宋体" w:eastAsia="宋体" w:cs="宋体"/>
          <w:sz w:val="24"/>
          <w:szCs w:val="24"/>
          <w:lang w:val="en-US" w:eastAsia="zh-CN"/>
        </w:rPr>
        <w:t>3.11.4</w:t>
      </w:r>
      <w:r>
        <w:rPr>
          <w:rFonts w:hint="eastAsia" w:ascii="宋体" w:hAnsi="宋体" w:eastAsia="宋体" w:cs="宋体"/>
          <w:sz w:val="24"/>
          <w:szCs w:val="24"/>
          <w:lang w:eastAsia="zh-CN"/>
        </w:rPr>
        <w:t>管道、阀门</w:t>
      </w:r>
      <w:r>
        <w:rPr>
          <w:rFonts w:hint="eastAsia" w:ascii="宋体" w:hAnsi="宋体" w:eastAsia="宋体" w:cs="宋体"/>
          <w:sz w:val="24"/>
          <w:szCs w:val="24"/>
        </w:rPr>
        <w:t>装卸</w:t>
      </w:r>
      <w:r>
        <w:rPr>
          <w:rFonts w:hint="eastAsia" w:ascii="宋体" w:hAnsi="宋体" w:eastAsia="宋体" w:cs="宋体"/>
          <w:sz w:val="24"/>
          <w:szCs w:val="24"/>
          <w:lang w:eastAsia="zh-CN"/>
        </w:rPr>
        <w:t>要求：</w:t>
      </w:r>
      <w:r>
        <w:rPr>
          <w:rFonts w:hint="eastAsia" w:ascii="宋体" w:hAnsi="宋体" w:eastAsia="宋体" w:cs="宋体"/>
          <w:sz w:val="24"/>
          <w:szCs w:val="24"/>
        </w:rPr>
        <w:t>预制保温管及管件的装卸应采用吊带作为提升工具，应避免损害外防腐层</w:t>
      </w:r>
      <w:r>
        <w:rPr>
          <w:rFonts w:hint="eastAsia" w:ascii="宋体" w:hAnsi="宋体" w:eastAsia="宋体" w:cs="宋体"/>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rPr>
          <w:rFonts w:hint="eastAsia" w:ascii="宋体" w:hAnsi="宋体" w:eastAsia="宋体" w:cs="宋体"/>
          <w:kern w:val="2"/>
          <w:sz w:val="24"/>
          <w:szCs w:val="24"/>
        </w:rPr>
      </w:pPr>
      <w:r>
        <w:rPr>
          <w:rFonts w:hint="eastAsia" w:ascii="宋体" w:hAnsi="宋体" w:eastAsia="宋体" w:cs="宋体"/>
          <w:sz w:val="24"/>
          <w:szCs w:val="24"/>
          <w:lang w:val="en-US" w:eastAsia="zh-CN"/>
        </w:rPr>
        <w:t>3.11.5</w:t>
      </w:r>
      <w:r>
        <w:rPr>
          <w:rFonts w:hint="eastAsia" w:ascii="宋体" w:hAnsi="宋体" w:eastAsia="宋体" w:cs="宋体"/>
          <w:sz w:val="24"/>
          <w:szCs w:val="24"/>
          <w:lang w:eastAsia="zh-CN"/>
        </w:rPr>
        <w:t>管道、阀门</w:t>
      </w:r>
      <w:r>
        <w:rPr>
          <w:rFonts w:hint="eastAsia" w:ascii="宋体" w:hAnsi="宋体" w:eastAsia="宋体" w:cs="宋体"/>
          <w:sz w:val="24"/>
          <w:szCs w:val="24"/>
        </w:rPr>
        <w:t>装卸</w:t>
      </w:r>
      <w:r>
        <w:rPr>
          <w:rFonts w:hint="eastAsia" w:ascii="宋体" w:hAnsi="宋体" w:eastAsia="宋体" w:cs="宋体"/>
          <w:sz w:val="24"/>
          <w:szCs w:val="24"/>
          <w:lang w:eastAsia="zh-CN"/>
        </w:rPr>
        <w:t>要求：</w:t>
      </w:r>
      <w:r>
        <w:rPr>
          <w:rFonts w:hint="eastAsia" w:ascii="宋体" w:hAnsi="宋体" w:eastAsia="宋体" w:cs="宋体"/>
          <w:sz w:val="24"/>
          <w:szCs w:val="24"/>
        </w:rPr>
        <w:t>预制保温管及管件的装卸应采用吊带作为提升工具，应避免损害外防腐层</w:t>
      </w:r>
      <w:r>
        <w:rPr>
          <w:rFonts w:hint="eastAsia" w:ascii="宋体" w:hAnsi="宋体" w:eastAsia="宋体" w:cs="宋体"/>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rPr>
          <w:rFonts w:hint="eastAsia" w:ascii="宋体" w:hAnsi="宋体" w:eastAsia="宋体" w:cs="宋体"/>
          <w:kern w:val="2"/>
          <w:sz w:val="24"/>
          <w:szCs w:val="24"/>
        </w:rPr>
      </w:pPr>
      <w:r>
        <w:rPr>
          <w:rFonts w:hint="eastAsia" w:ascii="宋体" w:hAnsi="宋体" w:eastAsia="宋体" w:cs="宋体"/>
          <w:sz w:val="24"/>
          <w:szCs w:val="24"/>
          <w:lang w:val="en-US" w:eastAsia="zh-CN"/>
        </w:rPr>
        <w:t>3.11.6</w:t>
      </w:r>
      <w:r>
        <w:rPr>
          <w:rFonts w:hint="eastAsia" w:ascii="宋体" w:hAnsi="宋体" w:eastAsia="宋体" w:cs="宋体"/>
          <w:sz w:val="24"/>
          <w:szCs w:val="24"/>
        </w:rPr>
        <w:t>阀门安装</w:t>
      </w:r>
      <w:r>
        <w:rPr>
          <w:rFonts w:hint="eastAsia" w:ascii="宋体" w:hAnsi="宋体" w:eastAsia="宋体" w:cs="宋体"/>
          <w:sz w:val="24"/>
          <w:szCs w:val="24"/>
          <w:lang w:eastAsia="zh-CN"/>
        </w:rPr>
        <w:t>要求：</w:t>
      </w:r>
    </w:p>
    <w:p>
      <w:pPr>
        <w:keepNext w:val="0"/>
        <w:keepLines w:val="0"/>
        <w:pageBreakBefore w:val="0"/>
        <w:numPr>
          <w:ilvl w:val="0"/>
          <w:numId w:val="0"/>
        </w:numPr>
        <w:kinsoku/>
        <w:wordWrap/>
        <w:overflowPunct/>
        <w:topLinePunct w:val="0"/>
        <w:autoSpaceDE/>
        <w:autoSpaceDN/>
        <w:bidi w:val="0"/>
        <w:adjustRightInd/>
        <w:snapToGrid/>
        <w:spacing w:line="360" w:lineRule="auto"/>
        <w:textAlignment w:val="baseline"/>
        <w:outlineLvl w:val="9"/>
        <w:rPr>
          <w:rFonts w:hint="eastAsia" w:ascii="宋体" w:hAnsi="宋体" w:eastAsia="宋体" w:cs="宋体"/>
          <w:sz w:val="24"/>
          <w:szCs w:val="24"/>
        </w:rPr>
      </w:pPr>
      <w:r>
        <w:rPr>
          <w:rFonts w:hint="eastAsia" w:ascii="宋体" w:hAnsi="宋体" w:eastAsia="宋体" w:cs="宋体"/>
          <w:sz w:val="24"/>
          <w:szCs w:val="24"/>
          <w:lang w:val="en-US" w:eastAsia="zh-CN"/>
        </w:rPr>
        <w:t>3.11.6.1</w:t>
      </w:r>
      <w:r>
        <w:rPr>
          <w:rFonts w:hint="eastAsia" w:ascii="宋体" w:hAnsi="宋体" w:eastAsia="宋体" w:cs="宋体"/>
          <w:sz w:val="24"/>
          <w:szCs w:val="24"/>
        </w:rPr>
        <w:t>阀门外观检查应无缺陷、开关灵活；</w:t>
      </w:r>
    </w:p>
    <w:p>
      <w:pPr>
        <w:keepNext w:val="0"/>
        <w:keepLines w:val="0"/>
        <w:pageBreakBefore w:val="0"/>
        <w:numPr>
          <w:ilvl w:val="0"/>
          <w:numId w:val="0"/>
        </w:numPr>
        <w:kinsoku/>
        <w:wordWrap/>
        <w:overflowPunct/>
        <w:topLinePunct w:val="0"/>
        <w:autoSpaceDE/>
        <w:autoSpaceDN/>
        <w:bidi w:val="0"/>
        <w:adjustRightInd/>
        <w:snapToGrid/>
        <w:spacing w:line="360" w:lineRule="auto"/>
        <w:textAlignment w:val="baseline"/>
        <w:outlineLvl w:val="9"/>
        <w:rPr>
          <w:rFonts w:hint="eastAsia" w:ascii="宋体" w:hAnsi="宋体" w:eastAsia="宋体" w:cs="宋体"/>
          <w:sz w:val="24"/>
          <w:szCs w:val="24"/>
        </w:rPr>
      </w:pPr>
      <w:r>
        <w:rPr>
          <w:rFonts w:hint="eastAsia" w:ascii="宋体" w:hAnsi="宋体" w:eastAsia="宋体" w:cs="宋体"/>
          <w:sz w:val="24"/>
          <w:szCs w:val="24"/>
          <w:lang w:val="en-US" w:eastAsia="zh-CN"/>
        </w:rPr>
        <w:t>3.11.6.2</w:t>
      </w:r>
      <w:r>
        <w:rPr>
          <w:rFonts w:hint="eastAsia" w:ascii="宋体" w:hAnsi="宋体" w:eastAsia="宋体" w:cs="宋体"/>
          <w:sz w:val="24"/>
          <w:szCs w:val="24"/>
        </w:rPr>
        <w:t>除阀口的封闭物和其它杂物；</w:t>
      </w:r>
    </w:p>
    <w:p>
      <w:pPr>
        <w:keepNext w:val="0"/>
        <w:keepLines w:val="0"/>
        <w:pageBreakBefore w:val="0"/>
        <w:numPr>
          <w:ilvl w:val="0"/>
          <w:numId w:val="0"/>
        </w:numPr>
        <w:kinsoku/>
        <w:wordWrap/>
        <w:overflowPunct/>
        <w:topLinePunct w:val="0"/>
        <w:autoSpaceDE/>
        <w:autoSpaceDN/>
        <w:bidi w:val="0"/>
        <w:adjustRightInd/>
        <w:snapToGrid/>
        <w:spacing w:line="360" w:lineRule="auto"/>
        <w:textAlignment w:val="baseline"/>
        <w:outlineLvl w:val="9"/>
        <w:rPr>
          <w:rFonts w:hint="eastAsia" w:ascii="宋体" w:hAnsi="宋体" w:eastAsia="宋体" w:cs="宋体"/>
          <w:sz w:val="24"/>
          <w:szCs w:val="24"/>
        </w:rPr>
      </w:pPr>
      <w:r>
        <w:rPr>
          <w:rFonts w:hint="eastAsia" w:ascii="宋体" w:hAnsi="宋体" w:eastAsia="宋体" w:cs="宋体"/>
          <w:sz w:val="24"/>
          <w:szCs w:val="24"/>
          <w:lang w:val="en-US" w:eastAsia="zh-CN"/>
        </w:rPr>
        <w:t>3.11.6.3</w:t>
      </w:r>
      <w:r>
        <w:rPr>
          <w:rFonts w:hint="eastAsia" w:ascii="宋体" w:hAnsi="宋体" w:eastAsia="宋体" w:cs="宋体"/>
          <w:sz w:val="24"/>
          <w:szCs w:val="24"/>
        </w:rPr>
        <w:t>阀与管道以焊接方式连接时，阀门应关闭，球阀与管道以焊接方式连接时，阀门应开启；</w:t>
      </w:r>
    </w:p>
    <w:p>
      <w:pPr>
        <w:keepNext w:val="0"/>
        <w:keepLines w:val="0"/>
        <w:pageBreakBefore w:val="0"/>
        <w:numPr>
          <w:ilvl w:val="0"/>
          <w:numId w:val="0"/>
        </w:numPr>
        <w:kinsoku/>
        <w:wordWrap/>
        <w:overflowPunct/>
        <w:topLinePunct w:val="0"/>
        <w:autoSpaceDE/>
        <w:autoSpaceDN/>
        <w:bidi w:val="0"/>
        <w:adjustRightInd/>
        <w:snapToGrid/>
        <w:spacing w:line="360" w:lineRule="auto"/>
        <w:textAlignment w:val="baseline"/>
        <w:outlineLvl w:val="9"/>
        <w:rPr>
          <w:rFonts w:hint="eastAsia" w:ascii="宋体" w:hAnsi="宋体" w:eastAsia="宋体" w:cs="宋体"/>
          <w:sz w:val="24"/>
          <w:szCs w:val="24"/>
        </w:rPr>
      </w:pPr>
      <w:r>
        <w:rPr>
          <w:rFonts w:hint="eastAsia" w:ascii="宋体" w:hAnsi="宋体" w:eastAsia="宋体" w:cs="宋体"/>
          <w:sz w:val="24"/>
          <w:szCs w:val="24"/>
          <w:lang w:val="en-US" w:eastAsia="zh-CN"/>
        </w:rPr>
        <w:t>3.11.6.4</w:t>
      </w:r>
      <w:r>
        <w:rPr>
          <w:rFonts w:hint="eastAsia" w:ascii="宋体" w:hAnsi="宋体" w:eastAsia="宋体" w:cs="宋体"/>
          <w:sz w:val="24"/>
          <w:szCs w:val="24"/>
        </w:rPr>
        <w:t>有安装方向的阀门应按要求进行安装，有开关程度指示标志的应准确；</w:t>
      </w:r>
    </w:p>
    <w:p>
      <w:pPr>
        <w:keepNext w:val="0"/>
        <w:keepLines w:val="0"/>
        <w:pageBreakBefore w:val="0"/>
        <w:numPr>
          <w:ilvl w:val="0"/>
          <w:numId w:val="0"/>
        </w:numPr>
        <w:kinsoku/>
        <w:wordWrap/>
        <w:overflowPunct/>
        <w:topLinePunct w:val="0"/>
        <w:autoSpaceDE/>
        <w:autoSpaceDN/>
        <w:bidi w:val="0"/>
        <w:adjustRightInd/>
        <w:snapToGrid/>
        <w:spacing w:line="360" w:lineRule="auto"/>
        <w:textAlignment w:val="baseline"/>
        <w:outlineLvl w:val="9"/>
        <w:rPr>
          <w:rFonts w:hint="eastAsia" w:ascii="宋体" w:hAnsi="宋体" w:eastAsia="宋体" w:cs="宋体"/>
          <w:sz w:val="24"/>
          <w:szCs w:val="24"/>
        </w:rPr>
      </w:pPr>
      <w:r>
        <w:rPr>
          <w:rFonts w:hint="eastAsia" w:ascii="宋体" w:hAnsi="宋体" w:eastAsia="宋体" w:cs="宋体"/>
          <w:sz w:val="24"/>
          <w:szCs w:val="24"/>
          <w:lang w:val="en-US" w:eastAsia="zh-CN"/>
        </w:rPr>
        <w:t>3.11.6.5</w:t>
      </w:r>
      <w:r>
        <w:rPr>
          <w:rFonts w:hint="eastAsia" w:ascii="宋体" w:hAnsi="宋体" w:eastAsia="宋体" w:cs="宋体"/>
          <w:sz w:val="24"/>
          <w:szCs w:val="24"/>
        </w:rPr>
        <w:t>并排安装的阀门应整齐、美观，便于操作；</w:t>
      </w:r>
    </w:p>
    <w:p>
      <w:pPr>
        <w:keepNext w:val="0"/>
        <w:keepLines w:val="0"/>
        <w:pageBreakBefore w:val="0"/>
        <w:numPr>
          <w:ilvl w:val="0"/>
          <w:numId w:val="0"/>
        </w:numPr>
        <w:kinsoku/>
        <w:wordWrap/>
        <w:overflowPunct/>
        <w:topLinePunct w:val="0"/>
        <w:autoSpaceDE/>
        <w:autoSpaceDN/>
        <w:bidi w:val="0"/>
        <w:adjustRightInd/>
        <w:snapToGrid/>
        <w:spacing w:line="360" w:lineRule="auto"/>
        <w:textAlignment w:val="baseline"/>
        <w:outlineLvl w:val="9"/>
        <w:rPr>
          <w:rFonts w:hint="eastAsia"/>
        </w:rPr>
      </w:pPr>
      <w:r>
        <w:rPr>
          <w:rFonts w:hint="eastAsia" w:ascii="宋体" w:hAnsi="宋体" w:eastAsia="宋体" w:cs="宋体"/>
          <w:sz w:val="24"/>
          <w:szCs w:val="24"/>
          <w:lang w:val="en-US" w:eastAsia="zh-CN"/>
        </w:rPr>
        <w:t>3.11.6.6</w:t>
      </w:r>
      <w:r>
        <w:rPr>
          <w:rFonts w:hint="eastAsia" w:ascii="宋体" w:hAnsi="宋体" w:eastAsia="宋体" w:cs="宋体"/>
          <w:sz w:val="24"/>
          <w:szCs w:val="24"/>
        </w:rPr>
        <w:t>阀门运输吊装时，应平稳起吊和安放，不得用阀门手轮作为吊装的承重点，不得损坏阀门，已安装就位的阀门应防止重物撞击；</w:t>
      </w:r>
    </w:p>
    <w:p>
      <w:pPr>
        <w:keepNext w:val="0"/>
        <w:keepLines w:val="0"/>
        <w:pageBreakBefore w:val="0"/>
        <w:numPr>
          <w:ilvl w:val="0"/>
          <w:numId w:val="0"/>
        </w:numPr>
        <w:kinsoku/>
        <w:wordWrap/>
        <w:overflowPunct/>
        <w:topLinePunct w:val="0"/>
        <w:autoSpaceDE/>
        <w:autoSpaceDN/>
        <w:bidi w:val="0"/>
        <w:adjustRightInd/>
        <w:snapToGrid/>
        <w:spacing w:line="360" w:lineRule="auto"/>
        <w:textAlignment w:val="baseline"/>
        <w:outlineLvl w:val="9"/>
        <w:rPr>
          <w:rFonts w:hint="eastAsia"/>
        </w:rPr>
      </w:pPr>
      <w:r>
        <w:rPr>
          <w:rFonts w:hint="eastAsia" w:ascii="宋体" w:hAnsi="宋体" w:eastAsia="宋体" w:cs="宋体"/>
          <w:sz w:val="24"/>
          <w:szCs w:val="24"/>
          <w:lang w:val="en-US" w:eastAsia="zh-CN"/>
        </w:rPr>
        <w:t>3.11.6.7</w:t>
      </w:r>
      <w:r>
        <w:rPr>
          <w:rFonts w:hint="eastAsia" w:ascii="宋体" w:hAnsi="宋体" w:eastAsia="宋体" w:cs="宋体"/>
          <w:sz w:val="24"/>
          <w:szCs w:val="24"/>
        </w:rPr>
        <w:t>门的开关手轮应放在便于操作的位置</w:t>
      </w:r>
    </w:p>
    <w:p>
      <w:pPr>
        <w:keepNext w:val="0"/>
        <w:keepLines w:val="0"/>
        <w:pageBreakBefore w:val="0"/>
        <w:numPr>
          <w:ilvl w:val="0"/>
          <w:numId w:val="0"/>
        </w:numPr>
        <w:kinsoku/>
        <w:wordWrap/>
        <w:overflowPunct/>
        <w:topLinePunct w:val="0"/>
        <w:autoSpaceDE/>
        <w:autoSpaceDN/>
        <w:bidi w:val="0"/>
        <w:adjustRightInd/>
        <w:snapToGrid/>
        <w:spacing w:line="360" w:lineRule="auto"/>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rPr>
        <w:t>3.12</w:t>
      </w:r>
      <w:r>
        <w:rPr>
          <w:rFonts w:hint="eastAsia" w:ascii="宋体" w:hAnsi="宋体" w:eastAsia="宋体" w:cs="宋体"/>
          <w:kern w:val="2"/>
          <w:sz w:val="24"/>
          <w:szCs w:val="24"/>
        </w:rPr>
        <w:t>管道防腐及保温</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rPr>
          <w:rFonts w:hint="eastAsia" w:ascii="宋体" w:hAnsi="宋体" w:eastAsia="宋体" w:cs="宋体"/>
          <w:kern w:val="2"/>
          <w:sz w:val="24"/>
          <w:szCs w:val="24"/>
        </w:rPr>
      </w:pPr>
      <w:r>
        <w:rPr>
          <w:rFonts w:hint="eastAsia" w:ascii="宋体" w:hAnsi="宋体" w:eastAsia="宋体" w:cs="宋体"/>
          <w:kern w:val="2"/>
          <w:sz w:val="24"/>
          <w:szCs w:val="24"/>
          <w:lang w:val="en-US" w:eastAsia="zh-CN"/>
        </w:rPr>
        <w:t>3.12.1</w:t>
      </w:r>
      <w:r>
        <w:rPr>
          <w:rFonts w:hint="eastAsia" w:ascii="宋体" w:hAnsi="宋体" w:eastAsia="宋体" w:cs="宋体"/>
          <w:kern w:val="2"/>
          <w:sz w:val="24"/>
          <w:szCs w:val="24"/>
        </w:rPr>
        <w:t>管道防腐及保温</w:t>
      </w:r>
    </w:p>
    <w:p>
      <w:pPr>
        <w:keepNext w:val="0"/>
        <w:keepLines w:val="0"/>
        <w:pageBreakBefore w:val="0"/>
        <w:numPr>
          <w:ilvl w:val="0"/>
          <w:numId w:val="0"/>
        </w:numPr>
        <w:kinsoku/>
        <w:wordWrap/>
        <w:overflowPunct/>
        <w:topLinePunct w:val="0"/>
        <w:autoSpaceDE/>
        <w:autoSpaceDN/>
        <w:bidi w:val="0"/>
        <w:adjustRightInd/>
        <w:snapToGrid/>
        <w:spacing w:line="360" w:lineRule="auto"/>
        <w:rPr>
          <w:rFonts w:hint="eastAsia" w:ascii="宋体" w:hAnsi="宋体" w:eastAsia="宋体" w:cs="宋体"/>
          <w:sz w:val="24"/>
          <w:szCs w:val="24"/>
        </w:rPr>
      </w:pPr>
      <w:r>
        <w:rPr>
          <w:rFonts w:hint="eastAsia" w:ascii="宋体" w:hAnsi="宋体" w:eastAsia="宋体" w:cs="宋体"/>
          <w:sz w:val="24"/>
          <w:szCs w:val="24"/>
          <w:lang w:val="en-US" w:eastAsia="zh-CN"/>
        </w:rPr>
        <w:t>3.12.1.1</w:t>
      </w:r>
      <w:r>
        <w:rPr>
          <w:rFonts w:hint="eastAsia" w:ascii="宋体" w:hAnsi="宋体" w:eastAsia="宋体" w:cs="宋体"/>
          <w:sz w:val="24"/>
          <w:szCs w:val="24"/>
        </w:rPr>
        <w:t>主管道及保温材</w:t>
      </w:r>
    </w:p>
    <w:p>
      <w:pPr>
        <w:keepNext w:val="0"/>
        <w:keepLines w:val="0"/>
        <w:pageBreakBefore w:val="0"/>
        <w:numPr>
          <w:ilvl w:val="0"/>
          <w:numId w:val="3"/>
        </w:numPr>
        <w:kinsoku/>
        <w:wordWrap/>
        <w:overflowPunct/>
        <w:topLinePunct w:val="0"/>
        <w:autoSpaceDE/>
        <w:autoSpaceDN/>
        <w:bidi w:val="0"/>
        <w:adjustRightInd/>
        <w:snapToGrid/>
        <w:spacing w:line="360" w:lineRule="auto"/>
        <w:ind w:left="425" w:leftChars="0" w:hanging="425" w:firstLineChars="0"/>
        <w:textAlignment w:val="baseline"/>
        <w:outlineLvl w:val="9"/>
        <w:rPr>
          <w:rFonts w:hint="eastAsia" w:ascii="宋体" w:hAnsi="宋体" w:eastAsia="宋体" w:cs="宋体"/>
          <w:sz w:val="24"/>
          <w:szCs w:val="24"/>
        </w:rPr>
      </w:pPr>
      <w:r>
        <w:rPr>
          <w:rFonts w:hint="eastAsia" w:ascii="宋体" w:hAnsi="宋体" w:eastAsia="宋体" w:cs="宋体"/>
          <w:sz w:val="24"/>
          <w:szCs w:val="24"/>
        </w:rPr>
        <w:t>本工程钢管采用Q235-B材质，厚度为DN800以下（含DN800），壁厚8mm；大于DN800壁厚12mm</w:t>
      </w:r>
      <w:r>
        <w:rPr>
          <w:rFonts w:hint="eastAsia" w:ascii="宋体" w:hAnsi="宋体" w:eastAsia="宋体" w:cs="宋体"/>
          <w:sz w:val="24"/>
          <w:szCs w:val="24"/>
          <w:lang w:eastAsia="zh-CN"/>
        </w:rPr>
        <w:t>；</w:t>
      </w:r>
    </w:p>
    <w:p>
      <w:pPr>
        <w:keepNext w:val="0"/>
        <w:keepLines w:val="0"/>
        <w:pageBreakBefore w:val="0"/>
        <w:numPr>
          <w:ilvl w:val="0"/>
          <w:numId w:val="3"/>
        </w:numPr>
        <w:kinsoku/>
        <w:wordWrap/>
        <w:overflowPunct/>
        <w:topLinePunct w:val="0"/>
        <w:autoSpaceDE/>
        <w:autoSpaceDN/>
        <w:bidi w:val="0"/>
        <w:adjustRightInd/>
        <w:snapToGrid/>
        <w:spacing w:line="360" w:lineRule="auto"/>
        <w:ind w:left="425" w:leftChars="0" w:hanging="425" w:firstLineChars="0"/>
        <w:rPr>
          <w:rFonts w:hint="eastAsia" w:ascii="宋体" w:hAnsi="宋体" w:eastAsia="宋体" w:cs="宋体"/>
          <w:sz w:val="24"/>
          <w:szCs w:val="24"/>
        </w:rPr>
      </w:pPr>
      <w:r>
        <w:rPr>
          <w:rFonts w:hint="eastAsia" w:ascii="宋体" w:hAnsi="宋体" w:eastAsia="宋体" w:cs="宋体"/>
          <w:sz w:val="24"/>
          <w:szCs w:val="24"/>
        </w:rPr>
        <w:t>因最高供水温度为115℃，回水温度为70℃，故本工程一级网供热管道供水管主保温材全部采用改性硬质聚氨脂泡沫塑料（保温材全部采用硬质聚氨脂泡沫塑料，最高耐温120℃</w:t>
      </w:r>
      <w:r>
        <w:rPr>
          <w:rFonts w:hint="eastAsia" w:ascii="宋体" w:hAnsi="宋体" w:eastAsia="宋体" w:cs="宋体"/>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rPr>
          <w:rFonts w:hint="eastAsia" w:ascii="宋体" w:hAnsi="宋体" w:eastAsia="宋体" w:cs="宋体"/>
          <w:sz w:val="24"/>
          <w:szCs w:val="24"/>
        </w:rPr>
      </w:pPr>
      <w:r>
        <w:rPr>
          <w:rFonts w:hint="eastAsia" w:ascii="宋体" w:hAnsi="宋体" w:eastAsia="宋体" w:cs="宋体"/>
          <w:sz w:val="24"/>
          <w:szCs w:val="24"/>
          <w:lang w:val="en-US" w:eastAsia="zh-CN"/>
        </w:rPr>
        <w:t>3.12.1.2</w:t>
      </w:r>
      <w:r>
        <w:rPr>
          <w:rFonts w:hint="eastAsia" w:ascii="宋体" w:hAnsi="宋体" w:eastAsia="宋体" w:cs="宋体"/>
          <w:sz w:val="24"/>
          <w:szCs w:val="24"/>
        </w:rPr>
        <w:t>保温层厚度</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firstLine="480" w:firstLineChars="200"/>
        <w:rPr>
          <w:rFonts w:hint="eastAsia" w:ascii="宋体" w:hAnsi="宋体" w:eastAsia="宋体" w:cs="宋体"/>
          <w:sz w:val="24"/>
          <w:szCs w:val="24"/>
          <w:lang w:eastAsia="zh-CN"/>
        </w:rPr>
      </w:pPr>
      <w:r>
        <w:rPr>
          <w:rFonts w:hint="eastAsia" w:ascii="宋体" w:hAnsi="宋体" w:eastAsia="宋体" w:cs="宋体"/>
          <w:sz w:val="24"/>
          <w:szCs w:val="24"/>
        </w:rPr>
        <w:t>根据GB4272-92《设备及管道保温技术通则》规定的允许最大散热损失，确定本工程管径≤Φ426mm的供、回水管保温层厚度为50mm</w:t>
      </w:r>
      <w:bookmarkStart w:id="7" w:name="_Toc516196488"/>
      <w:r>
        <w:rPr>
          <w:rFonts w:hint="eastAsia" w:ascii="宋体" w:hAnsi="宋体" w:eastAsia="宋体" w:cs="宋体"/>
          <w:sz w:val="24"/>
          <w:szCs w:val="24"/>
        </w:rPr>
        <w:t>本工程管径＞Φ426mm的供水管保温层厚度70mm、回水管保温层厚度为40mm。</w:t>
      </w:r>
      <w:bookmarkEnd w:id="7"/>
      <w:r>
        <w:rPr>
          <w:rFonts w:hint="eastAsia" w:ascii="宋体" w:hAnsi="宋体" w:eastAsia="宋体" w:cs="宋体"/>
          <w:sz w:val="24"/>
          <w:szCs w:val="24"/>
        </w:rPr>
        <w:t>改性硬质聚氨脂泡沫塑料（聚异氰尿酸酯）及硬质聚氨脂泡沫塑料的密度要求≥60kg/m3</w:t>
      </w:r>
      <w:r>
        <w:rPr>
          <w:rFonts w:hint="eastAsia" w:ascii="宋体" w:hAnsi="宋体" w:eastAsia="宋体" w:cs="宋体"/>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rPr>
          <w:rFonts w:hint="eastAsia" w:ascii="宋体" w:hAnsi="宋体" w:eastAsia="宋体" w:cs="宋体"/>
          <w:sz w:val="24"/>
          <w:szCs w:val="24"/>
        </w:rPr>
      </w:pPr>
      <w:r>
        <w:rPr>
          <w:rFonts w:hint="eastAsia" w:ascii="宋体" w:hAnsi="宋体" w:eastAsia="宋体" w:cs="宋体"/>
          <w:sz w:val="24"/>
          <w:szCs w:val="24"/>
          <w:lang w:val="en-US" w:eastAsia="zh-CN"/>
        </w:rPr>
        <w:t>3.12.1.3</w:t>
      </w:r>
      <w:r>
        <w:rPr>
          <w:rFonts w:hint="eastAsia" w:ascii="宋体" w:hAnsi="宋体" w:eastAsia="宋体" w:cs="宋体"/>
          <w:sz w:val="24"/>
          <w:szCs w:val="24"/>
        </w:rPr>
        <w:t>保温结构</w:t>
      </w:r>
    </w:p>
    <w:p>
      <w:pPr>
        <w:keepNext w:val="0"/>
        <w:keepLines w:val="0"/>
        <w:pageBreakBefore w:val="0"/>
        <w:numPr>
          <w:ilvl w:val="0"/>
          <w:numId w:val="4"/>
        </w:numPr>
        <w:kinsoku/>
        <w:wordWrap/>
        <w:overflowPunct/>
        <w:topLinePunct w:val="0"/>
        <w:autoSpaceDE/>
        <w:autoSpaceDN/>
        <w:bidi w:val="0"/>
        <w:adjustRightInd/>
        <w:snapToGrid/>
        <w:spacing w:line="360" w:lineRule="auto"/>
        <w:ind w:left="425" w:leftChars="0" w:hanging="425" w:firstLineChars="0"/>
        <w:textAlignment w:val="baseline"/>
        <w:outlineLvl w:val="9"/>
        <w:rPr>
          <w:rFonts w:hint="eastAsia" w:ascii="宋体" w:hAnsi="宋体" w:eastAsia="宋体" w:cs="宋体"/>
          <w:sz w:val="24"/>
          <w:szCs w:val="24"/>
        </w:rPr>
      </w:pPr>
      <w:r>
        <w:rPr>
          <w:rFonts w:hint="eastAsia" w:ascii="宋体" w:hAnsi="宋体" w:eastAsia="宋体" w:cs="宋体"/>
          <w:sz w:val="24"/>
          <w:szCs w:val="24"/>
        </w:rPr>
        <w:t>本工程新建管网保温结构采用管中管，即聚氨脂泡沫塑料机械发泡，外保护层为高密度聚乙烯外护管。高密度聚乙烯外护管管径≤Φ426mm的供、回水管的壁厚达到5mm以上；管径＞Φ426mm壁厚达到8mm以上</w:t>
      </w:r>
      <w:r>
        <w:rPr>
          <w:rFonts w:hint="eastAsia" w:ascii="宋体" w:hAnsi="宋体" w:eastAsia="宋体" w:cs="宋体"/>
          <w:sz w:val="24"/>
          <w:szCs w:val="24"/>
          <w:lang w:eastAsia="zh-CN"/>
        </w:rPr>
        <w:t>；</w:t>
      </w:r>
    </w:p>
    <w:p>
      <w:pPr>
        <w:keepNext w:val="0"/>
        <w:keepLines w:val="0"/>
        <w:pageBreakBefore w:val="0"/>
        <w:numPr>
          <w:ilvl w:val="0"/>
          <w:numId w:val="4"/>
        </w:numPr>
        <w:kinsoku/>
        <w:wordWrap/>
        <w:overflowPunct/>
        <w:topLinePunct w:val="0"/>
        <w:autoSpaceDE/>
        <w:autoSpaceDN/>
        <w:bidi w:val="0"/>
        <w:adjustRightInd/>
        <w:snapToGrid/>
        <w:spacing w:line="360" w:lineRule="auto"/>
        <w:ind w:left="425" w:leftChars="0" w:hanging="425" w:firstLineChars="0"/>
        <w:textAlignment w:val="baseline"/>
        <w:outlineLvl w:val="9"/>
        <w:rPr>
          <w:rFonts w:hint="eastAsia" w:ascii="宋体" w:hAnsi="宋体" w:eastAsia="宋体" w:cs="宋体"/>
          <w:sz w:val="24"/>
          <w:szCs w:val="24"/>
        </w:rPr>
      </w:pPr>
      <w:r>
        <w:rPr>
          <w:rFonts w:hint="eastAsia" w:ascii="宋体" w:hAnsi="宋体" w:eastAsia="宋体" w:cs="宋体"/>
          <w:sz w:val="24"/>
          <w:szCs w:val="24"/>
        </w:rPr>
        <w:t>保温结构采用聚氨脂泡沫塑料机械发泡，外保护层为高密度聚乙烯外护管即管中管，管中管即聚氨脂泡沫塑料机械发泡，外保护层为高密度聚乙烯外护管。其优点是保温管道在工厂内利用机械完成聚氨脂发泡、高密度聚乙烯外护管一次成型</w:t>
      </w:r>
      <w:r>
        <w:rPr>
          <w:rFonts w:hint="eastAsia" w:ascii="宋体" w:hAnsi="宋体" w:eastAsia="宋体" w:cs="宋体"/>
          <w:sz w:val="24"/>
          <w:szCs w:val="24"/>
          <w:lang w:eastAsia="zh-CN"/>
        </w:rPr>
        <w:t>；</w:t>
      </w:r>
    </w:p>
    <w:p>
      <w:pPr>
        <w:keepNext w:val="0"/>
        <w:keepLines w:val="0"/>
        <w:pageBreakBefore w:val="0"/>
        <w:numPr>
          <w:ilvl w:val="0"/>
          <w:numId w:val="4"/>
        </w:numPr>
        <w:kinsoku/>
        <w:wordWrap/>
        <w:overflowPunct/>
        <w:topLinePunct w:val="0"/>
        <w:autoSpaceDE/>
        <w:autoSpaceDN/>
        <w:bidi w:val="0"/>
        <w:adjustRightInd/>
        <w:snapToGrid/>
        <w:spacing w:line="360" w:lineRule="auto"/>
        <w:ind w:left="425" w:leftChars="0" w:hanging="425" w:firstLineChars="0"/>
        <w:textAlignment w:val="baseline"/>
        <w:outlineLvl w:val="9"/>
        <w:rPr>
          <w:rFonts w:hint="eastAsia" w:ascii="宋体" w:hAnsi="宋体" w:eastAsia="宋体" w:cs="宋体"/>
          <w:sz w:val="24"/>
          <w:szCs w:val="24"/>
        </w:rPr>
      </w:pPr>
      <w:r>
        <w:rPr>
          <w:rFonts w:hint="eastAsia" w:ascii="宋体" w:hAnsi="宋体" w:eastAsia="宋体" w:cs="宋体"/>
          <w:sz w:val="24"/>
          <w:szCs w:val="24"/>
        </w:rPr>
        <w:t>鉴于聚氨脂泡沫塑料保温层与钢管及聚氨脂泡沫塑料保温层与高密度聚乙烯外护管的粘结程度对管道系统的功能非常重要，故保温管制作时应对钢管外表面进行处理，以保证足够的粘结性能（剪切强度）</w:t>
      </w:r>
      <w:r>
        <w:rPr>
          <w:rFonts w:hint="eastAsia" w:ascii="宋体" w:hAnsi="宋体" w:eastAsia="宋体" w:cs="宋体"/>
          <w:sz w:val="24"/>
          <w:szCs w:val="24"/>
          <w:lang w:eastAsia="zh-CN"/>
        </w:rPr>
        <w:t>；</w:t>
      </w:r>
    </w:p>
    <w:p>
      <w:pPr>
        <w:keepNext w:val="0"/>
        <w:keepLines w:val="0"/>
        <w:pageBreakBefore w:val="0"/>
        <w:numPr>
          <w:ilvl w:val="0"/>
          <w:numId w:val="4"/>
        </w:numPr>
        <w:kinsoku/>
        <w:wordWrap/>
        <w:overflowPunct/>
        <w:topLinePunct w:val="0"/>
        <w:autoSpaceDE/>
        <w:autoSpaceDN/>
        <w:bidi w:val="0"/>
        <w:adjustRightInd/>
        <w:snapToGrid/>
        <w:spacing w:line="360" w:lineRule="auto"/>
        <w:ind w:left="425" w:leftChars="0" w:hanging="425" w:firstLineChars="0"/>
        <w:rPr>
          <w:rFonts w:hint="eastAsia" w:ascii="宋体" w:hAnsi="宋体" w:eastAsia="宋体" w:cs="宋体"/>
          <w:sz w:val="24"/>
          <w:szCs w:val="24"/>
        </w:rPr>
      </w:pPr>
      <w:r>
        <w:rPr>
          <w:rFonts w:hint="eastAsia" w:ascii="宋体" w:hAnsi="宋体" w:eastAsia="宋体" w:cs="宋体"/>
          <w:sz w:val="24"/>
          <w:szCs w:val="24"/>
        </w:rPr>
        <w:t>保温管的性能指标及要求应严格按《高密度聚乙烯外护管聚氨酯泡沫塑料预制直埋保温管》（CJ/T114—2000）及《高密度聚乙烯外护管聚氨酯泡沫塑料预制直埋保温管件》（CJ/T155—2001）要求执行</w:t>
      </w:r>
      <w:r>
        <w:rPr>
          <w:rFonts w:hint="eastAsia" w:ascii="宋体" w:hAnsi="宋体" w:eastAsia="宋体" w:cs="宋体"/>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rPr>
          <w:rFonts w:hint="eastAsia" w:ascii="宋体" w:hAnsi="宋体" w:eastAsia="宋体" w:cs="宋体"/>
          <w:kern w:val="2"/>
          <w:sz w:val="24"/>
          <w:szCs w:val="24"/>
        </w:rPr>
      </w:pPr>
      <w:r>
        <w:rPr>
          <w:rFonts w:hint="eastAsia" w:ascii="宋体" w:hAnsi="宋体" w:eastAsia="宋体" w:cs="宋体"/>
          <w:kern w:val="2"/>
          <w:sz w:val="24"/>
          <w:szCs w:val="24"/>
          <w:lang w:val="en-US" w:eastAsia="zh-CN"/>
        </w:rPr>
        <w:t>3.12.2</w:t>
      </w:r>
      <w:r>
        <w:rPr>
          <w:rFonts w:hint="eastAsia" w:ascii="宋体" w:hAnsi="宋体" w:eastAsia="宋体" w:cs="宋体"/>
          <w:kern w:val="2"/>
          <w:sz w:val="24"/>
          <w:szCs w:val="24"/>
        </w:rPr>
        <w:t>管道施工</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rPr>
          <w:rFonts w:hint="eastAsia" w:ascii="宋体" w:hAnsi="宋体" w:eastAsia="宋体" w:cs="宋体"/>
          <w:sz w:val="24"/>
          <w:szCs w:val="24"/>
          <w:lang w:eastAsia="zh-CN"/>
        </w:rPr>
      </w:pPr>
      <w:r>
        <w:rPr>
          <w:rFonts w:hint="eastAsia" w:ascii="宋体" w:hAnsi="宋体" w:eastAsia="宋体" w:cs="宋体"/>
          <w:sz w:val="24"/>
          <w:szCs w:val="24"/>
          <w:lang w:val="en-US" w:eastAsia="zh-CN"/>
        </w:rPr>
        <w:t>3.12.2.1</w:t>
      </w:r>
      <w:r>
        <w:rPr>
          <w:rFonts w:hint="eastAsia" w:ascii="宋体" w:hAnsi="宋体" w:eastAsia="宋体" w:cs="宋体"/>
          <w:sz w:val="24"/>
          <w:szCs w:val="24"/>
        </w:rPr>
        <w:t>现场管道施工环境温度均在5℃以下，必须保证焊接管道强度要求；如：现场工期及施工条件无法满足环境温度要求，应采取措施，措施费用包括在报价中</w:t>
      </w:r>
      <w:r>
        <w:rPr>
          <w:rFonts w:hint="eastAsia" w:ascii="宋体" w:hAnsi="宋体" w:eastAsia="宋体" w:cs="宋体"/>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rPr>
          <w:rFonts w:hint="eastAsia" w:ascii="宋体" w:hAnsi="宋体" w:eastAsia="宋体" w:cs="宋体"/>
          <w:sz w:val="24"/>
          <w:szCs w:val="24"/>
          <w:lang w:eastAsia="zh-CN"/>
        </w:rPr>
      </w:pPr>
      <w:r>
        <w:rPr>
          <w:rFonts w:hint="eastAsia" w:ascii="宋体" w:hAnsi="宋体" w:eastAsia="宋体" w:cs="宋体"/>
          <w:sz w:val="24"/>
          <w:szCs w:val="24"/>
          <w:lang w:val="en-US" w:eastAsia="zh-CN"/>
        </w:rPr>
        <w:t>3.12.2.2</w:t>
      </w:r>
      <w:r>
        <w:rPr>
          <w:rFonts w:hint="eastAsia" w:ascii="宋体" w:hAnsi="宋体" w:eastAsia="宋体" w:cs="宋体"/>
          <w:sz w:val="24"/>
          <w:szCs w:val="24"/>
        </w:rPr>
        <w:t>预制保温管安装时的下管方法</w:t>
      </w:r>
      <w:r>
        <w:rPr>
          <w:rFonts w:hint="eastAsia" w:ascii="宋体" w:hAnsi="宋体" w:eastAsia="宋体" w:cs="宋体"/>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firstLine="480" w:firstLineChars="200"/>
        <w:rPr>
          <w:rFonts w:hint="eastAsia" w:ascii="宋体" w:hAnsi="宋体" w:eastAsia="宋体" w:cs="宋体"/>
          <w:sz w:val="24"/>
          <w:szCs w:val="24"/>
          <w:lang w:eastAsia="zh-CN"/>
        </w:rPr>
      </w:pPr>
      <w:r>
        <w:rPr>
          <w:rFonts w:hint="eastAsia" w:ascii="宋体" w:hAnsi="宋体" w:eastAsia="宋体" w:cs="宋体"/>
          <w:sz w:val="24"/>
          <w:szCs w:val="24"/>
        </w:rPr>
        <w:t>预制保温管管槽内安装,应用平衡架柔性宽吊带(带宽150mm)吊起.稳起,稳放,以保护管道外防腐层不受损,严禁将保温管直接推入沟内，也可以2根或多根组焊,2根以上管道组装宜在加工厂或在平坦的地面组装</w:t>
      </w:r>
      <w:r>
        <w:rPr>
          <w:rFonts w:hint="eastAsia" w:ascii="宋体" w:hAnsi="宋体" w:eastAsia="宋体" w:cs="宋体"/>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rPr>
          <w:rFonts w:hint="eastAsia" w:ascii="宋体" w:hAnsi="宋体" w:eastAsia="宋体" w:cs="宋体"/>
          <w:sz w:val="24"/>
          <w:szCs w:val="24"/>
          <w:lang w:eastAsia="zh-CN"/>
        </w:rPr>
      </w:pPr>
      <w:r>
        <w:rPr>
          <w:rFonts w:hint="eastAsia" w:ascii="宋体" w:hAnsi="宋体" w:eastAsia="宋体" w:cs="宋体"/>
          <w:sz w:val="24"/>
          <w:szCs w:val="24"/>
          <w:lang w:val="en-US" w:eastAsia="zh-CN"/>
        </w:rPr>
        <w:t>3.12.2.3</w:t>
      </w:r>
      <w:r>
        <w:rPr>
          <w:rFonts w:hint="eastAsia" w:ascii="宋体" w:hAnsi="宋体" w:eastAsia="宋体" w:cs="宋体"/>
          <w:sz w:val="24"/>
          <w:szCs w:val="24"/>
        </w:rPr>
        <w:t>保温管接头处理</w:t>
      </w:r>
    </w:p>
    <w:p>
      <w:pPr>
        <w:keepNext w:val="0"/>
        <w:keepLines w:val="0"/>
        <w:pageBreakBefore w:val="0"/>
        <w:numPr>
          <w:ilvl w:val="0"/>
          <w:numId w:val="5"/>
        </w:numPr>
        <w:kinsoku/>
        <w:wordWrap/>
        <w:overflowPunct/>
        <w:topLinePunct w:val="0"/>
        <w:autoSpaceDE/>
        <w:autoSpaceDN/>
        <w:bidi w:val="0"/>
        <w:adjustRightInd/>
        <w:snapToGrid/>
        <w:spacing w:line="360" w:lineRule="auto"/>
        <w:ind w:left="425" w:leftChars="0" w:hanging="425" w:firstLineChars="0"/>
        <w:textAlignment w:val="baseline"/>
        <w:outlineLvl w:val="9"/>
        <w:rPr>
          <w:rFonts w:hint="eastAsia" w:ascii="宋体" w:hAnsi="宋体" w:eastAsia="宋体" w:cs="宋体"/>
          <w:sz w:val="24"/>
          <w:szCs w:val="24"/>
        </w:rPr>
      </w:pPr>
      <w:r>
        <w:rPr>
          <w:rFonts w:hint="eastAsia" w:ascii="宋体" w:hAnsi="宋体" w:eastAsia="宋体" w:cs="宋体"/>
          <w:sz w:val="24"/>
          <w:szCs w:val="24"/>
        </w:rPr>
        <w:t>管口找正,保持同轴心,为防止焊接时飞溅的焊渣烧坏保温管,须用苫布或胶皮布覆盖工作点两侧各500mm的保温管</w:t>
      </w:r>
      <w:r>
        <w:rPr>
          <w:rFonts w:hint="eastAsia" w:ascii="宋体" w:hAnsi="宋体" w:eastAsia="宋体" w:cs="宋体"/>
          <w:sz w:val="24"/>
          <w:szCs w:val="24"/>
          <w:lang w:eastAsia="zh-CN"/>
        </w:rPr>
        <w:t>；</w:t>
      </w:r>
    </w:p>
    <w:p>
      <w:pPr>
        <w:keepNext w:val="0"/>
        <w:keepLines w:val="0"/>
        <w:pageBreakBefore w:val="0"/>
        <w:numPr>
          <w:ilvl w:val="0"/>
          <w:numId w:val="5"/>
        </w:numPr>
        <w:kinsoku/>
        <w:wordWrap/>
        <w:overflowPunct/>
        <w:topLinePunct w:val="0"/>
        <w:autoSpaceDE/>
        <w:autoSpaceDN/>
        <w:bidi w:val="0"/>
        <w:adjustRightInd/>
        <w:snapToGrid/>
        <w:spacing w:line="360" w:lineRule="auto"/>
        <w:ind w:left="425" w:leftChars="0" w:hanging="425" w:firstLineChars="0"/>
        <w:textAlignment w:val="baseline"/>
        <w:outlineLvl w:val="9"/>
        <w:rPr>
          <w:rFonts w:hint="eastAsia" w:ascii="宋体" w:hAnsi="宋体" w:eastAsia="宋体" w:cs="宋体"/>
          <w:sz w:val="24"/>
          <w:szCs w:val="24"/>
        </w:rPr>
      </w:pPr>
      <w:r>
        <w:rPr>
          <w:rFonts w:hint="eastAsia" w:ascii="宋体" w:hAnsi="宋体" w:eastAsia="宋体" w:cs="宋体"/>
          <w:sz w:val="24"/>
          <w:szCs w:val="24"/>
        </w:rPr>
        <w:t>焊口须经水压试验或探伤检查合格后,再按不同的外套管形式进行外套管的连接</w:t>
      </w:r>
      <w:r>
        <w:rPr>
          <w:rFonts w:hint="eastAsia" w:ascii="宋体" w:hAnsi="宋体" w:eastAsia="宋体" w:cs="宋体"/>
          <w:sz w:val="24"/>
          <w:szCs w:val="24"/>
          <w:lang w:eastAsia="zh-CN"/>
        </w:rPr>
        <w:t>；</w:t>
      </w:r>
    </w:p>
    <w:p>
      <w:pPr>
        <w:keepNext w:val="0"/>
        <w:keepLines w:val="0"/>
        <w:pageBreakBefore w:val="0"/>
        <w:numPr>
          <w:ilvl w:val="0"/>
          <w:numId w:val="5"/>
        </w:numPr>
        <w:kinsoku/>
        <w:wordWrap/>
        <w:overflowPunct/>
        <w:topLinePunct w:val="0"/>
        <w:autoSpaceDE/>
        <w:autoSpaceDN/>
        <w:bidi w:val="0"/>
        <w:adjustRightInd/>
        <w:snapToGrid/>
        <w:spacing w:line="360" w:lineRule="auto"/>
        <w:ind w:left="425" w:leftChars="0" w:hanging="425" w:firstLineChars="0"/>
        <w:textAlignment w:val="baseline"/>
        <w:outlineLvl w:val="9"/>
        <w:rPr>
          <w:rFonts w:hint="eastAsia" w:ascii="宋体" w:hAnsi="宋体" w:eastAsia="宋体" w:cs="宋体"/>
          <w:sz w:val="24"/>
          <w:szCs w:val="24"/>
        </w:rPr>
      </w:pPr>
      <w:r>
        <w:rPr>
          <w:rFonts w:hint="eastAsia" w:ascii="宋体" w:hAnsi="宋体" w:eastAsia="宋体" w:cs="宋体"/>
          <w:sz w:val="24"/>
          <w:szCs w:val="24"/>
        </w:rPr>
        <w:t>安装过程必须保持管端保温层始终处于干燥状态,做好防水保护,严禁保温层受潮</w:t>
      </w:r>
      <w:r>
        <w:rPr>
          <w:rFonts w:hint="eastAsia" w:ascii="宋体" w:hAnsi="宋体" w:eastAsia="宋体" w:cs="宋体"/>
          <w:sz w:val="24"/>
          <w:szCs w:val="24"/>
          <w:lang w:eastAsia="zh-CN"/>
        </w:rPr>
        <w:t>；</w:t>
      </w:r>
    </w:p>
    <w:p>
      <w:pPr>
        <w:keepNext w:val="0"/>
        <w:keepLines w:val="0"/>
        <w:pageBreakBefore w:val="0"/>
        <w:numPr>
          <w:ilvl w:val="0"/>
          <w:numId w:val="5"/>
        </w:numPr>
        <w:kinsoku/>
        <w:wordWrap/>
        <w:overflowPunct/>
        <w:topLinePunct w:val="0"/>
        <w:autoSpaceDE/>
        <w:autoSpaceDN/>
        <w:bidi w:val="0"/>
        <w:adjustRightInd/>
        <w:snapToGrid/>
        <w:spacing w:line="360" w:lineRule="auto"/>
        <w:ind w:left="425" w:leftChars="0" w:hanging="425" w:firstLineChars="0"/>
        <w:textAlignment w:val="baseline"/>
        <w:outlineLvl w:val="9"/>
        <w:rPr>
          <w:rFonts w:hint="eastAsia" w:ascii="宋体" w:hAnsi="宋体" w:eastAsia="宋体" w:cs="宋体"/>
          <w:sz w:val="24"/>
          <w:szCs w:val="24"/>
        </w:rPr>
      </w:pPr>
      <w:r>
        <w:rPr>
          <w:rFonts w:hint="eastAsia" w:ascii="宋体" w:hAnsi="宋体" w:eastAsia="宋体" w:cs="宋体"/>
          <w:sz w:val="24"/>
          <w:szCs w:val="24"/>
        </w:rPr>
        <w:t>使用特制设备锯掉连接两端保温管管头各50mm宽的外套管(如采用焊接套管)</w:t>
      </w:r>
      <w:r>
        <w:rPr>
          <w:rFonts w:hint="eastAsia" w:ascii="宋体" w:hAnsi="宋体" w:eastAsia="宋体" w:cs="宋体"/>
          <w:sz w:val="24"/>
          <w:szCs w:val="24"/>
          <w:lang w:eastAsia="zh-CN"/>
        </w:rPr>
        <w:t>；</w:t>
      </w:r>
    </w:p>
    <w:p>
      <w:pPr>
        <w:keepNext w:val="0"/>
        <w:keepLines w:val="0"/>
        <w:pageBreakBefore w:val="0"/>
        <w:numPr>
          <w:ilvl w:val="0"/>
          <w:numId w:val="5"/>
        </w:numPr>
        <w:kinsoku/>
        <w:wordWrap/>
        <w:overflowPunct/>
        <w:topLinePunct w:val="0"/>
        <w:autoSpaceDE/>
        <w:autoSpaceDN/>
        <w:bidi w:val="0"/>
        <w:adjustRightInd/>
        <w:snapToGrid/>
        <w:spacing w:line="360" w:lineRule="auto"/>
        <w:ind w:left="425" w:leftChars="0" w:hanging="425" w:firstLineChars="0"/>
        <w:textAlignment w:val="baseline"/>
        <w:outlineLvl w:val="9"/>
        <w:rPr>
          <w:rFonts w:hint="eastAsia" w:ascii="宋体" w:hAnsi="宋体" w:eastAsia="宋体" w:cs="宋体"/>
          <w:sz w:val="24"/>
          <w:szCs w:val="24"/>
        </w:rPr>
      </w:pPr>
      <w:r>
        <w:rPr>
          <w:rFonts w:hint="eastAsia" w:ascii="宋体" w:hAnsi="宋体" w:eastAsia="宋体" w:cs="宋体"/>
          <w:sz w:val="24"/>
          <w:szCs w:val="24"/>
        </w:rPr>
        <w:t>对于不同的管接头,要求使用不同的专用工具(例如对焊式接头采用自动焊接机对管接头径向焊缝进行焊接,同时将轴向焊缝焊上,对于套袖式接头需使用喷灯等工具加热后粘结)连接,需钻出发泡用的小孔,对接头的严密性进行试压,试验压力为0.02MPa,持续5-10分钟用肥皂水涂在接缝处,检查无漏气现象为合格.合格后用移动发泡机进行现场发泡,发泡完成后,再将小孔焊死</w:t>
      </w:r>
      <w:r>
        <w:rPr>
          <w:rFonts w:hint="eastAsia" w:ascii="宋体" w:hAnsi="宋体" w:eastAsia="宋体" w:cs="宋体"/>
          <w:sz w:val="24"/>
          <w:szCs w:val="24"/>
          <w:lang w:eastAsia="zh-CN"/>
        </w:rPr>
        <w:t>；</w:t>
      </w:r>
    </w:p>
    <w:p>
      <w:pPr>
        <w:keepNext w:val="0"/>
        <w:keepLines w:val="0"/>
        <w:pageBreakBefore w:val="0"/>
        <w:numPr>
          <w:ilvl w:val="0"/>
          <w:numId w:val="5"/>
        </w:numPr>
        <w:kinsoku/>
        <w:wordWrap/>
        <w:overflowPunct/>
        <w:topLinePunct w:val="0"/>
        <w:autoSpaceDE/>
        <w:autoSpaceDN/>
        <w:bidi w:val="0"/>
        <w:adjustRightInd/>
        <w:snapToGrid/>
        <w:spacing w:line="360" w:lineRule="auto"/>
        <w:ind w:left="425" w:leftChars="0" w:hanging="425" w:firstLineChars="0"/>
        <w:rPr>
          <w:rFonts w:hint="eastAsia" w:ascii="宋体" w:hAnsi="宋体" w:eastAsia="宋体" w:cs="宋体"/>
          <w:sz w:val="24"/>
          <w:szCs w:val="24"/>
          <w:lang w:eastAsia="zh-CN"/>
        </w:rPr>
      </w:pPr>
      <w:r>
        <w:rPr>
          <w:rFonts w:hint="eastAsia" w:ascii="宋体" w:hAnsi="宋体" w:eastAsia="宋体" w:cs="宋体"/>
          <w:sz w:val="24"/>
          <w:szCs w:val="24"/>
        </w:rPr>
        <w:t>发泡温度应控制在18-23°C之间,低于15°C时,应将管口处局部加热</w:t>
      </w:r>
      <w:r>
        <w:rPr>
          <w:rFonts w:hint="eastAsia" w:ascii="宋体" w:hAnsi="宋体" w:eastAsia="宋体" w:cs="宋体"/>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rPr>
          <w:rFonts w:hint="eastAsia" w:ascii="宋体" w:hAnsi="宋体" w:eastAsia="宋体" w:cs="宋体"/>
          <w:sz w:val="24"/>
          <w:szCs w:val="24"/>
        </w:rPr>
      </w:pPr>
      <w:r>
        <w:rPr>
          <w:rFonts w:hint="eastAsia" w:ascii="宋体" w:hAnsi="宋体" w:eastAsia="宋体" w:cs="宋体"/>
          <w:sz w:val="24"/>
          <w:szCs w:val="24"/>
          <w:lang w:val="en-US" w:eastAsia="zh-CN"/>
        </w:rPr>
        <w:t>3.13</w:t>
      </w:r>
      <w:r>
        <w:rPr>
          <w:rFonts w:hint="eastAsia" w:ascii="宋体" w:hAnsi="宋体" w:eastAsia="宋体" w:cs="宋体"/>
          <w:sz w:val="24"/>
          <w:szCs w:val="24"/>
        </w:rPr>
        <w:t>管道焊接</w:t>
      </w:r>
    </w:p>
    <w:p>
      <w:pPr>
        <w:keepNext w:val="0"/>
        <w:keepLines w:val="0"/>
        <w:pageBreakBefore w:val="0"/>
        <w:numPr>
          <w:ilvl w:val="0"/>
          <w:numId w:val="0"/>
        </w:numPr>
        <w:kinsoku/>
        <w:wordWrap/>
        <w:overflowPunct/>
        <w:topLinePunct w:val="0"/>
        <w:autoSpaceDE/>
        <w:autoSpaceDN/>
        <w:bidi w:val="0"/>
        <w:adjustRightInd/>
        <w:snapToGrid/>
        <w:spacing w:line="360" w:lineRule="auto"/>
        <w:textAlignment w:val="baseline"/>
        <w:outlineLvl w:val="9"/>
        <w:rPr>
          <w:rFonts w:hint="eastAsia" w:ascii="宋体" w:hAnsi="宋体" w:eastAsia="宋体" w:cs="宋体"/>
          <w:sz w:val="24"/>
          <w:szCs w:val="24"/>
        </w:rPr>
      </w:pPr>
      <w:r>
        <w:rPr>
          <w:rFonts w:hint="eastAsia" w:ascii="宋体" w:hAnsi="宋体" w:eastAsia="宋体" w:cs="宋体"/>
          <w:sz w:val="24"/>
          <w:szCs w:val="24"/>
          <w:lang w:val="en-US" w:eastAsia="zh-CN"/>
        </w:rPr>
        <w:t>3.13.1</w:t>
      </w:r>
      <w:r>
        <w:rPr>
          <w:rFonts w:hint="eastAsia" w:ascii="宋体" w:hAnsi="宋体" w:eastAsia="宋体" w:cs="宋体"/>
          <w:sz w:val="24"/>
          <w:szCs w:val="24"/>
        </w:rPr>
        <w:t>直埋预制保温管钢管的焊接,必须严格执行国家现行标准规范</w:t>
      </w:r>
      <w:r>
        <w:rPr>
          <w:rFonts w:hint="eastAsia" w:ascii="宋体" w:hAnsi="宋体" w:eastAsia="宋体" w:cs="宋体"/>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textAlignment w:val="baseline"/>
        <w:outlineLvl w:val="9"/>
        <w:rPr>
          <w:rFonts w:hint="eastAsia" w:ascii="宋体" w:hAnsi="宋体" w:eastAsia="宋体" w:cs="宋体"/>
          <w:sz w:val="24"/>
          <w:szCs w:val="24"/>
        </w:rPr>
      </w:pPr>
      <w:r>
        <w:rPr>
          <w:rFonts w:hint="eastAsia" w:ascii="宋体" w:hAnsi="宋体" w:eastAsia="宋体" w:cs="宋体"/>
          <w:sz w:val="24"/>
          <w:szCs w:val="24"/>
          <w:lang w:val="en-US" w:eastAsia="zh-CN"/>
        </w:rPr>
        <w:t>3.13.2</w:t>
      </w:r>
      <w:r>
        <w:rPr>
          <w:rFonts w:hint="eastAsia" w:ascii="宋体" w:hAnsi="宋体" w:eastAsia="宋体" w:cs="宋体"/>
          <w:sz w:val="24"/>
          <w:szCs w:val="24"/>
        </w:rPr>
        <w:t>&lt;&lt;城镇供热管网工程施工及验收规范&gt;&gt;(CJJ28-2004)，《现场设备、工业管道焊接工程施工规范》（GB50236—2011）</w:t>
      </w:r>
      <w:r>
        <w:rPr>
          <w:rFonts w:hint="eastAsia" w:ascii="宋体" w:hAnsi="宋体" w:eastAsia="宋体" w:cs="宋体"/>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textAlignment w:val="baseline"/>
        <w:outlineLvl w:val="9"/>
        <w:rPr>
          <w:rFonts w:hint="eastAsia" w:ascii="宋体" w:hAnsi="宋体" w:eastAsia="宋体" w:cs="宋体"/>
          <w:sz w:val="24"/>
          <w:szCs w:val="24"/>
        </w:rPr>
      </w:pPr>
      <w:r>
        <w:rPr>
          <w:rFonts w:hint="eastAsia" w:ascii="宋体" w:hAnsi="宋体" w:eastAsia="宋体" w:cs="宋体"/>
          <w:sz w:val="24"/>
          <w:szCs w:val="24"/>
          <w:lang w:val="en-US" w:eastAsia="zh-CN"/>
        </w:rPr>
        <w:t>3.13.3</w:t>
      </w:r>
      <w:r>
        <w:rPr>
          <w:rFonts w:hint="eastAsia" w:ascii="宋体" w:hAnsi="宋体" w:eastAsia="宋体" w:cs="宋体"/>
          <w:sz w:val="24"/>
          <w:szCs w:val="24"/>
        </w:rPr>
        <w:t>供热管道焊接人员,应持省级劳动部门授权的焊工考试委员会或地市级劳动部门颁发的考试合格证书,方可在合格证书准许范围内施焊,没有合格证书的焊工决不能参加管道焊接。</w:t>
      </w:r>
    </w:p>
    <w:p>
      <w:pPr>
        <w:keepNext w:val="0"/>
        <w:keepLines w:val="0"/>
        <w:pageBreakBefore w:val="0"/>
        <w:numPr>
          <w:ilvl w:val="0"/>
          <w:numId w:val="0"/>
        </w:numPr>
        <w:kinsoku/>
        <w:wordWrap/>
        <w:overflowPunct/>
        <w:topLinePunct w:val="0"/>
        <w:autoSpaceDE/>
        <w:autoSpaceDN/>
        <w:bidi w:val="0"/>
        <w:adjustRightInd/>
        <w:snapToGrid/>
        <w:spacing w:line="360" w:lineRule="auto"/>
        <w:textAlignment w:val="baseline"/>
        <w:outlineLvl w:val="9"/>
        <w:rPr>
          <w:rFonts w:hint="eastAsia" w:ascii="宋体" w:hAnsi="宋体" w:eastAsia="宋体" w:cs="宋体"/>
          <w:sz w:val="24"/>
          <w:szCs w:val="24"/>
        </w:rPr>
      </w:pPr>
      <w:r>
        <w:rPr>
          <w:rFonts w:hint="eastAsia" w:ascii="宋体" w:hAnsi="宋体" w:eastAsia="宋体" w:cs="宋体"/>
          <w:sz w:val="24"/>
          <w:szCs w:val="24"/>
          <w:lang w:val="en-US" w:eastAsia="zh-CN"/>
        </w:rPr>
        <w:t>3.13.4</w:t>
      </w:r>
      <w:r>
        <w:rPr>
          <w:rFonts w:hint="eastAsia" w:ascii="宋体" w:hAnsi="宋体" w:eastAsia="宋体" w:cs="宋体"/>
          <w:sz w:val="24"/>
          <w:szCs w:val="24"/>
        </w:rPr>
        <w:t>焊前准备</w:t>
      </w:r>
    </w:p>
    <w:p>
      <w:pPr>
        <w:keepNext w:val="0"/>
        <w:keepLines w:val="0"/>
        <w:pageBreakBefore w:val="0"/>
        <w:numPr>
          <w:ilvl w:val="0"/>
          <w:numId w:val="6"/>
        </w:numPr>
        <w:kinsoku/>
        <w:wordWrap/>
        <w:overflowPunct/>
        <w:topLinePunct w:val="0"/>
        <w:autoSpaceDE/>
        <w:autoSpaceDN/>
        <w:bidi w:val="0"/>
        <w:adjustRightInd/>
        <w:snapToGrid/>
        <w:spacing w:line="360" w:lineRule="auto"/>
        <w:ind w:left="425" w:leftChars="0" w:hanging="425" w:firstLineChars="0"/>
        <w:textAlignment w:val="baseline"/>
        <w:outlineLvl w:val="9"/>
        <w:rPr>
          <w:rFonts w:hint="eastAsia" w:ascii="宋体" w:hAnsi="宋体" w:eastAsia="宋体" w:cs="宋体"/>
          <w:sz w:val="24"/>
          <w:szCs w:val="24"/>
        </w:rPr>
      </w:pPr>
      <w:r>
        <w:rPr>
          <w:rFonts w:hint="eastAsia" w:ascii="宋体" w:hAnsi="宋体" w:eastAsia="宋体" w:cs="宋体"/>
          <w:sz w:val="24"/>
          <w:szCs w:val="24"/>
        </w:rPr>
        <w:t>焊件的切割和坡口加工宜采用机械方法,也可采用氧乙炔等热加工方法,并应将凹凸不平处打磨平整</w:t>
      </w:r>
      <w:r>
        <w:rPr>
          <w:rFonts w:hint="eastAsia" w:ascii="宋体" w:hAnsi="宋体" w:eastAsia="宋体" w:cs="宋体"/>
          <w:sz w:val="24"/>
          <w:szCs w:val="24"/>
          <w:lang w:eastAsia="zh-CN"/>
        </w:rPr>
        <w:t>；</w:t>
      </w:r>
    </w:p>
    <w:p>
      <w:pPr>
        <w:keepNext w:val="0"/>
        <w:keepLines w:val="0"/>
        <w:pageBreakBefore w:val="0"/>
        <w:numPr>
          <w:ilvl w:val="0"/>
          <w:numId w:val="6"/>
        </w:numPr>
        <w:kinsoku/>
        <w:wordWrap/>
        <w:overflowPunct/>
        <w:topLinePunct w:val="0"/>
        <w:autoSpaceDE/>
        <w:autoSpaceDN/>
        <w:bidi w:val="0"/>
        <w:adjustRightInd/>
        <w:snapToGrid/>
        <w:spacing w:line="360" w:lineRule="auto"/>
        <w:ind w:left="425" w:leftChars="0" w:hanging="425" w:firstLineChars="0"/>
        <w:textAlignment w:val="baseline"/>
        <w:outlineLvl w:val="9"/>
        <w:rPr>
          <w:rFonts w:hint="eastAsia" w:ascii="宋体" w:hAnsi="宋体" w:eastAsia="宋体" w:cs="宋体"/>
          <w:sz w:val="24"/>
          <w:szCs w:val="24"/>
        </w:rPr>
      </w:pPr>
      <w:r>
        <w:rPr>
          <w:rFonts w:hint="eastAsia" w:ascii="宋体" w:hAnsi="宋体" w:eastAsia="宋体" w:cs="宋体"/>
          <w:sz w:val="24"/>
          <w:szCs w:val="24"/>
        </w:rPr>
        <w:t>焊件组对前应将坡口及其内外侧表面不小于10mm范围内的油垢,铁锈等清除干净,且不能有裂纹夹层等缺陷</w:t>
      </w:r>
      <w:r>
        <w:rPr>
          <w:rFonts w:hint="eastAsia" w:ascii="宋体" w:hAnsi="宋体" w:eastAsia="宋体" w:cs="宋体"/>
          <w:sz w:val="24"/>
          <w:szCs w:val="24"/>
          <w:lang w:eastAsia="zh-CN"/>
        </w:rPr>
        <w:t>；</w:t>
      </w:r>
    </w:p>
    <w:p>
      <w:pPr>
        <w:keepNext w:val="0"/>
        <w:keepLines w:val="0"/>
        <w:pageBreakBefore w:val="0"/>
        <w:numPr>
          <w:ilvl w:val="0"/>
          <w:numId w:val="6"/>
        </w:numPr>
        <w:kinsoku/>
        <w:wordWrap/>
        <w:overflowPunct/>
        <w:topLinePunct w:val="0"/>
        <w:autoSpaceDE/>
        <w:autoSpaceDN/>
        <w:bidi w:val="0"/>
        <w:adjustRightInd/>
        <w:snapToGrid/>
        <w:spacing w:line="360" w:lineRule="auto"/>
        <w:ind w:left="425" w:leftChars="0" w:hanging="425" w:firstLineChars="0"/>
        <w:textAlignment w:val="baseline"/>
        <w:outlineLvl w:val="9"/>
        <w:rPr>
          <w:rFonts w:hint="eastAsia" w:ascii="宋体" w:hAnsi="宋体" w:eastAsia="宋体" w:cs="宋体"/>
          <w:sz w:val="24"/>
          <w:szCs w:val="24"/>
        </w:rPr>
      </w:pPr>
      <w:r>
        <w:rPr>
          <w:rFonts w:hint="eastAsia" w:ascii="宋体" w:hAnsi="宋体" w:eastAsia="宋体" w:cs="宋体"/>
          <w:sz w:val="24"/>
          <w:szCs w:val="24"/>
        </w:rPr>
        <w:t>管材对焊缝组对时,内壁应平整,其错边量不宜超过管壁厚度的10%,且不应大于2mm</w:t>
      </w:r>
      <w:r>
        <w:rPr>
          <w:rFonts w:hint="eastAsia" w:ascii="宋体" w:hAnsi="宋体" w:eastAsia="宋体" w:cs="宋体"/>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textAlignment w:val="baseline"/>
        <w:outlineLvl w:val="9"/>
        <w:rPr>
          <w:rFonts w:hint="eastAsia" w:ascii="宋体" w:hAnsi="宋体" w:eastAsia="宋体" w:cs="宋体"/>
          <w:sz w:val="24"/>
          <w:szCs w:val="24"/>
        </w:rPr>
      </w:pPr>
      <w:r>
        <w:rPr>
          <w:rFonts w:hint="eastAsia" w:ascii="宋体" w:hAnsi="宋体" w:eastAsia="宋体" w:cs="宋体"/>
          <w:sz w:val="24"/>
          <w:szCs w:val="24"/>
          <w:lang w:val="en-US" w:eastAsia="zh-CN"/>
        </w:rPr>
        <w:t>3.13.5</w:t>
      </w:r>
      <w:r>
        <w:rPr>
          <w:rFonts w:hint="eastAsia" w:ascii="宋体" w:hAnsi="宋体" w:eastAsia="宋体" w:cs="宋体"/>
          <w:sz w:val="24"/>
          <w:szCs w:val="24"/>
        </w:rPr>
        <w:t>焊接工艺要求</w:t>
      </w:r>
    </w:p>
    <w:p>
      <w:pPr>
        <w:keepNext w:val="0"/>
        <w:keepLines w:val="0"/>
        <w:pageBreakBefore w:val="0"/>
        <w:numPr>
          <w:ilvl w:val="0"/>
          <w:numId w:val="7"/>
        </w:numPr>
        <w:kinsoku/>
        <w:wordWrap/>
        <w:overflowPunct/>
        <w:topLinePunct w:val="0"/>
        <w:autoSpaceDE/>
        <w:autoSpaceDN/>
        <w:bidi w:val="0"/>
        <w:adjustRightInd/>
        <w:snapToGrid/>
        <w:spacing w:line="360" w:lineRule="auto"/>
        <w:ind w:left="425" w:leftChars="0" w:hanging="425" w:firstLineChars="0"/>
        <w:textAlignment w:val="baseline"/>
        <w:outlineLvl w:val="9"/>
        <w:rPr>
          <w:rFonts w:hint="eastAsia" w:ascii="宋体" w:hAnsi="宋体" w:eastAsia="宋体" w:cs="宋体"/>
          <w:sz w:val="24"/>
          <w:szCs w:val="24"/>
        </w:rPr>
      </w:pPr>
      <w:r>
        <w:rPr>
          <w:rFonts w:hint="eastAsia" w:ascii="宋体" w:hAnsi="宋体" w:eastAsia="宋体" w:cs="宋体"/>
          <w:sz w:val="24"/>
          <w:szCs w:val="24"/>
        </w:rPr>
        <w:t>钢管采用手工电弧焊接,焊条型号应根据母材型号选择,Q235钢采用J422焊条.焊条规格,焊条电流及焊接层，接对口型式按国家标准&lt;&lt;现场设备、工业管道焊接工程施工规范&gt;&gt;（GB50236-2011）执行</w:t>
      </w:r>
      <w:r>
        <w:rPr>
          <w:rFonts w:hint="eastAsia" w:ascii="宋体" w:hAnsi="宋体" w:eastAsia="宋体" w:cs="宋体"/>
          <w:sz w:val="24"/>
          <w:szCs w:val="24"/>
          <w:lang w:eastAsia="zh-CN"/>
        </w:rPr>
        <w:t>；</w:t>
      </w:r>
    </w:p>
    <w:p>
      <w:pPr>
        <w:keepNext w:val="0"/>
        <w:keepLines w:val="0"/>
        <w:pageBreakBefore w:val="0"/>
        <w:numPr>
          <w:ilvl w:val="0"/>
          <w:numId w:val="7"/>
        </w:numPr>
        <w:kinsoku/>
        <w:wordWrap/>
        <w:overflowPunct/>
        <w:topLinePunct w:val="0"/>
        <w:autoSpaceDE/>
        <w:autoSpaceDN/>
        <w:bidi w:val="0"/>
        <w:adjustRightInd/>
        <w:snapToGrid/>
        <w:spacing w:line="360" w:lineRule="auto"/>
        <w:ind w:left="425" w:leftChars="0" w:hanging="425" w:firstLineChars="0"/>
        <w:textAlignment w:val="baseline"/>
        <w:outlineLvl w:val="9"/>
        <w:rPr>
          <w:rFonts w:hint="eastAsia" w:ascii="宋体" w:hAnsi="宋体" w:eastAsia="宋体" w:cs="宋体"/>
          <w:sz w:val="24"/>
          <w:szCs w:val="24"/>
        </w:rPr>
      </w:pPr>
      <w:r>
        <w:rPr>
          <w:rFonts w:hint="eastAsia" w:ascii="宋体" w:hAnsi="宋体" w:eastAsia="宋体" w:cs="宋体"/>
          <w:sz w:val="24"/>
          <w:szCs w:val="24"/>
        </w:rPr>
        <w:t>焊缝全部采用对接坡口焊缝.所用焊缝管均采用氩弧焊打底,手工电弧焊充满照面.焊条采用J422</w:t>
      </w:r>
      <w:r>
        <w:rPr>
          <w:rFonts w:hint="eastAsia" w:ascii="宋体" w:hAnsi="宋体" w:eastAsia="宋体" w:cs="宋体"/>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textAlignment w:val="baseline"/>
        <w:outlineLvl w:val="9"/>
        <w:rPr>
          <w:rFonts w:hint="eastAsia" w:ascii="宋体" w:hAnsi="宋体" w:eastAsia="宋体" w:cs="宋体"/>
          <w:sz w:val="24"/>
          <w:szCs w:val="24"/>
        </w:rPr>
      </w:pPr>
      <w:r>
        <w:rPr>
          <w:rFonts w:hint="eastAsia" w:ascii="宋体" w:hAnsi="宋体" w:eastAsia="宋体" w:cs="宋体"/>
          <w:sz w:val="24"/>
          <w:szCs w:val="24"/>
          <w:lang w:val="en-US" w:eastAsia="zh-CN"/>
        </w:rPr>
        <w:t>3.13.6</w:t>
      </w:r>
      <w:r>
        <w:rPr>
          <w:rFonts w:hint="eastAsia" w:ascii="宋体" w:hAnsi="宋体" w:eastAsia="宋体" w:cs="宋体"/>
          <w:sz w:val="24"/>
          <w:szCs w:val="24"/>
        </w:rPr>
        <w:t>焊前准备</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textAlignment w:val="baseline"/>
        <w:outlineLvl w:val="9"/>
        <w:rPr>
          <w:rFonts w:hint="eastAsia" w:ascii="宋体" w:hAnsi="宋体" w:eastAsia="宋体" w:cs="宋体"/>
          <w:sz w:val="24"/>
          <w:szCs w:val="24"/>
          <w:lang w:eastAsia="zh-CN"/>
        </w:rPr>
      </w:pPr>
      <w:r>
        <w:rPr>
          <w:rFonts w:hint="eastAsia" w:ascii="宋体" w:hAnsi="宋体" w:eastAsia="宋体" w:cs="宋体"/>
          <w:sz w:val="24"/>
          <w:szCs w:val="24"/>
          <w:lang w:val="en-US" w:eastAsia="zh-CN"/>
        </w:rPr>
        <w:t>3.13.6.1</w:t>
      </w:r>
      <w:r>
        <w:rPr>
          <w:rFonts w:hint="eastAsia" w:ascii="宋体" w:hAnsi="宋体" w:eastAsia="宋体" w:cs="宋体"/>
          <w:sz w:val="24"/>
          <w:szCs w:val="24"/>
        </w:rPr>
        <w:t>在焊接前，应仔细将焊接表面处理干净。应保证在焊接点处40mm内没有油漆、锈、油等有害物质。焊接零件和组件时应将其用夹具或其它合适的设备固定在正确的位置上。杂物应仔细除去而不要破坏其表面</w:t>
      </w:r>
      <w:r>
        <w:rPr>
          <w:rFonts w:hint="eastAsia" w:ascii="宋体" w:hAnsi="宋体" w:eastAsia="宋体" w:cs="宋体"/>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textAlignment w:val="baseline"/>
        <w:outlineLvl w:val="9"/>
        <w:rPr>
          <w:rFonts w:hint="eastAsia" w:ascii="宋体" w:hAnsi="宋体" w:eastAsia="宋体" w:cs="宋体"/>
          <w:sz w:val="24"/>
          <w:szCs w:val="24"/>
        </w:rPr>
      </w:pPr>
      <w:r>
        <w:rPr>
          <w:rFonts w:hint="eastAsia" w:ascii="宋体" w:hAnsi="宋体" w:eastAsia="宋体" w:cs="宋体"/>
          <w:sz w:val="24"/>
          <w:szCs w:val="24"/>
          <w:lang w:val="en-US" w:eastAsia="zh-CN"/>
        </w:rPr>
        <w:t>3.13.6.2</w:t>
      </w:r>
      <w:r>
        <w:rPr>
          <w:rFonts w:hint="eastAsia" w:ascii="宋体" w:hAnsi="宋体" w:eastAsia="宋体" w:cs="宋体"/>
          <w:sz w:val="24"/>
          <w:szCs w:val="24"/>
        </w:rPr>
        <w:t>所有的焊接工作人员必须持有国家技术监督局考核颁发的“特种设备作业操作证”，并在有效期内；确保焊接材料类别、焊接项目、焊接位置等满足工程要求</w:t>
      </w:r>
      <w:r>
        <w:rPr>
          <w:rFonts w:hint="eastAsia" w:ascii="宋体" w:hAnsi="宋体" w:eastAsia="宋体" w:cs="宋体"/>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textAlignment w:val="baseline"/>
        <w:outlineLvl w:val="9"/>
        <w:rPr>
          <w:rFonts w:hint="eastAsia" w:ascii="宋体" w:hAnsi="宋体" w:eastAsia="宋体" w:cs="宋体"/>
          <w:sz w:val="24"/>
          <w:szCs w:val="24"/>
        </w:rPr>
      </w:pPr>
      <w:r>
        <w:rPr>
          <w:rFonts w:hint="eastAsia" w:ascii="宋体" w:hAnsi="宋体" w:eastAsia="宋体" w:cs="宋体"/>
          <w:sz w:val="24"/>
          <w:szCs w:val="24"/>
          <w:lang w:val="en-US" w:eastAsia="zh-CN"/>
        </w:rPr>
        <w:t>3.13.6.3</w:t>
      </w:r>
      <w:r>
        <w:rPr>
          <w:rFonts w:hint="eastAsia" w:ascii="宋体" w:hAnsi="宋体" w:eastAsia="宋体" w:cs="宋体"/>
          <w:sz w:val="24"/>
          <w:szCs w:val="24"/>
        </w:rPr>
        <w:t>施工前，焊接工必须参加</w:t>
      </w:r>
      <w:r>
        <w:rPr>
          <w:rFonts w:hint="eastAsia" w:ascii="宋体" w:hAnsi="宋体" w:eastAsia="宋体" w:cs="宋体"/>
          <w:sz w:val="24"/>
          <w:szCs w:val="24"/>
          <w:lang w:eastAsia="zh-CN"/>
        </w:rPr>
        <w:t>被报价方</w:t>
      </w:r>
      <w:r>
        <w:rPr>
          <w:rFonts w:hint="eastAsia" w:ascii="宋体" w:hAnsi="宋体" w:eastAsia="宋体" w:cs="宋体"/>
          <w:sz w:val="24"/>
          <w:szCs w:val="24"/>
        </w:rPr>
        <w:t>组织的焊接考试，得到</w:t>
      </w:r>
      <w:r>
        <w:rPr>
          <w:rFonts w:hint="eastAsia" w:ascii="宋体" w:hAnsi="宋体" w:eastAsia="宋体" w:cs="宋体"/>
          <w:sz w:val="24"/>
          <w:szCs w:val="24"/>
          <w:lang w:eastAsia="zh-CN"/>
        </w:rPr>
        <w:t>被报价方</w:t>
      </w:r>
      <w:r>
        <w:rPr>
          <w:rFonts w:hint="eastAsia" w:ascii="宋体" w:hAnsi="宋体" w:eastAsia="宋体" w:cs="宋体"/>
          <w:sz w:val="24"/>
          <w:szCs w:val="24"/>
        </w:rPr>
        <w:t>的许可后，方可进行焊接工作</w:t>
      </w:r>
      <w:r>
        <w:rPr>
          <w:rFonts w:hint="eastAsia" w:ascii="宋体" w:hAnsi="宋体" w:eastAsia="宋体" w:cs="宋体"/>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textAlignment w:val="baseline"/>
        <w:outlineLvl w:val="9"/>
        <w:rPr>
          <w:rFonts w:hint="eastAsia" w:ascii="宋体" w:hAnsi="宋体" w:eastAsia="宋体" w:cs="宋体"/>
          <w:sz w:val="24"/>
          <w:szCs w:val="24"/>
        </w:rPr>
      </w:pPr>
      <w:r>
        <w:rPr>
          <w:rFonts w:hint="eastAsia" w:ascii="宋体" w:hAnsi="宋体" w:eastAsia="宋体" w:cs="宋体"/>
          <w:sz w:val="24"/>
          <w:szCs w:val="24"/>
          <w:lang w:val="en-US" w:eastAsia="zh-CN"/>
        </w:rPr>
        <w:t>3.13.6.4</w:t>
      </w:r>
      <w:r>
        <w:rPr>
          <w:rFonts w:hint="eastAsia" w:ascii="宋体" w:hAnsi="宋体" w:eastAsia="宋体" w:cs="宋体"/>
          <w:sz w:val="24"/>
          <w:szCs w:val="24"/>
        </w:rPr>
        <w:t>外径和壁厚相同的管道或管件对口，应作到外壁平齐</w:t>
      </w:r>
      <w:r>
        <w:rPr>
          <w:rFonts w:hint="eastAsia" w:ascii="宋体" w:hAnsi="宋体" w:eastAsia="宋体" w:cs="宋体"/>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textAlignment w:val="baseline"/>
        <w:outlineLvl w:val="9"/>
        <w:rPr>
          <w:rFonts w:hint="eastAsia" w:ascii="宋体" w:hAnsi="宋体" w:eastAsia="宋体" w:cs="宋体"/>
          <w:sz w:val="24"/>
          <w:szCs w:val="24"/>
        </w:rPr>
      </w:pPr>
      <w:r>
        <w:rPr>
          <w:rFonts w:hint="eastAsia" w:ascii="宋体" w:hAnsi="宋体" w:eastAsia="宋体" w:cs="宋体"/>
          <w:sz w:val="24"/>
          <w:szCs w:val="24"/>
          <w:lang w:val="en-US" w:eastAsia="zh-CN"/>
        </w:rPr>
        <w:t>3.13.6.5</w:t>
      </w:r>
      <w:r>
        <w:rPr>
          <w:rFonts w:hint="eastAsia" w:ascii="宋体" w:hAnsi="宋体" w:eastAsia="宋体" w:cs="宋体"/>
          <w:sz w:val="24"/>
          <w:szCs w:val="24"/>
        </w:rPr>
        <w:t>壁厚不等的工作管与弯头管口对接，应将内壁对齐</w:t>
      </w:r>
      <w:r>
        <w:rPr>
          <w:rFonts w:hint="eastAsia" w:ascii="宋体" w:hAnsi="宋体" w:eastAsia="宋体" w:cs="宋体"/>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textAlignment w:val="baseline"/>
        <w:outlineLvl w:val="9"/>
        <w:rPr>
          <w:rFonts w:hint="eastAsia" w:ascii="宋体" w:hAnsi="宋体" w:eastAsia="宋体" w:cs="宋体"/>
          <w:sz w:val="24"/>
          <w:szCs w:val="24"/>
        </w:rPr>
      </w:pPr>
      <w:r>
        <w:rPr>
          <w:rFonts w:hint="eastAsia" w:ascii="宋体" w:hAnsi="宋体" w:eastAsia="宋体" w:cs="宋体"/>
          <w:sz w:val="24"/>
          <w:szCs w:val="24"/>
          <w:lang w:val="en-US" w:eastAsia="zh-CN"/>
        </w:rPr>
        <w:t>3.13.6.6</w:t>
      </w:r>
      <w:r>
        <w:rPr>
          <w:rFonts w:hint="eastAsia" w:ascii="宋体" w:hAnsi="宋体" w:eastAsia="宋体" w:cs="宋体"/>
          <w:sz w:val="24"/>
          <w:szCs w:val="24"/>
        </w:rPr>
        <w:t>不得在焊缝两侧加热延伸管道长度。不得用螺栓强力拉紧和夹焊金属填充物等方法对接管口</w:t>
      </w:r>
      <w:r>
        <w:rPr>
          <w:rFonts w:hint="eastAsia" w:ascii="宋体" w:hAnsi="宋体" w:eastAsia="宋体" w:cs="宋体"/>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textAlignment w:val="baseline"/>
        <w:outlineLvl w:val="9"/>
        <w:rPr>
          <w:rFonts w:hint="eastAsia" w:ascii="宋体" w:hAnsi="宋体" w:eastAsia="宋体" w:cs="宋体"/>
          <w:sz w:val="24"/>
          <w:szCs w:val="24"/>
        </w:rPr>
      </w:pPr>
      <w:r>
        <w:rPr>
          <w:rFonts w:hint="eastAsia" w:ascii="宋体" w:hAnsi="宋体" w:eastAsia="宋体" w:cs="宋体"/>
          <w:sz w:val="24"/>
          <w:szCs w:val="24"/>
          <w:lang w:val="en-US" w:eastAsia="zh-CN"/>
        </w:rPr>
        <w:t>3.13.6.7</w:t>
      </w:r>
      <w:r>
        <w:rPr>
          <w:rFonts w:hint="eastAsia" w:ascii="宋体" w:hAnsi="宋体" w:eastAsia="宋体" w:cs="宋体"/>
          <w:sz w:val="24"/>
          <w:szCs w:val="24"/>
        </w:rPr>
        <w:t>管道及管件对口前，应检查坡口的外形尺寸和坡口质量。坡口表面应整齐、光洁，不得有裂纹、锈皮、溶渣和其它影响焊接质量的杂物，不合格的管口应进行修整</w:t>
      </w:r>
      <w:r>
        <w:rPr>
          <w:rFonts w:hint="eastAsia" w:ascii="宋体" w:hAnsi="宋体" w:eastAsia="宋体" w:cs="宋体"/>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textAlignment w:val="baseline"/>
        <w:outlineLvl w:val="9"/>
        <w:rPr>
          <w:rFonts w:hint="eastAsia" w:ascii="宋体" w:hAnsi="宋体" w:eastAsia="宋体" w:cs="宋体"/>
          <w:sz w:val="24"/>
          <w:szCs w:val="24"/>
        </w:rPr>
      </w:pPr>
      <w:r>
        <w:rPr>
          <w:rFonts w:hint="eastAsia" w:ascii="宋体" w:hAnsi="宋体" w:eastAsia="宋体" w:cs="宋体"/>
          <w:sz w:val="24"/>
          <w:szCs w:val="24"/>
          <w:lang w:val="en-US" w:eastAsia="zh-CN"/>
        </w:rPr>
        <w:t>3.13.6.8</w:t>
      </w:r>
      <w:r>
        <w:rPr>
          <w:rFonts w:hint="eastAsia" w:ascii="宋体" w:hAnsi="宋体" w:eastAsia="宋体" w:cs="宋体"/>
          <w:sz w:val="24"/>
          <w:szCs w:val="24"/>
        </w:rPr>
        <w:t>潮湿的焊件应进行烘干</w:t>
      </w:r>
      <w:r>
        <w:rPr>
          <w:rFonts w:hint="eastAsia" w:ascii="宋体" w:hAnsi="宋体" w:eastAsia="宋体" w:cs="宋体"/>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textAlignment w:val="baseline"/>
        <w:outlineLvl w:val="9"/>
        <w:rPr>
          <w:rFonts w:hint="eastAsia" w:ascii="宋体" w:hAnsi="宋体" w:eastAsia="宋体" w:cs="宋体"/>
          <w:sz w:val="24"/>
          <w:szCs w:val="24"/>
          <w:lang w:eastAsia="zh-CN"/>
        </w:rPr>
      </w:pPr>
      <w:r>
        <w:rPr>
          <w:rFonts w:hint="eastAsia" w:ascii="宋体" w:hAnsi="宋体" w:eastAsia="宋体" w:cs="宋体"/>
          <w:sz w:val="24"/>
          <w:szCs w:val="24"/>
          <w:lang w:val="en-US" w:eastAsia="zh-CN"/>
        </w:rPr>
        <w:t>3.13.6.9</w:t>
      </w:r>
      <w:r>
        <w:rPr>
          <w:rFonts w:hint="eastAsia" w:ascii="宋体" w:hAnsi="宋体" w:eastAsia="宋体" w:cs="宋体"/>
          <w:sz w:val="24"/>
          <w:szCs w:val="24"/>
        </w:rPr>
        <w:t>管道焊缝与坡口的具体要求：</w:t>
      </w:r>
    </w:p>
    <w:p>
      <w:pPr>
        <w:keepNext w:val="0"/>
        <w:keepLines w:val="0"/>
        <w:pageBreakBefore w:val="0"/>
        <w:numPr>
          <w:ilvl w:val="0"/>
          <w:numId w:val="8"/>
        </w:numPr>
        <w:kinsoku/>
        <w:wordWrap/>
        <w:overflowPunct/>
        <w:topLinePunct w:val="0"/>
        <w:autoSpaceDE/>
        <w:autoSpaceDN/>
        <w:bidi w:val="0"/>
        <w:adjustRightInd/>
        <w:snapToGrid/>
        <w:spacing w:line="360" w:lineRule="auto"/>
        <w:ind w:left="425" w:leftChars="0" w:hanging="425" w:firstLineChars="0"/>
        <w:textAlignment w:val="baseline"/>
        <w:outlineLvl w:val="9"/>
        <w:rPr>
          <w:rFonts w:hint="eastAsia" w:ascii="宋体" w:hAnsi="宋体" w:eastAsia="宋体" w:cs="宋体"/>
          <w:sz w:val="24"/>
          <w:szCs w:val="24"/>
        </w:rPr>
      </w:pPr>
      <w:r>
        <w:rPr>
          <w:rFonts w:hint="eastAsia" w:ascii="宋体" w:hAnsi="宋体" w:eastAsia="宋体" w:cs="宋体"/>
          <w:sz w:val="24"/>
          <w:szCs w:val="24"/>
        </w:rPr>
        <w:t>对接管道焊缝距离要求如下：</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firstLine="480" w:firstLineChars="200"/>
        <w:textAlignment w:val="baseline"/>
        <w:outlineLvl w:val="9"/>
        <w:rPr>
          <w:rFonts w:hint="eastAsia" w:ascii="宋体" w:hAnsi="宋体" w:eastAsia="宋体" w:cs="宋体"/>
          <w:sz w:val="24"/>
          <w:szCs w:val="24"/>
        </w:rPr>
      </w:pPr>
      <w:r>
        <w:rPr>
          <w:rFonts w:hint="eastAsia" w:ascii="宋体" w:hAnsi="宋体" w:eastAsia="宋体" w:cs="宋体"/>
          <w:sz w:val="24"/>
          <w:szCs w:val="24"/>
        </w:rPr>
        <w:t>￠57～￠89的管道，焊缝距离2.5～3mm；</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firstLine="480" w:firstLineChars="200"/>
        <w:textAlignment w:val="baseline"/>
        <w:outlineLvl w:val="9"/>
        <w:rPr>
          <w:rFonts w:hint="eastAsia" w:ascii="宋体" w:hAnsi="宋体" w:eastAsia="宋体" w:cs="宋体"/>
          <w:sz w:val="24"/>
          <w:szCs w:val="24"/>
        </w:rPr>
      </w:pPr>
      <w:r>
        <w:rPr>
          <w:rFonts w:hint="eastAsia" w:ascii="宋体" w:hAnsi="宋体" w:eastAsia="宋体" w:cs="宋体"/>
          <w:sz w:val="24"/>
          <w:szCs w:val="24"/>
        </w:rPr>
        <w:t>￠108～￠219的管道，焊缝距离3～3.5mm；</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firstLine="480" w:firstLineChars="200"/>
        <w:textAlignment w:val="baseline"/>
        <w:outlineLvl w:val="9"/>
        <w:rPr>
          <w:rFonts w:hint="eastAsia" w:ascii="宋体" w:hAnsi="宋体" w:eastAsia="宋体" w:cs="宋体"/>
          <w:sz w:val="24"/>
          <w:szCs w:val="24"/>
        </w:rPr>
      </w:pPr>
      <w:r>
        <w:rPr>
          <w:rFonts w:hint="eastAsia" w:ascii="宋体" w:hAnsi="宋体" w:eastAsia="宋体" w:cs="宋体"/>
          <w:sz w:val="24"/>
          <w:szCs w:val="24"/>
        </w:rPr>
        <w:t>￠273～￠529的管道，焊缝距离4～5mm；</w:t>
      </w:r>
    </w:p>
    <w:p>
      <w:pPr>
        <w:keepNext w:val="0"/>
        <w:keepLines w:val="0"/>
        <w:pageBreakBefore w:val="0"/>
        <w:numPr>
          <w:ilvl w:val="0"/>
          <w:numId w:val="8"/>
        </w:numPr>
        <w:kinsoku/>
        <w:wordWrap/>
        <w:overflowPunct/>
        <w:topLinePunct w:val="0"/>
        <w:autoSpaceDE/>
        <w:autoSpaceDN/>
        <w:bidi w:val="0"/>
        <w:adjustRightInd/>
        <w:snapToGrid/>
        <w:spacing w:line="360" w:lineRule="auto"/>
        <w:ind w:left="425" w:leftChars="0" w:hanging="425" w:firstLineChars="0"/>
        <w:textAlignment w:val="baseline"/>
        <w:outlineLvl w:val="9"/>
        <w:rPr>
          <w:rFonts w:hint="eastAsia" w:ascii="宋体" w:hAnsi="宋体" w:eastAsia="宋体" w:cs="宋体"/>
          <w:sz w:val="24"/>
          <w:szCs w:val="24"/>
        </w:rPr>
      </w:pPr>
      <w:r>
        <w:rPr>
          <w:rFonts w:hint="eastAsia" w:ascii="宋体" w:hAnsi="宋体" w:eastAsia="宋体" w:cs="宋体"/>
          <w:sz w:val="24"/>
          <w:szCs w:val="24"/>
        </w:rPr>
        <w:t>焊接时，可根据焊接速度与电流大小，控制焊缝间隙在上述规定范围内；</w:t>
      </w:r>
    </w:p>
    <w:p>
      <w:pPr>
        <w:keepNext w:val="0"/>
        <w:keepLines w:val="0"/>
        <w:pageBreakBefore w:val="0"/>
        <w:numPr>
          <w:ilvl w:val="0"/>
          <w:numId w:val="8"/>
        </w:numPr>
        <w:kinsoku/>
        <w:wordWrap/>
        <w:overflowPunct/>
        <w:topLinePunct w:val="0"/>
        <w:autoSpaceDE/>
        <w:autoSpaceDN/>
        <w:bidi w:val="0"/>
        <w:adjustRightInd/>
        <w:snapToGrid/>
        <w:spacing w:line="360" w:lineRule="auto"/>
        <w:ind w:left="425" w:leftChars="0" w:hanging="425" w:firstLineChars="0"/>
        <w:textAlignment w:val="baseline"/>
        <w:outlineLvl w:val="9"/>
        <w:rPr>
          <w:rFonts w:hint="eastAsia" w:ascii="宋体" w:hAnsi="宋体" w:eastAsia="宋体" w:cs="宋体"/>
          <w:sz w:val="24"/>
          <w:szCs w:val="24"/>
        </w:rPr>
      </w:pPr>
      <w:r>
        <w:rPr>
          <w:rFonts w:hint="eastAsia" w:ascii="宋体" w:hAnsi="宋体" w:eastAsia="宋体" w:cs="宋体"/>
          <w:sz w:val="24"/>
          <w:szCs w:val="24"/>
        </w:rPr>
        <w:t>严禁将焊接管道在无焊缝对接的情况下进行焊接；</w:t>
      </w:r>
    </w:p>
    <w:p>
      <w:pPr>
        <w:keepNext w:val="0"/>
        <w:keepLines w:val="0"/>
        <w:pageBreakBefore w:val="0"/>
        <w:numPr>
          <w:ilvl w:val="0"/>
          <w:numId w:val="8"/>
        </w:numPr>
        <w:kinsoku/>
        <w:wordWrap/>
        <w:overflowPunct/>
        <w:topLinePunct w:val="0"/>
        <w:autoSpaceDE/>
        <w:autoSpaceDN/>
        <w:bidi w:val="0"/>
        <w:adjustRightInd/>
        <w:snapToGrid/>
        <w:spacing w:line="360" w:lineRule="auto"/>
        <w:ind w:left="425" w:leftChars="0" w:hanging="425" w:firstLineChars="0"/>
        <w:textAlignment w:val="baseline"/>
        <w:outlineLvl w:val="9"/>
        <w:rPr>
          <w:rFonts w:hint="eastAsia" w:ascii="宋体" w:hAnsi="宋体" w:eastAsia="宋体" w:cs="宋体"/>
          <w:sz w:val="24"/>
          <w:szCs w:val="24"/>
        </w:rPr>
      </w:pPr>
      <w:r>
        <w:rPr>
          <w:rFonts w:hint="eastAsia" w:ascii="宋体" w:hAnsi="宋体" w:eastAsia="宋体" w:cs="宋体"/>
          <w:sz w:val="24"/>
          <w:szCs w:val="24"/>
        </w:rPr>
        <w:t>严禁焊缝间隙过大，使用填充物进行修补焊接；</w:t>
      </w:r>
    </w:p>
    <w:p>
      <w:pPr>
        <w:keepNext w:val="0"/>
        <w:keepLines w:val="0"/>
        <w:pageBreakBefore w:val="0"/>
        <w:numPr>
          <w:ilvl w:val="0"/>
          <w:numId w:val="8"/>
        </w:numPr>
        <w:kinsoku/>
        <w:wordWrap/>
        <w:overflowPunct/>
        <w:topLinePunct w:val="0"/>
        <w:autoSpaceDE/>
        <w:autoSpaceDN/>
        <w:bidi w:val="0"/>
        <w:adjustRightInd/>
        <w:snapToGrid/>
        <w:spacing w:line="360" w:lineRule="auto"/>
        <w:ind w:left="425" w:leftChars="0" w:hanging="425" w:firstLineChars="0"/>
        <w:textAlignment w:val="baseline"/>
        <w:outlineLvl w:val="9"/>
        <w:rPr>
          <w:rFonts w:hint="eastAsia" w:ascii="宋体" w:hAnsi="宋体" w:eastAsia="宋体" w:cs="宋体"/>
          <w:sz w:val="24"/>
          <w:szCs w:val="24"/>
        </w:rPr>
      </w:pPr>
      <w:r>
        <w:rPr>
          <w:rFonts w:hint="eastAsia" w:ascii="宋体" w:hAnsi="宋体" w:eastAsia="宋体" w:cs="宋体"/>
          <w:sz w:val="24"/>
          <w:szCs w:val="24"/>
        </w:rPr>
        <w:t>被焊接管道在焊接前必须进行管道坡口加工，管道坡口应保持在30～50度的范围内；</w:t>
      </w:r>
    </w:p>
    <w:p>
      <w:pPr>
        <w:keepNext w:val="0"/>
        <w:keepLines w:val="0"/>
        <w:pageBreakBefore w:val="0"/>
        <w:numPr>
          <w:ilvl w:val="0"/>
          <w:numId w:val="8"/>
        </w:numPr>
        <w:kinsoku/>
        <w:wordWrap/>
        <w:overflowPunct/>
        <w:topLinePunct w:val="0"/>
        <w:autoSpaceDE/>
        <w:autoSpaceDN/>
        <w:bidi w:val="0"/>
        <w:adjustRightInd/>
        <w:snapToGrid/>
        <w:spacing w:line="360" w:lineRule="auto"/>
        <w:ind w:left="425" w:leftChars="0" w:hanging="425" w:firstLineChars="0"/>
        <w:textAlignment w:val="baseline"/>
        <w:outlineLvl w:val="9"/>
        <w:rPr>
          <w:rFonts w:hint="eastAsia" w:ascii="宋体" w:hAnsi="宋体" w:eastAsia="宋体" w:cs="宋体"/>
          <w:sz w:val="24"/>
          <w:szCs w:val="24"/>
        </w:rPr>
      </w:pPr>
      <w:r>
        <w:rPr>
          <w:rFonts w:hint="eastAsia" w:ascii="宋体" w:hAnsi="宋体" w:eastAsia="宋体" w:cs="宋体"/>
          <w:sz w:val="24"/>
          <w:szCs w:val="24"/>
        </w:rPr>
        <w:t>管道坡口附近30mm的管道要进行打磨除锈，露出金属光泽</w:t>
      </w:r>
      <w:r>
        <w:rPr>
          <w:rFonts w:hint="eastAsia" w:ascii="宋体" w:hAnsi="宋体" w:eastAsia="宋体" w:cs="宋体"/>
          <w:sz w:val="24"/>
          <w:szCs w:val="24"/>
          <w:lang w:eastAsia="zh-CN"/>
        </w:rPr>
        <w:t>；</w:t>
      </w:r>
    </w:p>
    <w:p>
      <w:pPr>
        <w:keepNext w:val="0"/>
        <w:keepLines w:val="0"/>
        <w:pageBreakBefore w:val="0"/>
        <w:numPr>
          <w:ilvl w:val="0"/>
          <w:numId w:val="8"/>
        </w:numPr>
        <w:kinsoku/>
        <w:wordWrap/>
        <w:overflowPunct/>
        <w:topLinePunct w:val="0"/>
        <w:autoSpaceDE/>
        <w:autoSpaceDN/>
        <w:bidi w:val="0"/>
        <w:adjustRightInd/>
        <w:snapToGrid/>
        <w:spacing w:line="360" w:lineRule="auto"/>
        <w:ind w:left="425" w:leftChars="0" w:hanging="425" w:firstLineChars="0"/>
        <w:textAlignment w:val="baseline"/>
        <w:outlineLvl w:val="9"/>
        <w:rPr>
          <w:rFonts w:hint="eastAsia" w:ascii="宋体" w:hAnsi="宋体" w:eastAsia="宋体" w:cs="宋体"/>
          <w:sz w:val="24"/>
          <w:szCs w:val="24"/>
          <w:lang w:eastAsia="zh-CN"/>
        </w:rPr>
      </w:pPr>
      <w:r>
        <w:rPr>
          <w:rFonts w:hint="eastAsia" w:ascii="宋体" w:hAnsi="宋体" w:eastAsia="宋体" w:cs="宋体"/>
          <w:sz w:val="24"/>
          <w:szCs w:val="24"/>
        </w:rPr>
        <w:t>轴向补偿器和管道轴线应一致，距离补偿器24m范围内管段不应有变坡和转角。</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rPr>
          <w:rFonts w:hint="eastAsia" w:ascii="宋体" w:hAnsi="宋体" w:eastAsia="宋体" w:cs="宋体"/>
          <w:sz w:val="24"/>
          <w:szCs w:val="24"/>
          <w:lang w:eastAsia="zh-CN"/>
        </w:rPr>
      </w:pPr>
      <w:r>
        <w:rPr>
          <w:rFonts w:hint="eastAsia" w:ascii="宋体" w:hAnsi="宋体" w:eastAsia="宋体" w:cs="宋体"/>
          <w:sz w:val="24"/>
          <w:szCs w:val="24"/>
          <w:lang w:val="en-US" w:eastAsia="zh-CN"/>
        </w:rPr>
        <w:t>3.14</w:t>
      </w:r>
      <w:r>
        <w:rPr>
          <w:rFonts w:hint="eastAsia" w:ascii="宋体" w:hAnsi="宋体" w:eastAsia="宋体" w:cs="宋体"/>
          <w:sz w:val="24"/>
          <w:szCs w:val="24"/>
        </w:rPr>
        <w:t>回填工程</w:t>
      </w:r>
    </w:p>
    <w:p>
      <w:pPr>
        <w:keepNext w:val="0"/>
        <w:keepLines w:val="0"/>
        <w:pageBreakBefore w:val="0"/>
        <w:numPr>
          <w:ilvl w:val="0"/>
          <w:numId w:val="0"/>
        </w:numPr>
        <w:kinsoku/>
        <w:wordWrap/>
        <w:overflowPunct/>
        <w:topLinePunct w:val="0"/>
        <w:autoSpaceDE/>
        <w:autoSpaceDN/>
        <w:bidi w:val="0"/>
        <w:adjustRightInd/>
        <w:snapToGrid/>
        <w:spacing w:line="360" w:lineRule="auto"/>
        <w:textAlignment w:val="baseline"/>
        <w:outlineLvl w:val="9"/>
        <w:rPr>
          <w:rFonts w:hint="eastAsia" w:ascii="宋体" w:hAnsi="宋体" w:eastAsia="宋体" w:cs="宋体"/>
          <w:sz w:val="24"/>
          <w:szCs w:val="24"/>
        </w:rPr>
      </w:pPr>
      <w:r>
        <w:rPr>
          <w:rFonts w:hint="eastAsia" w:ascii="宋体" w:hAnsi="宋体" w:eastAsia="宋体" w:cs="宋体"/>
          <w:sz w:val="24"/>
          <w:szCs w:val="24"/>
          <w:lang w:val="en-US" w:eastAsia="zh-CN"/>
        </w:rPr>
        <w:t>3.14.1</w:t>
      </w:r>
      <w:r>
        <w:rPr>
          <w:rFonts w:hint="eastAsia" w:ascii="宋体" w:hAnsi="宋体" w:eastAsia="宋体" w:cs="宋体"/>
          <w:sz w:val="24"/>
          <w:szCs w:val="24"/>
        </w:rPr>
        <w:t>沟槽、检查室的主体结构经隐蔽工程验收合格及竣工测量后，应及时进行回填</w:t>
      </w:r>
      <w:r>
        <w:rPr>
          <w:rFonts w:hint="eastAsia" w:ascii="宋体" w:hAnsi="宋体" w:eastAsia="宋体" w:cs="宋体"/>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textAlignment w:val="baseline"/>
        <w:outlineLvl w:val="9"/>
        <w:rPr>
          <w:rFonts w:hint="eastAsia" w:ascii="宋体" w:hAnsi="宋体" w:eastAsia="宋体" w:cs="宋体"/>
          <w:sz w:val="24"/>
          <w:szCs w:val="24"/>
        </w:rPr>
      </w:pPr>
      <w:r>
        <w:rPr>
          <w:rFonts w:hint="eastAsia" w:ascii="宋体" w:hAnsi="宋体" w:eastAsia="宋体" w:cs="宋体"/>
          <w:sz w:val="24"/>
          <w:szCs w:val="24"/>
          <w:lang w:val="en-US" w:eastAsia="zh-CN"/>
        </w:rPr>
        <w:t>3.14.2</w:t>
      </w:r>
      <w:r>
        <w:rPr>
          <w:rFonts w:hint="eastAsia" w:ascii="宋体" w:hAnsi="宋体" w:eastAsia="宋体" w:cs="宋体"/>
          <w:sz w:val="24"/>
          <w:szCs w:val="24"/>
        </w:rPr>
        <w:t>回填时应确保构筑物的安全，并应检查墙体结构强度、外墙防水抹面层强度、盖板或其他构件安装强度，当能承受施工操作动荷载时，方可进行回填</w:t>
      </w:r>
      <w:r>
        <w:rPr>
          <w:rFonts w:hint="eastAsia" w:ascii="宋体" w:hAnsi="宋体" w:eastAsia="宋体" w:cs="宋体"/>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textAlignment w:val="baseline"/>
        <w:outlineLvl w:val="9"/>
        <w:rPr>
          <w:rFonts w:hint="eastAsia" w:ascii="宋体" w:hAnsi="宋体" w:eastAsia="宋体" w:cs="宋体"/>
          <w:sz w:val="24"/>
          <w:szCs w:val="24"/>
        </w:rPr>
      </w:pPr>
      <w:r>
        <w:rPr>
          <w:rFonts w:hint="eastAsia" w:ascii="宋体" w:hAnsi="宋体" w:eastAsia="宋体" w:cs="宋体"/>
          <w:sz w:val="24"/>
          <w:szCs w:val="24"/>
          <w:lang w:val="en-US" w:eastAsia="zh-CN"/>
        </w:rPr>
        <w:t>3.14.3</w:t>
      </w:r>
      <w:r>
        <w:rPr>
          <w:rFonts w:hint="eastAsia" w:ascii="宋体" w:hAnsi="宋体" w:eastAsia="宋体" w:cs="宋体"/>
          <w:sz w:val="24"/>
          <w:szCs w:val="24"/>
        </w:rPr>
        <w:t>回填前应先将槽底杂物清除干净，如有积水应先排除</w:t>
      </w:r>
      <w:r>
        <w:rPr>
          <w:rFonts w:hint="eastAsia" w:ascii="宋体" w:hAnsi="宋体" w:eastAsia="宋体" w:cs="宋体"/>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textAlignment w:val="baseline"/>
        <w:outlineLvl w:val="9"/>
        <w:rPr>
          <w:rFonts w:hint="eastAsia" w:ascii="宋体" w:hAnsi="宋体" w:eastAsia="宋体" w:cs="宋体"/>
          <w:sz w:val="24"/>
          <w:szCs w:val="24"/>
        </w:rPr>
      </w:pPr>
      <w:r>
        <w:rPr>
          <w:rFonts w:hint="eastAsia" w:ascii="宋体" w:hAnsi="宋体" w:eastAsia="宋体" w:cs="宋体"/>
          <w:sz w:val="24"/>
          <w:szCs w:val="24"/>
          <w:lang w:val="en-US" w:eastAsia="zh-CN"/>
        </w:rPr>
        <w:t>3.14.4</w:t>
      </w:r>
      <w:r>
        <w:rPr>
          <w:rFonts w:hint="eastAsia" w:ascii="宋体" w:hAnsi="宋体" w:eastAsia="宋体" w:cs="宋体"/>
          <w:sz w:val="24"/>
          <w:szCs w:val="24"/>
        </w:rPr>
        <w:t>直埋保温管道沟槽回填时还应符合下列规定：</w:t>
      </w:r>
    </w:p>
    <w:p>
      <w:pPr>
        <w:keepNext w:val="0"/>
        <w:keepLines w:val="0"/>
        <w:pageBreakBefore w:val="0"/>
        <w:numPr>
          <w:ilvl w:val="0"/>
          <w:numId w:val="9"/>
        </w:numPr>
        <w:kinsoku/>
        <w:wordWrap/>
        <w:overflowPunct/>
        <w:topLinePunct w:val="0"/>
        <w:autoSpaceDE/>
        <w:autoSpaceDN/>
        <w:bidi w:val="0"/>
        <w:adjustRightInd/>
        <w:snapToGrid/>
        <w:spacing w:line="360" w:lineRule="auto"/>
        <w:ind w:left="425" w:leftChars="0" w:hanging="425" w:firstLineChars="0"/>
        <w:textAlignment w:val="baseline"/>
        <w:outlineLvl w:val="9"/>
        <w:rPr>
          <w:rFonts w:hint="eastAsia" w:ascii="宋体" w:hAnsi="宋体" w:eastAsia="宋体" w:cs="宋体"/>
          <w:sz w:val="24"/>
          <w:szCs w:val="24"/>
        </w:rPr>
      </w:pPr>
      <w:r>
        <w:rPr>
          <w:rFonts w:hint="eastAsia" w:ascii="宋体" w:hAnsi="宋体" w:eastAsia="宋体" w:cs="宋体"/>
          <w:sz w:val="24"/>
          <w:szCs w:val="24"/>
        </w:rPr>
        <w:t>回填前，应修补保温管外护层破损处；</w:t>
      </w:r>
    </w:p>
    <w:p>
      <w:pPr>
        <w:keepNext w:val="0"/>
        <w:keepLines w:val="0"/>
        <w:pageBreakBefore w:val="0"/>
        <w:numPr>
          <w:ilvl w:val="0"/>
          <w:numId w:val="9"/>
        </w:numPr>
        <w:kinsoku/>
        <w:wordWrap/>
        <w:overflowPunct/>
        <w:topLinePunct w:val="0"/>
        <w:autoSpaceDE/>
        <w:autoSpaceDN/>
        <w:bidi w:val="0"/>
        <w:adjustRightInd/>
        <w:snapToGrid/>
        <w:spacing w:line="360" w:lineRule="auto"/>
        <w:ind w:left="425" w:leftChars="0" w:hanging="425" w:firstLineChars="0"/>
        <w:textAlignment w:val="baseline"/>
        <w:outlineLvl w:val="9"/>
        <w:rPr>
          <w:rFonts w:hint="eastAsia" w:ascii="宋体" w:hAnsi="宋体" w:eastAsia="宋体" w:cs="宋体"/>
          <w:sz w:val="24"/>
          <w:szCs w:val="24"/>
        </w:rPr>
      </w:pPr>
      <w:r>
        <w:rPr>
          <w:rFonts w:hint="eastAsia" w:ascii="宋体" w:hAnsi="宋体" w:eastAsia="宋体" w:cs="宋体"/>
          <w:sz w:val="24"/>
          <w:szCs w:val="24"/>
        </w:rPr>
        <w:t>管道接头工作坑回填需分层撼实；</w:t>
      </w:r>
    </w:p>
    <w:p>
      <w:pPr>
        <w:keepNext w:val="0"/>
        <w:keepLines w:val="0"/>
        <w:pageBreakBefore w:val="0"/>
        <w:numPr>
          <w:ilvl w:val="0"/>
          <w:numId w:val="9"/>
        </w:numPr>
        <w:kinsoku/>
        <w:wordWrap/>
        <w:overflowPunct/>
        <w:topLinePunct w:val="0"/>
        <w:autoSpaceDE/>
        <w:autoSpaceDN/>
        <w:bidi w:val="0"/>
        <w:adjustRightInd/>
        <w:snapToGrid/>
        <w:spacing w:line="360" w:lineRule="auto"/>
        <w:ind w:left="425" w:leftChars="0" w:hanging="425" w:firstLineChars="0"/>
        <w:textAlignment w:val="baseline"/>
        <w:outlineLvl w:val="9"/>
        <w:rPr>
          <w:rFonts w:hint="eastAsia" w:ascii="宋体" w:hAnsi="宋体" w:eastAsia="宋体" w:cs="宋体"/>
          <w:sz w:val="24"/>
          <w:szCs w:val="24"/>
        </w:rPr>
      </w:pPr>
      <w:r>
        <w:rPr>
          <w:rFonts w:hint="eastAsia" w:ascii="宋体" w:hAnsi="宋体" w:eastAsia="宋体" w:cs="宋体"/>
          <w:sz w:val="24"/>
          <w:szCs w:val="24"/>
        </w:rPr>
        <w:t>管顶或结构顶以上500mm范围内，应采用轻夯夯实，严禁采用动力夯实机或压路机压实；回填压实时，应确保管道或结构的安全</w:t>
      </w:r>
      <w:r>
        <w:rPr>
          <w:rFonts w:hint="eastAsia" w:ascii="宋体" w:hAnsi="宋体" w:eastAsia="宋体" w:cs="宋体"/>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textAlignment w:val="baseline"/>
        <w:outlineLvl w:val="9"/>
        <w:rPr>
          <w:rFonts w:hint="eastAsia" w:ascii="宋体" w:hAnsi="宋体" w:eastAsia="宋体" w:cs="宋体"/>
          <w:sz w:val="24"/>
          <w:szCs w:val="24"/>
        </w:rPr>
      </w:pPr>
      <w:r>
        <w:rPr>
          <w:rFonts w:hint="eastAsia" w:ascii="宋体" w:hAnsi="宋体" w:eastAsia="宋体" w:cs="宋体"/>
          <w:sz w:val="24"/>
          <w:szCs w:val="24"/>
          <w:lang w:val="en-US" w:eastAsia="zh-CN"/>
        </w:rPr>
        <w:t>3.14.5</w:t>
      </w:r>
      <w:r>
        <w:rPr>
          <w:rFonts w:hint="eastAsia" w:ascii="宋体" w:hAnsi="宋体" w:eastAsia="宋体" w:cs="宋体"/>
          <w:sz w:val="24"/>
          <w:szCs w:val="24"/>
        </w:rPr>
        <w:t>回填砂要求</w:t>
      </w:r>
      <w:r>
        <w:rPr>
          <w:rFonts w:hint="eastAsia" w:ascii="宋体" w:hAnsi="宋体" w:eastAsia="宋体" w:cs="宋体"/>
          <w:sz w:val="24"/>
          <w:szCs w:val="24"/>
          <w:lang w:val="en-US" w:eastAsia="zh-CN"/>
        </w:rPr>
        <w:t>:</w:t>
      </w:r>
    </w:p>
    <w:p>
      <w:pPr>
        <w:keepNext w:val="0"/>
        <w:keepLines w:val="0"/>
        <w:pageBreakBefore w:val="0"/>
        <w:numPr>
          <w:ilvl w:val="0"/>
          <w:numId w:val="10"/>
        </w:numPr>
        <w:kinsoku/>
        <w:wordWrap/>
        <w:overflowPunct/>
        <w:topLinePunct w:val="0"/>
        <w:autoSpaceDE/>
        <w:autoSpaceDN/>
        <w:bidi w:val="0"/>
        <w:adjustRightInd/>
        <w:snapToGrid/>
        <w:spacing w:line="360" w:lineRule="auto"/>
        <w:ind w:left="425" w:leftChars="0" w:hanging="425" w:firstLineChars="0"/>
        <w:textAlignment w:val="baseline"/>
        <w:outlineLvl w:val="9"/>
        <w:rPr>
          <w:rFonts w:hint="eastAsia" w:ascii="宋体" w:hAnsi="宋体" w:eastAsia="宋体" w:cs="宋体"/>
          <w:sz w:val="24"/>
          <w:szCs w:val="24"/>
        </w:rPr>
      </w:pPr>
      <w:r>
        <w:rPr>
          <w:rFonts w:hint="eastAsia" w:ascii="宋体" w:hAnsi="宋体" w:eastAsia="宋体" w:cs="宋体"/>
          <w:sz w:val="24"/>
          <w:szCs w:val="24"/>
        </w:rPr>
        <w:t>回填砂的厚度应符合图纸设计要求</w:t>
      </w:r>
      <w:r>
        <w:rPr>
          <w:rFonts w:hint="eastAsia" w:ascii="宋体" w:hAnsi="宋体" w:eastAsia="宋体" w:cs="宋体"/>
          <w:sz w:val="24"/>
          <w:szCs w:val="24"/>
          <w:lang w:eastAsia="zh-CN"/>
        </w:rPr>
        <w:t>；</w:t>
      </w:r>
    </w:p>
    <w:p>
      <w:pPr>
        <w:keepNext w:val="0"/>
        <w:keepLines w:val="0"/>
        <w:pageBreakBefore w:val="0"/>
        <w:numPr>
          <w:ilvl w:val="0"/>
          <w:numId w:val="10"/>
        </w:numPr>
        <w:kinsoku/>
        <w:wordWrap/>
        <w:overflowPunct/>
        <w:topLinePunct w:val="0"/>
        <w:autoSpaceDE/>
        <w:autoSpaceDN/>
        <w:bidi w:val="0"/>
        <w:adjustRightInd/>
        <w:snapToGrid/>
        <w:spacing w:line="360" w:lineRule="auto"/>
        <w:ind w:left="425" w:leftChars="0" w:hanging="425" w:firstLineChars="0"/>
        <w:textAlignment w:val="baseline"/>
        <w:outlineLvl w:val="9"/>
        <w:rPr>
          <w:rFonts w:hint="eastAsia" w:ascii="宋体" w:hAnsi="宋体" w:eastAsia="宋体" w:cs="宋体"/>
          <w:sz w:val="24"/>
          <w:szCs w:val="24"/>
        </w:rPr>
      </w:pPr>
      <w:r>
        <w:rPr>
          <w:rFonts w:hint="eastAsia" w:ascii="宋体" w:hAnsi="宋体" w:eastAsia="宋体" w:cs="宋体"/>
          <w:sz w:val="24"/>
          <w:szCs w:val="24"/>
        </w:rPr>
        <w:t>回填时沟槽内应无积水；</w:t>
      </w:r>
    </w:p>
    <w:p>
      <w:pPr>
        <w:keepNext w:val="0"/>
        <w:keepLines w:val="0"/>
        <w:pageBreakBefore w:val="0"/>
        <w:numPr>
          <w:ilvl w:val="0"/>
          <w:numId w:val="10"/>
        </w:numPr>
        <w:kinsoku/>
        <w:wordWrap/>
        <w:overflowPunct/>
        <w:topLinePunct w:val="0"/>
        <w:autoSpaceDE/>
        <w:autoSpaceDN/>
        <w:bidi w:val="0"/>
        <w:adjustRightInd/>
        <w:snapToGrid/>
        <w:spacing w:line="360" w:lineRule="auto"/>
        <w:ind w:left="425" w:leftChars="0" w:hanging="425" w:firstLineChars="0"/>
        <w:textAlignment w:val="baseline"/>
        <w:outlineLvl w:val="9"/>
        <w:rPr>
          <w:rFonts w:hint="eastAsia" w:ascii="宋体" w:hAnsi="宋体" w:eastAsia="宋体" w:cs="宋体"/>
          <w:sz w:val="24"/>
          <w:szCs w:val="24"/>
        </w:rPr>
      </w:pPr>
      <w:r>
        <w:rPr>
          <w:rFonts w:hint="eastAsia" w:ascii="宋体" w:hAnsi="宋体" w:eastAsia="宋体" w:cs="宋体"/>
          <w:sz w:val="24"/>
          <w:szCs w:val="24"/>
        </w:rPr>
        <w:t>回填砂采用风化砂，但其粒径须符合中粗砂粒径要求（0.25~0.5mm）</w:t>
      </w:r>
      <w:r>
        <w:rPr>
          <w:rFonts w:hint="eastAsia" w:ascii="宋体" w:hAnsi="宋体" w:eastAsia="宋体" w:cs="宋体"/>
          <w:sz w:val="24"/>
          <w:szCs w:val="24"/>
          <w:lang w:eastAsia="zh-CN"/>
        </w:rPr>
        <w:t>；</w:t>
      </w:r>
    </w:p>
    <w:p>
      <w:pPr>
        <w:keepNext w:val="0"/>
        <w:keepLines w:val="0"/>
        <w:pageBreakBefore w:val="0"/>
        <w:numPr>
          <w:ilvl w:val="0"/>
          <w:numId w:val="10"/>
        </w:numPr>
        <w:kinsoku/>
        <w:wordWrap/>
        <w:overflowPunct/>
        <w:topLinePunct w:val="0"/>
        <w:autoSpaceDE/>
        <w:autoSpaceDN/>
        <w:bidi w:val="0"/>
        <w:adjustRightInd/>
        <w:snapToGrid/>
        <w:spacing w:line="360" w:lineRule="auto"/>
        <w:ind w:left="425" w:leftChars="0" w:hanging="425" w:firstLineChars="0"/>
        <w:textAlignment w:val="baseline"/>
        <w:outlineLvl w:val="9"/>
        <w:rPr>
          <w:rFonts w:hint="eastAsia" w:ascii="宋体" w:hAnsi="宋体" w:eastAsia="宋体" w:cs="宋体"/>
          <w:sz w:val="24"/>
          <w:szCs w:val="24"/>
          <w:lang w:val="en-US" w:eastAsia="zh-CN"/>
        </w:rPr>
      </w:pPr>
      <w:r>
        <w:rPr>
          <w:rFonts w:hint="eastAsia" w:ascii="宋体" w:hAnsi="宋体" w:eastAsia="宋体" w:cs="宋体"/>
          <w:sz w:val="24"/>
          <w:szCs w:val="24"/>
        </w:rPr>
        <w:t>回填砂时管道两侧应对称进行，且不得使管道移位或损伤</w:t>
      </w:r>
      <w:r>
        <w:rPr>
          <w:rFonts w:hint="eastAsia" w:ascii="宋体" w:hAnsi="宋体" w:eastAsia="宋体" w:cs="宋体"/>
          <w:sz w:val="24"/>
          <w:szCs w:val="24"/>
          <w:lang w:eastAsia="zh-CN"/>
        </w:rPr>
        <w:t>；</w:t>
      </w:r>
    </w:p>
    <w:p>
      <w:pPr>
        <w:keepNext w:val="0"/>
        <w:keepLines w:val="0"/>
        <w:pageBreakBefore w:val="0"/>
        <w:numPr>
          <w:ilvl w:val="0"/>
          <w:numId w:val="10"/>
        </w:numPr>
        <w:kinsoku/>
        <w:wordWrap/>
        <w:overflowPunct/>
        <w:topLinePunct w:val="0"/>
        <w:autoSpaceDE/>
        <w:autoSpaceDN/>
        <w:bidi w:val="0"/>
        <w:adjustRightInd/>
        <w:snapToGrid/>
        <w:spacing w:line="360" w:lineRule="auto"/>
        <w:ind w:left="425" w:leftChars="0" w:hanging="425" w:firstLineChars="0"/>
        <w:textAlignment w:val="baseline"/>
        <w:outlineLvl w:val="9"/>
        <w:rPr>
          <w:rFonts w:hint="eastAsia" w:ascii="宋体" w:hAnsi="宋体" w:eastAsia="宋体" w:cs="宋体"/>
          <w:sz w:val="24"/>
          <w:szCs w:val="24"/>
          <w:lang w:val="en-US" w:eastAsia="zh-CN"/>
        </w:rPr>
      </w:pPr>
      <w:r>
        <w:rPr>
          <w:rFonts w:hint="eastAsia" w:ascii="宋体" w:hAnsi="宋体" w:eastAsia="宋体" w:cs="宋体"/>
          <w:sz w:val="24"/>
          <w:szCs w:val="24"/>
        </w:rPr>
        <w:t>如无特殊要求，执行下述标准：沟开好后，将沟底平整且无积水，然后放150mm厚砂压实后再下管，落地调整后再填砂子直至高出管道顶部100mm，压实后再回填土；回填土时需每回填200-300mm夯实一次。对于养管处要求满填砂要求的路段实行满填砂</w:t>
      </w:r>
      <w:r>
        <w:rPr>
          <w:rFonts w:hint="eastAsia" w:ascii="宋体" w:hAnsi="宋体" w:eastAsia="宋体" w:cs="宋体"/>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textAlignment w:val="baseline"/>
        <w:outlineLvl w:val="9"/>
        <w:rPr>
          <w:rFonts w:hint="eastAsia" w:ascii="宋体" w:hAnsi="宋体" w:eastAsia="宋体" w:cs="宋体"/>
          <w:sz w:val="24"/>
          <w:szCs w:val="24"/>
        </w:rPr>
      </w:pPr>
      <w:r>
        <w:rPr>
          <w:rFonts w:hint="eastAsia" w:ascii="宋体" w:hAnsi="宋体" w:eastAsia="宋体" w:cs="宋体"/>
          <w:sz w:val="24"/>
          <w:szCs w:val="24"/>
          <w:lang w:val="en-US" w:eastAsia="zh-CN"/>
        </w:rPr>
        <w:t>3.14.6</w:t>
      </w:r>
      <w:r>
        <w:rPr>
          <w:rFonts w:hint="eastAsia" w:ascii="宋体" w:hAnsi="宋体" w:eastAsia="宋体" w:cs="宋体"/>
          <w:sz w:val="24"/>
          <w:szCs w:val="24"/>
        </w:rPr>
        <w:t>回填土的质量应符合下列规定</w:t>
      </w:r>
      <w:r>
        <w:rPr>
          <w:rFonts w:hint="eastAsia" w:ascii="宋体" w:hAnsi="宋体" w:eastAsia="宋体" w:cs="宋体"/>
          <w:sz w:val="24"/>
          <w:szCs w:val="24"/>
          <w:lang w:val="en-US" w:eastAsia="zh-CN"/>
        </w:rPr>
        <w:t>:</w:t>
      </w:r>
    </w:p>
    <w:p>
      <w:pPr>
        <w:keepNext w:val="0"/>
        <w:keepLines w:val="0"/>
        <w:pageBreakBefore w:val="0"/>
        <w:numPr>
          <w:ilvl w:val="0"/>
          <w:numId w:val="11"/>
        </w:numPr>
        <w:kinsoku/>
        <w:wordWrap/>
        <w:overflowPunct/>
        <w:topLinePunct w:val="0"/>
        <w:autoSpaceDE/>
        <w:autoSpaceDN/>
        <w:bidi w:val="0"/>
        <w:adjustRightInd/>
        <w:snapToGrid/>
        <w:spacing w:line="360" w:lineRule="auto"/>
        <w:ind w:left="425" w:leftChars="0" w:hanging="425" w:firstLineChars="0"/>
        <w:textAlignment w:val="baseline"/>
        <w:outlineLvl w:val="9"/>
        <w:rPr>
          <w:rFonts w:hint="eastAsia" w:ascii="宋体" w:hAnsi="宋体" w:eastAsia="宋体" w:cs="宋体"/>
          <w:sz w:val="24"/>
          <w:szCs w:val="24"/>
        </w:rPr>
      </w:pPr>
      <w:r>
        <w:rPr>
          <w:rFonts w:hint="eastAsia" w:ascii="宋体" w:hAnsi="宋体" w:eastAsia="宋体" w:cs="宋体"/>
          <w:sz w:val="24"/>
          <w:szCs w:val="24"/>
        </w:rPr>
        <w:t>回填土时，不得含有机物以及大于50mm的砖、石、等硬块，要求采用细粒土回填。回填压实逐层进行，不得损伤管道</w:t>
      </w:r>
      <w:r>
        <w:rPr>
          <w:rFonts w:hint="eastAsia" w:ascii="宋体" w:hAnsi="宋体" w:eastAsia="宋体" w:cs="宋体"/>
          <w:sz w:val="24"/>
          <w:szCs w:val="24"/>
          <w:lang w:val="en-US" w:eastAsia="zh-CN"/>
        </w:rPr>
        <w:t>；</w:t>
      </w:r>
    </w:p>
    <w:p>
      <w:pPr>
        <w:keepNext w:val="0"/>
        <w:keepLines w:val="0"/>
        <w:pageBreakBefore w:val="0"/>
        <w:numPr>
          <w:ilvl w:val="0"/>
          <w:numId w:val="11"/>
        </w:numPr>
        <w:kinsoku/>
        <w:wordWrap/>
        <w:overflowPunct/>
        <w:topLinePunct w:val="0"/>
        <w:autoSpaceDE/>
        <w:autoSpaceDN/>
        <w:bidi w:val="0"/>
        <w:adjustRightInd/>
        <w:snapToGrid/>
        <w:spacing w:line="360" w:lineRule="auto"/>
        <w:ind w:left="425" w:leftChars="0" w:hanging="425" w:firstLineChars="0"/>
        <w:textAlignment w:val="baseline"/>
        <w:outlineLvl w:val="9"/>
        <w:rPr>
          <w:rFonts w:hint="eastAsia" w:ascii="宋体" w:hAnsi="宋体" w:eastAsia="宋体" w:cs="宋体"/>
          <w:sz w:val="24"/>
          <w:szCs w:val="24"/>
        </w:rPr>
      </w:pPr>
      <w:r>
        <w:rPr>
          <w:rFonts w:hint="eastAsia" w:ascii="宋体" w:hAnsi="宋体" w:eastAsia="宋体" w:cs="宋体"/>
          <w:sz w:val="24"/>
          <w:szCs w:val="24"/>
        </w:rPr>
        <w:t>回填工程出现质量问题，</w:t>
      </w:r>
      <w:r>
        <w:rPr>
          <w:rFonts w:hint="eastAsia" w:ascii="宋体" w:hAnsi="宋体" w:eastAsia="宋体" w:cs="宋体"/>
          <w:sz w:val="24"/>
          <w:szCs w:val="24"/>
          <w:lang w:eastAsia="zh-CN"/>
        </w:rPr>
        <w:t>报价方</w:t>
      </w:r>
      <w:r>
        <w:rPr>
          <w:rFonts w:hint="eastAsia" w:ascii="宋体" w:hAnsi="宋体" w:eastAsia="宋体" w:cs="宋体"/>
          <w:sz w:val="24"/>
          <w:szCs w:val="24"/>
        </w:rPr>
        <w:t>必须及时整改，并接受</w:t>
      </w:r>
      <w:r>
        <w:rPr>
          <w:rFonts w:hint="eastAsia" w:ascii="宋体" w:hAnsi="宋体" w:eastAsia="宋体" w:cs="宋体"/>
          <w:sz w:val="24"/>
          <w:szCs w:val="24"/>
          <w:lang w:eastAsia="zh-CN"/>
        </w:rPr>
        <w:t>被报价方</w:t>
      </w:r>
      <w:r>
        <w:rPr>
          <w:rFonts w:hint="eastAsia" w:ascii="宋体" w:hAnsi="宋体" w:eastAsia="宋体" w:cs="宋体"/>
          <w:sz w:val="24"/>
          <w:szCs w:val="24"/>
        </w:rPr>
        <w:t>的考核</w:t>
      </w:r>
      <w:r>
        <w:rPr>
          <w:rFonts w:hint="eastAsia" w:ascii="宋体" w:hAnsi="宋体" w:eastAsia="宋体" w:cs="宋体"/>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textAlignment w:val="baseline"/>
        <w:outlineLvl w:val="9"/>
        <w:rPr>
          <w:rFonts w:hint="eastAsia" w:ascii="宋体" w:hAnsi="宋体" w:cs="Arial"/>
          <w:b w:val="0"/>
          <w:bCs/>
          <w:sz w:val="21"/>
          <w:szCs w:val="21"/>
          <w:lang w:eastAsia="zh-CN"/>
        </w:rPr>
      </w:pPr>
      <w:r>
        <w:rPr>
          <w:rFonts w:hint="eastAsia" w:ascii="宋体" w:hAnsi="宋体" w:eastAsia="宋体" w:cs="宋体"/>
          <w:sz w:val="24"/>
          <w:szCs w:val="24"/>
          <w:lang w:val="en-US" w:eastAsia="zh-CN"/>
        </w:rPr>
        <w:t>3.14.7</w:t>
      </w:r>
      <w:r>
        <w:rPr>
          <w:rFonts w:hint="eastAsia" w:ascii="宋体" w:hAnsi="宋体" w:eastAsia="宋体" w:cs="宋体"/>
          <w:sz w:val="24"/>
          <w:szCs w:val="24"/>
        </w:rPr>
        <w:t>破路回填：破路回填采用水撼沙进行回填</w:t>
      </w:r>
      <w:r>
        <w:rPr>
          <w:rFonts w:hint="eastAsia" w:ascii="宋体" w:hAnsi="宋体" w:eastAsia="宋体" w:cs="宋体"/>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outlineLvl w:val="0"/>
        <w:rPr>
          <w:rFonts w:hint="eastAsia" w:ascii="宋体" w:hAnsi="宋体" w:cs="Arial"/>
          <w:b w:val="0"/>
          <w:bCs/>
          <w:sz w:val="28"/>
          <w:szCs w:val="28"/>
          <w:lang w:eastAsia="zh-CN"/>
        </w:rPr>
      </w:pPr>
      <w:r>
        <w:rPr>
          <w:rFonts w:hint="eastAsia" w:ascii="宋体" w:hAnsi="宋体" w:cs="Arial"/>
          <w:b w:val="0"/>
          <w:bCs/>
          <w:sz w:val="28"/>
          <w:szCs w:val="28"/>
          <w:lang w:val="en-US" w:eastAsia="zh-CN"/>
        </w:rPr>
        <w:t>4、</w:t>
      </w:r>
      <w:r>
        <w:rPr>
          <w:rFonts w:hint="eastAsia" w:ascii="宋体" w:hAnsi="宋体" w:cs="Arial"/>
          <w:b w:val="0"/>
          <w:bCs/>
          <w:sz w:val="28"/>
          <w:szCs w:val="28"/>
          <w:lang w:eastAsia="zh-CN"/>
        </w:rPr>
        <w:t>工期要求</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outlineLvl w:val="0"/>
        <w:rPr>
          <w:rFonts w:hint="eastAsia" w:ascii="宋体" w:hAnsi="宋体" w:cs="Arial"/>
          <w:b w:val="0"/>
          <w:bCs/>
          <w:sz w:val="24"/>
          <w:szCs w:val="24"/>
          <w:lang w:eastAsia="zh-CN"/>
        </w:rPr>
      </w:pPr>
      <w:r>
        <w:rPr>
          <w:rFonts w:hint="eastAsia" w:ascii="宋体" w:hAnsi="宋体" w:eastAsia="宋体"/>
          <w:b w:val="0"/>
          <w:bCs/>
          <w:sz w:val="24"/>
          <w:szCs w:val="24"/>
          <w:lang w:val="en-US" w:eastAsia="zh-CN"/>
        </w:rPr>
        <w:t>4.1</w:t>
      </w:r>
      <w:r>
        <w:rPr>
          <w:rFonts w:hint="eastAsia" w:ascii="宋体" w:hAnsi="宋体" w:eastAsia="宋体"/>
          <w:b w:val="0"/>
          <w:bCs/>
          <w:sz w:val="24"/>
          <w:szCs w:val="24"/>
          <w:lang w:eastAsia="zh-CN"/>
        </w:rPr>
        <w:t>本工程工期要求在技术协议签订后</w:t>
      </w:r>
      <w:r>
        <w:rPr>
          <w:rFonts w:hint="eastAsia" w:ascii="宋体" w:hAnsi="宋体"/>
          <w:b w:val="0"/>
          <w:bCs/>
          <w:sz w:val="24"/>
          <w:szCs w:val="24"/>
          <w:lang w:eastAsia="zh-CN"/>
        </w:rPr>
        <w:t>日起至</w:t>
      </w:r>
      <w:r>
        <w:rPr>
          <w:rFonts w:hint="eastAsia" w:ascii="宋体" w:hAnsi="宋体"/>
          <w:b w:val="0"/>
          <w:bCs/>
          <w:sz w:val="24"/>
          <w:szCs w:val="24"/>
          <w:lang w:val="en-US" w:eastAsia="zh-CN"/>
        </w:rPr>
        <w:t>2023年4月15日</w:t>
      </w:r>
      <w:r>
        <w:rPr>
          <w:rFonts w:hint="eastAsia" w:ascii="宋体" w:hAnsi="宋体"/>
          <w:b w:val="0"/>
          <w:bCs/>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outlineLvl w:val="0"/>
        <w:rPr>
          <w:rFonts w:hint="eastAsia" w:ascii="宋体" w:hAnsi="宋体" w:cs="Arial"/>
          <w:b w:val="0"/>
          <w:bCs/>
          <w:sz w:val="24"/>
          <w:szCs w:val="24"/>
          <w:lang w:eastAsia="zh-CN"/>
        </w:rPr>
      </w:pPr>
      <w:r>
        <w:rPr>
          <w:rFonts w:hint="eastAsia" w:ascii="宋体" w:hAnsi="宋体" w:eastAsia="宋体"/>
          <w:b w:val="0"/>
          <w:bCs/>
          <w:sz w:val="24"/>
          <w:szCs w:val="24"/>
          <w:lang w:val="en-US" w:eastAsia="zh-CN"/>
        </w:rPr>
        <w:t>4.2</w:t>
      </w:r>
      <w:r>
        <w:rPr>
          <w:rFonts w:hint="eastAsia" w:ascii="宋体" w:hAnsi="宋体" w:eastAsia="宋体"/>
          <w:b w:val="0"/>
          <w:bCs/>
          <w:sz w:val="24"/>
          <w:szCs w:val="24"/>
          <w:lang w:eastAsia="zh-CN"/>
        </w:rPr>
        <w:t>要求中标单位在接到被报价方通知后，</w:t>
      </w:r>
      <w:r>
        <w:rPr>
          <w:rFonts w:hint="eastAsia" w:ascii="宋体" w:hAnsi="宋体" w:eastAsia="宋体"/>
          <w:b w:val="0"/>
          <w:bCs/>
          <w:sz w:val="24"/>
          <w:szCs w:val="24"/>
          <w:lang w:val="en-US" w:eastAsia="zh-CN"/>
        </w:rPr>
        <w:t>1小时</w:t>
      </w:r>
      <w:r>
        <w:rPr>
          <w:rFonts w:hint="eastAsia" w:ascii="宋体" w:hAnsi="宋体" w:eastAsia="宋体"/>
          <w:b w:val="0"/>
          <w:bCs/>
          <w:sz w:val="24"/>
          <w:szCs w:val="24"/>
          <w:lang w:eastAsia="zh-CN"/>
        </w:rPr>
        <w:t>内组织人力、物力、工器具到达抢修现场开展抢修作</w:t>
      </w:r>
      <w:r>
        <w:rPr>
          <w:rFonts w:hint="eastAsia" w:ascii="宋体" w:hAnsi="宋体" w:eastAsia="宋体" w:cs="宋体"/>
          <w:color w:val="auto"/>
          <w:sz w:val="24"/>
          <w:szCs w:val="24"/>
        </w:rPr>
        <w:t>业</w:t>
      </w:r>
      <w:r>
        <w:rPr>
          <w:rFonts w:hint="eastAsia" w:ascii="宋体" w:hAnsi="宋体" w:eastAsia="宋体" w:cs="宋体"/>
          <w:color w:val="auto"/>
          <w:sz w:val="24"/>
          <w:szCs w:val="24"/>
          <w:lang w:eastAsia="zh-CN"/>
        </w:rPr>
        <w:t>并同时</w:t>
      </w:r>
      <w:r>
        <w:rPr>
          <w:rFonts w:hint="eastAsia" w:ascii="宋体" w:hAnsi="宋体" w:eastAsia="宋体" w:cs="宋体"/>
          <w:sz w:val="24"/>
          <w:szCs w:val="24"/>
        </w:rPr>
        <w:t>提供详细的施工组织设计，提交</w:t>
      </w:r>
      <w:r>
        <w:rPr>
          <w:rFonts w:hint="eastAsia" w:ascii="宋体" w:hAnsi="宋体" w:eastAsia="宋体" w:cs="宋体"/>
          <w:sz w:val="24"/>
          <w:szCs w:val="24"/>
          <w:lang w:eastAsia="zh-CN"/>
        </w:rPr>
        <w:t>被报价方</w:t>
      </w:r>
      <w:r>
        <w:rPr>
          <w:rFonts w:hint="eastAsia" w:ascii="宋体" w:hAnsi="宋体" w:eastAsia="宋体" w:cs="宋体"/>
          <w:sz w:val="24"/>
          <w:szCs w:val="24"/>
        </w:rPr>
        <w:t>组织审查</w:t>
      </w:r>
      <w:r>
        <w:rPr>
          <w:rFonts w:hint="eastAsia" w:ascii="宋体" w:hAnsi="宋体" w:eastAsia="宋体" w:cs="宋体"/>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outlineLvl w:val="0"/>
        <w:rPr>
          <w:rFonts w:hint="eastAsia" w:ascii="宋体" w:hAnsi="宋体" w:cs="Arial"/>
          <w:b w:val="0"/>
          <w:bCs/>
          <w:sz w:val="28"/>
          <w:szCs w:val="28"/>
          <w:lang w:eastAsia="zh-CN"/>
        </w:rPr>
      </w:pPr>
      <w:r>
        <w:rPr>
          <w:rFonts w:hint="eastAsia" w:ascii="宋体" w:hAnsi="宋体" w:cs="Arial"/>
          <w:b w:val="0"/>
          <w:bCs/>
          <w:sz w:val="28"/>
          <w:szCs w:val="28"/>
          <w:lang w:val="en-US" w:eastAsia="zh-CN"/>
        </w:rPr>
        <w:t>5、</w:t>
      </w:r>
      <w:r>
        <w:rPr>
          <w:rFonts w:hint="eastAsia" w:ascii="宋体" w:hAnsi="宋体" w:cs="Arial"/>
          <w:b w:val="0"/>
          <w:bCs/>
          <w:sz w:val="28"/>
          <w:szCs w:val="28"/>
          <w:lang w:eastAsia="zh-CN"/>
        </w:rPr>
        <w:t>质量保证及检验</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textAlignment w:val="baseline"/>
        <w:outlineLvl w:val="9"/>
        <w:rPr>
          <w:rFonts w:hint="eastAsia" w:ascii="宋体" w:hAnsi="宋体" w:eastAsia="宋体" w:cs="宋体"/>
          <w:sz w:val="24"/>
          <w:szCs w:val="24"/>
        </w:rPr>
      </w:pPr>
      <w:r>
        <w:rPr>
          <w:rFonts w:hint="eastAsia" w:ascii="宋体" w:hAnsi="宋体" w:eastAsia="宋体" w:cs="宋体"/>
          <w:sz w:val="24"/>
          <w:szCs w:val="24"/>
          <w:lang w:val="en-US" w:eastAsia="zh-CN"/>
        </w:rPr>
        <w:t>5.1</w:t>
      </w:r>
      <w:r>
        <w:rPr>
          <w:rFonts w:hint="eastAsia" w:ascii="宋体" w:hAnsi="宋体" w:eastAsia="宋体" w:cs="宋体"/>
          <w:sz w:val="24"/>
          <w:szCs w:val="24"/>
        </w:rPr>
        <w:t>本工程热力管道的制作、施工、验收按以下标准进行：</w:t>
      </w:r>
    </w:p>
    <w:p>
      <w:pPr>
        <w:keepNext w:val="0"/>
        <w:keepLines w:val="0"/>
        <w:pageBreakBefore w:val="0"/>
        <w:kinsoku/>
        <w:wordWrap/>
        <w:overflowPunct/>
        <w:topLinePunct w:val="0"/>
        <w:autoSpaceDE/>
        <w:autoSpaceDN/>
        <w:bidi w:val="0"/>
        <w:adjustRightInd/>
        <w:snapToGrid/>
        <w:spacing w:line="360" w:lineRule="auto"/>
        <w:textAlignment w:val="baseline"/>
        <w:outlineLvl w:val="9"/>
        <w:rPr>
          <w:rFonts w:hint="eastAsia" w:ascii="宋体" w:hAnsi="宋体" w:eastAsia="宋体" w:cs="宋体"/>
          <w:sz w:val="24"/>
          <w:szCs w:val="24"/>
        </w:rPr>
      </w:pPr>
      <w:r>
        <w:rPr>
          <w:rFonts w:hint="eastAsia" w:ascii="宋体" w:hAnsi="宋体" w:eastAsia="宋体" w:cs="宋体"/>
          <w:sz w:val="24"/>
          <w:szCs w:val="24"/>
        </w:rPr>
        <w:t>《工业管道工程施工及验收规范（金属管道篇）》（GB50235—2010）；</w:t>
      </w:r>
    </w:p>
    <w:p>
      <w:pPr>
        <w:keepNext w:val="0"/>
        <w:keepLines w:val="0"/>
        <w:pageBreakBefore w:val="0"/>
        <w:kinsoku/>
        <w:wordWrap/>
        <w:overflowPunct/>
        <w:topLinePunct w:val="0"/>
        <w:autoSpaceDE/>
        <w:autoSpaceDN/>
        <w:bidi w:val="0"/>
        <w:adjustRightInd/>
        <w:snapToGrid/>
        <w:spacing w:line="360" w:lineRule="auto"/>
        <w:textAlignment w:val="baseline"/>
        <w:outlineLvl w:val="9"/>
        <w:rPr>
          <w:rFonts w:hint="eastAsia" w:ascii="宋体" w:hAnsi="宋体" w:eastAsia="宋体" w:cs="宋体"/>
          <w:sz w:val="24"/>
          <w:szCs w:val="24"/>
        </w:rPr>
      </w:pPr>
      <w:r>
        <w:rPr>
          <w:rFonts w:hint="eastAsia" w:ascii="宋体" w:hAnsi="宋体" w:eastAsia="宋体" w:cs="宋体"/>
          <w:sz w:val="24"/>
          <w:szCs w:val="24"/>
        </w:rPr>
        <w:t>《城镇供热管网工程施工及验收规范》（CJJ28—2004）；</w:t>
      </w:r>
    </w:p>
    <w:p>
      <w:pPr>
        <w:keepNext w:val="0"/>
        <w:keepLines w:val="0"/>
        <w:pageBreakBefore w:val="0"/>
        <w:kinsoku/>
        <w:wordWrap/>
        <w:overflowPunct/>
        <w:topLinePunct w:val="0"/>
        <w:autoSpaceDE/>
        <w:autoSpaceDN/>
        <w:bidi w:val="0"/>
        <w:adjustRightInd/>
        <w:snapToGrid/>
        <w:spacing w:line="360" w:lineRule="auto"/>
        <w:textAlignment w:val="baseline"/>
        <w:outlineLvl w:val="9"/>
        <w:rPr>
          <w:rFonts w:hint="eastAsia" w:ascii="宋体" w:hAnsi="宋体" w:eastAsia="宋体" w:cs="宋体"/>
          <w:sz w:val="24"/>
          <w:szCs w:val="24"/>
        </w:rPr>
      </w:pPr>
      <w:r>
        <w:rPr>
          <w:rFonts w:hint="eastAsia" w:ascii="宋体" w:hAnsi="宋体" w:eastAsia="宋体" w:cs="宋体"/>
          <w:sz w:val="24"/>
          <w:szCs w:val="24"/>
        </w:rPr>
        <w:t>《现场设备、工业管道焊接工程施工及验收规范》（GB50236—2011）；</w:t>
      </w:r>
    </w:p>
    <w:p>
      <w:pPr>
        <w:keepNext w:val="0"/>
        <w:keepLines w:val="0"/>
        <w:pageBreakBefore w:val="0"/>
        <w:kinsoku/>
        <w:wordWrap/>
        <w:overflowPunct/>
        <w:topLinePunct w:val="0"/>
        <w:autoSpaceDE/>
        <w:autoSpaceDN/>
        <w:bidi w:val="0"/>
        <w:adjustRightInd/>
        <w:snapToGrid/>
        <w:spacing w:line="360" w:lineRule="auto"/>
        <w:textAlignment w:val="baseline"/>
        <w:outlineLvl w:val="9"/>
        <w:rPr>
          <w:rFonts w:hint="eastAsia" w:ascii="宋体" w:hAnsi="宋体" w:eastAsia="宋体" w:cs="宋体"/>
          <w:sz w:val="24"/>
          <w:szCs w:val="24"/>
        </w:rPr>
      </w:pPr>
      <w:r>
        <w:rPr>
          <w:rFonts w:hint="eastAsia" w:ascii="宋体" w:hAnsi="宋体" w:eastAsia="宋体" w:cs="宋体"/>
          <w:sz w:val="24"/>
          <w:szCs w:val="24"/>
        </w:rPr>
        <w:t>《城镇直埋供热管道工程技术规程》（CJJ/T81—98）；</w:t>
      </w:r>
    </w:p>
    <w:p>
      <w:pPr>
        <w:keepNext w:val="0"/>
        <w:keepLines w:val="0"/>
        <w:pageBreakBefore w:val="0"/>
        <w:kinsoku/>
        <w:wordWrap/>
        <w:overflowPunct/>
        <w:topLinePunct w:val="0"/>
        <w:autoSpaceDE/>
        <w:autoSpaceDN/>
        <w:bidi w:val="0"/>
        <w:adjustRightInd/>
        <w:snapToGrid/>
        <w:spacing w:line="360" w:lineRule="auto"/>
        <w:textAlignment w:val="baseline"/>
        <w:outlineLvl w:val="9"/>
        <w:rPr>
          <w:rFonts w:hint="eastAsia" w:ascii="宋体" w:hAnsi="宋体" w:eastAsia="宋体" w:cs="宋体"/>
          <w:sz w:val="24"/>
          <w:szCs w:val="24"/>
        </w:rPr>
      </w:pPr>
      <w:r>
        <w:rPr>
          <w:rFonts w:hint="eastAsia" w:ascii="宋体" w:hAnsi="宋体" w:eastAsia="宋体" w:cs="宋体"/>
          <w:sz w:val="24"/>
          <w:szCs w:val="24"/>
        </w:rPr>
        <w:t>《高密度聚乙烯外护管聚氨酯泡沫塑料预制直埋保温管》（CJ/T114—2000）；</w:t>
      </w:r>
    </w:p>
    <w:p>
      <w:pPr>
        <w:keepNext w:val="0"/>
        <w:keepLines w:val="0"/>
        <w:pageBreakBefore w:val="0"/>
        <w:kinsoku/>
        <w:wordWrap/>
        <w:overflowPunct/>
        <w:topLinePunct w:val="0"/>
        <w:autoSpaceDE/>
        <w:autoSpaceDN/>
        <w:bidi w:val="0"/>
        <w:adjustRightInd/>
        <w:snapToGrid/>
        <w:spacing w:line="360" w:lineRule="auto"/>
        <w:textAlignment w:val="baseline"/>
        <w:outlineLvl w:val="9"/>
        <w:rPr>
          <w:rFonts w:hint="eastAsia" w:ascii="宋体" w:hAnsi="宋体" w:eastAsia="宋体" w:cs="宋体"/>
          <w:sz w:val="24"/>
          <w:szCs w:val="24"/>
        </w:rPr>
      </w:pPr>
      <w:r>
        <w:rPr>
          <w:rFonts w:hint="eastAsia" w:ascii="宋体" w:hAnsi="宋体" w:eastAsia="宋体" w:cs="宋体"/>
          <w:sz w:val="24"/>
          <w:szCs w:val="24"/>
        </w:rPr>
        <w:t>《高密度聚乙烯外护管聚氨酯泡沫塑料预制直埋保温管件》（CJ/T155—2001）。</w:t>
      </w:r>
    </w:p>
    <w:p>
      <w:pPr>
        <w:keepNext w:val="0"/>
        <w:keepLines w:val="0"/>
        <w:pageBreakBefore w:val="0"/>
        <w:kinsoku/>
        <w:wordWrap/>
        <w:overflowPunct/>
        <w:topLinePunct w:val="0"/>
        <w:autoSpaceDE/>
        <w:autoSpaceDN/>
        <w:bidi w:val="0"/>
        <w:adjustRightInd/>
        <w:snapToGrid/>
        <w:spacing w:line="360" w:lineRule="auto"/>
        <w:textAlignment w:val="baseline"/>
        <w:outlineLvl w:val="9"/>
        <w:rPr>
          <w:rFonts w:hint="eastAsia" w:ascii="宋体" w:hAnsi="宋体" w:eastAsia="宋体" w:cs="宋体"/>
          <w:sz w:val="24"/>
          <w:szCs w:val="24"/>
        </w:rPr>
      </w:pPr>
      <w:r>
        <w:rPr>
          <w:rFonts w:hint="eastAsia" w:ascii="宋体" w:hAnsi="宋体" w:eastAsia="宋体" w:cs="宋体"/>
          <w:sz w:val="24"/>
          <w:szCs w:val="24"/>
        </w:rPr>
        <w:t>《建筑安装工程质量检验评定统一标准》（GBJ300-88）</w:t>
      </w:r>
    </w:p>
    <w:p>
      <w:pPr>
        <w:keepNext w:val="0"/>
        <w:keepLines w:val="0"/>
        <w:pageBreakBefore w:val="0"/>
        <w:kinsoku/>
        <w:wordWrap/>
        <w:overflowPunct/>
        <w:topLinePunct w:val="0"/>
        <w:autoSpaceDE/>
        <w:autoSpaceDN/>
        <w:bidi w:val="0"/>
        <w:adjustRightInd/>
        <w:snapToGrid/>
        <w:spacing w:line="360" w:lineRule="auto"/>
        <w:textAlignment w:val="baseline"/>
        <w:outlineLvl w:val="9"/>
        <w:rPr>
          <w:rFonts w:hint="eastAsia" w:ascii="宋体" w:hAnsi="宋体" w:eastAsia="宋体" w:cs="宋体"/>
          <w:sz w:val="24"/>
          <w:szCs w:val="24"/>
        </w:rPr>
      </w:pPr>
      <w:r>
        <w:rPr>
          <w:rFonts w:hint="eastAsia" w:ascii="宋体" w:hAnsi="宋体" w:eastAsia="宋体" w:cs="宋体"/>
          <w:sz w:val="24"/>
          <w:szCs w:val="24"/>
        </w:rPr>
        <w:t>《焊接技术考核规程》（SD263-88）</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textAlignment w:val="baseline"/>
        <w:outlineLvl w:val="9"/>
        <w:rPr>
          <w:rFonts w:hint="eastAsia" w:ascii="宋体" w:hAnsi="宋体" w:eastAsia="宋体" w:cs="宋体"/>
          <w:sz w:val="24"/>
          <w:szCs w:val="24"/>
        </w:rPr>
      </w:pPr>
      <w:r>
        <w:rPr>
          <w:rFonts w:hint="eastAsia" w:ascii="宋体" w:hAnsi="宋体" w:eastAsia="宋体" w:cs="宋体"/>
          <w:sz w:val="24"/>
          <w:szCs w:val="24"/>
          <w:lang w:val="en-US" w:eastAsia="zh-CN"/>
        </w:rPr>
        <w:t>5.2</w:t>
      </w:r>
      <w:r>
        <w:rPr>
          <w:rFonts w:hint="eastAsia" w:ascii="宋体" w:hAnsi="宋体" w:eastAsia="宋体" w:cs="宋体"/>
          <w:sz w:val="24"/>
          <w:szCs w:val="24"/>
        </w:rPr>
        <w:t>本工程土建工程的施工、验收按以下标准进行：</w:t>
      </w:r>
    </w:p>
    <w:p>
      <w:pPr>
        <w:keepNext w:val="0"/>
        <w:keepLines w:val="0"/>
        <w:pageBreakBefore w:val="0"/>
        <w:kinsoku/>
        <w:wordWrap/>
        <w:overflowPunct/>
        <w:topLinePunct w:val="0"/>
        <w:autoSpaceDE/>
        <w:autoSpaceDN/>
        <w:bidi w:val="0"/>
        <w:adjustRightInd/>
        <w:snapToGrid/>
        <w:spacing w:line="360" w:lineRule="auto"/>
        <w:textAlignment w:val="baseline"/>
        <w:outlineLvl w:val="9"/>
        <w:rPr>
          <w:rFonts w:hint="eastAsia" w:ascii="宋体" w:hAnsi="宋体" w:eastAsia="宋体" w:cs="宋体"/>
          <w:sz w:val="24"/>
          <w:szCs w:val="24"/>
        </w:rPr>
      </w:pPr>
      <w:r>
        <w:rPr>
          <w:rFonts w:hint="eastAsia" w:ascii="宋体" w:hAnsi="宋体" w:eastAsia="宋体" w:cs="宋体"/>
          <w:sz w:val="24"/>
          <w:szCs w:val="24"/>
          <w:lang w:val="en-US" w:eastAsia="zh-CN"/>
        </w:rPr>
        <w:t>5.2.1</w:t>
      </w:r>
      <w:r>
        <w:rPr>
          <w:rFonts w:hint="eastAsia" w:ascii="宋体" w:hAnsi="宋体" w:eastAsia="宋体" w:cs="宋体"/>
          <w:sz w:val="24"/>
          <w:szCs w:val="24"/>
        </w:rPr>
        <w:t>《砌体工程施工质量验收规范》（GB50203）；</w:t>
      </w:r>
    </w:p>
    <w:p>
      <w:pPr>
        <w:keepNext w:val="0"/>
        <w:keepLines w:val="0"/>
        <w:pageBreakBefore w:val="0"/>
        <w:kinsoku/>
        <w:wordWrap/>
        <w:overflowPunct/>
        <w:topLinePunct w:val="0"/>
        <w:autoSpaceDE/>
        <w:autoSpaceDN/>
        <w:bidi w:val="0"/>
        <w:adjustRightInd/>
        <w:snapToGrid/>
        <w:spacing w:line="360" w:lineRule="auto"/>
        <w:textAlignment w:val="baseline"/>
        <w:outlineLvl w:val="9"/>
        <w:rPr>
          <w:rFonts w:hint="eastAsia" w:ascii="宋体" w:hAnsi="宋体" w:eastAsia="宋体" w:cs="宋体"/>
          <w:sz w:val="24"/>
          <w:szCs w:val="24"/>
        </w:rPr>
      </w:pPr>
      <w:r>
        <w:rPr>
          <w:rFonts w:hint="eastAsia" w:ascii="宋体" w:hAnsi="宋体" w:eastAsia="宋体" w:cs="宋体"/>
          <w:sz w:val="24"/>
          <w:szCs w:val="24"/>
          <w:lang w:val="en-US" w:eastAsia="zh-CN"/>
        </w:rPr>
        <w:t>5.2.2</w:t>
      </w:r>
      <w:r>
        <w:rPr>
          <w:rFonts w:hint="eastAsia" w:ascii="宋体" w:hAnsi="宋体" w:eastAsia="宋体" w:cs="宋体"/>
          <w:sz w:val="24"/>
          <w:szCs w:val="24"/>
        </w:rPr>
        <w:t>《混凝土结构工程施工质量及验收规范》（GB50204）；</w:t>
      </w:r>
    </w:p>
    <w:p>
      <w:pPr>
        <w:pStyle w:val="20"/>
        <w:keepNext w:val="0"/>
        <w:keepLines w:val="0"/>
        <w:pageBreakBefore w:val="0"/>
        <w:numPr>
          <w:ilvl w:val="0"/>
          <w:numId w:val="0"/>
        </w:numPr>
        <w:kinsoku/>
        <w:wordWrap/>
        <w:overflowPunct/>
        <w:topLinePunct w:val="0"/>
        <w:autoSpaceDE/>
        <w:autoSpaceDN/>
        <w:bidi w:val="0"/>
        <w:adjustRightInd/>
        <w:snapToGrid/>
        <w:spacing w:line="360" w:lineRule="auto"/>
        <w:ind w:leftChars="0"/>
        <w:jc w:val="left"/>
        <w:rPr>
          <w:rFonts w:hint="eastAsia" w:ascii="宋体" w:hAnsi="宋体" w:eastAsia="宋体"/>
          <w:b w:val="0"/>
          <w:bCs/>
          <w:sz w:val="24"/>
          <w:szCs w:val="24"/>
          <w:lang w:eastAsia="zh-CN"/>
        </w:rPr>
      </w:pPr>
      <w:r>
        <w:rPr>
          <w:rFonts w:hint="eastAsia" w:ascii="宋体" w:hAnsi="宋体" w:cs="宋体"/>
          <w:sz w:val="24"/>
          <w:szCs w:val="24"/>
          <w:lang w:val="en-US" w:eastAsia="zh-CN"/>
        </w:rPr>
        <w:t>5.2.3</w:t>
      </w:r>
      <w:r>
        <w:rPr>
          <w:rFonts w:hint="eastAsia" w:ascii="宋体" w:hAnsi="宋体" w:eastAsia="宋体" w:cs="宋体"/>
          <w:sz w:val="24"/>
          <w:szCs w:val="24"/>
        </w:rPr>
        <w:t>《地下防水工程施工及验收规范》（GB50108）</w:t>
      </w:r>
    </w:p>
    <w:p>
      <w:pPr>
        <w:pStyle w:val="20"/>
        <w:keepNext w:val="0"/>
        <w:keepLines w:val="0"/>
        <w:pageBreakBefore w:val="0"/>
        <w:numPr>
          <w:ilvl w:val="0"/>
          <w:numId w:val="0"/>
        </w:numPr>
        <w:kinsoku/>
        <w:wordWrap/>
        <w:overflowPunct/>
        <w:topLinePunct w:val="0"/>
        <w:autoSpaceDE/>
        <w:autoSpaceDN/>
        <w:bidi w:val="0"/>
        <w:adjustRightInd/>
        <w:snapToGrid/>
        <w:spacing w:line="360" w:lineRule="auto"/>
        <w:ind w:leftChars="0"/>
        <w:jc w:val="left"/>
        <w:rPr>
          <w:rFonts w:hint="eastAsia" w:ascii="宋体" w:hAnsi="宋体" w:eastAsia="宋体"/>
          <w:b w:val="0"/>
          <w:bCs/>
          <w:sz w:val="24"/>
          <w:szCs w:val="24"/>
          <w:lang w:eastAsia="zh-CN"/>
        </w:rPr>
      </w:pPr>
      <w:r>
        <w:rPr>
          <w:rFonts w:hint="eastAsia" w:ascii="宋体" w:hAnsi="宋体" w:cs="宋体"/>
          <w:sz w:val="24"/>
          <w:szCs w:val="24"/>
          <w:lang w:val="en-US" w:eastAsia="zh-CN"/>
        </w:rPr>
        <w:t>5.3</w:t>
      </w:r>
      <w:r>
        <w:rPr>
          <w:rFonts w:hint="eastAsia" w:ascii="宋体" w:hAnsi="宋体" w:eastAsia="宋体" w:cs="宋体"/>
          <w:sz w:val="24"/>
          <w:szCs w:val="24"/>
        </w:rPr>
        <w:t>工程执行《城镇供热管网施工及验收规范》（CJJ—2014），《现场设备、工业管道焊接工程施工规范》（GB50236—2011）,《建筑地基基础工程施工质量验收规范》（GB50202-2002），《砌体工程施工质量验收规范》（GB50203-2002）；《建筑工程施工质量验收统一标准》（GB50300-2001）；《建筑施工土石方工程安全技术规范 》（JGJ180-2009），《高密度聚乙烯外护管聚氨酯硬质泡沫塑料预制直埋保温管件》（CJ/T155-2001）</w:t>
      </w:r>
      <w:r>
        <w:rPr>
          <w:rFonts w:hint="eastAsia" w:ascii="宋体" w:hAnsi="宋体"/>
          <w:color w:val="000000"/>
          <w:sz w:val="24"/>
          <w:lang w:eastAsia="zh-CN"/>
        </w:rPr>
        <w:t>。</w:t>
      </w:r>
    </w:p>
    <w:p>
      <w:pPr>
        <w:pStyle w:val="20"/>
        <w:keepNext w:val="0"/>
        <w:keepLines w:val="0"/>
        <w:pageBreakBefore w:val="0"/>
        <w:numPr>
          <w:ilvl w:val="0"/>
          <w:numId w:val="0"/>
        </w:numPr>
        <w:kinsoku/>
        <w:wordWrap/>
        <w:overflowPunct/>
        <w:topLinePunct w:val="0"/>
        <w:autoSpaceDE/>
        <w:autoSpaceDN/>
        <w:bidi w:val="0"/>
        <w:adjustRightInd/>
        <w:snapToGrid/>
        <w:spacing w:line="360" w:lineRule="auto"/>
        <w:ind w:leftChars="0"/>
        <w:jc w:val="left"/>
        <w:rPr>
          <w:rFonts w:hint="eastAsia" w:ascii="宋体" w:hAnsi="宋体" w:eastAsia="宋体"/>
          <w:b w:val="0"/>
          <w:bCs/>
          <w:sz w:val="24"/>
          <w:szCs w:val="24"/>
          <w:lang w:eastAsia="zh-CN"/>
        </w:rPr>
      </w:pPr>
      <w:r>
        <w:rPr>
          <w:rFonts w:hint="eastAsia" w:ascii="宋体" w:hAnsi="宋体" w:cs="宋体"/>
          <w:sz w:val="24"/>
          <w:szCs w:val="24"/>
          <w:lang w:val="en-US" w:eastAsia="zh-CN"/>
        </w:rPr>
        <w:t>5.4</w:t>
      </w:r>
      <w:r>
        <w:rPr>
          <w:rFonts w:hint="eastAsia" w:ascii="宋体" w:hAnsi="宋体" w:eastAsia="宋体" w:cs="宋体"/>
          <w:sz w:val="24"/>
          <w:szCs w:val="24"/>
        </w:rPr>
        <w:t>试压标准</w:t>
      </w:r>
      <w:r>
        <w:rPr>
          <w:rFonts w:hint="eastAsia" w:ascii="宋体" w:hAnsi="宋体" w:eastAsia="宋体" w:cs="宋体"/>
          <w:sz w:val="24"/>
          <w:szCs w:val="24"/>
          <w:lang w:eastAsia="zh-CN"/>
        </w:rPr>
        <w:t>：</w:t>
      </w:r>
    </w:p>
    <w:p>
      <w:pPr>
        <w:pStyle w:val="20"/>
        <w:keepNext w:val="0"/>
        <w:keepLines w:val="0"/>
        <w:pageBreakBefore w:val="0"/>
        <w:numPr>
          <w:ilvl w:val="0"/>
          <w:numId w:val="0"/>
        </w:numPr>
        <w:kinsoku/>
        <w:wordWrap/>
        <w:overflowPunct/>
        <w:topLinePunct w:val="0"/>
        <w:autoSpaceDE/>
        <w:autoSpaceDN/>
        <w:bidi w:val="0"/>
        <w:adjustRightInd/>
        <w:snapToGrid/>
        <w:spacing w:line="360" w:lineRule="auto"/>
        <w:ind w:leftChars="0" w:firstLine="480" w:firstLineChars="200"/>
        <w:jc w:val="left"/>
        <w:rPr>
          <w:rFonts w:hint="eastAsia" w:ascii="宋体" w:hAnsi="宋体" w:eastAsia="宋体"/>
          <w:b w:val="0"/>
          <w:bCs/>
          <w:sz w:val="24"/>
          <w:szCs w:val="24"/>
          <w:lang w:eastAsia="zh-CN"/>
        </w:rPr>
      </w:pPr>
      <w:r>
        <w:rPr>
          <w:rFonts w:hint="eastAsia" w:ascii="宋体" w:hAnsi="宋体" w:eastAsia="宋体" w:cs="宋体"/>
          <w:sz w:val="24"/>
          <w:szCs w:val="24"/>
        </w:rPr>
        <w:t>根据《城镇供热管网工程施工及验收规范》（CJJ28—2004）与《工业管道工程施工及验收规范（金属管道篇）》（GB50235—2011），供热管道应进行无损探伤，质量达到合格标准</w:t>
      </w:r>
      <w:r>
        <w:rPr>
          <w:rFonts w:hint="eastAsia" w:ascii="宋体" w:hAnsi="宋体" w:eastAsia="宋体" w:cs="宋体"/>
          <w:sz w:val="24"/>
          <w:szCs w:val="24"/>
          <w:lang w:eastAsia="zh-CN"/>
        </w:rPr>
        <w:t>。</w:t>
      </w:r>
    </w:p>
    <w:p>
      <w:pPr>
        <w:pStyle w:val="20"/>
        <w:keepNext w:val="0"/>
        <w:keepLines w:val="0"/>
        <w:pageBreakBefore w:val="0"/>
        <w:numPr>
          <w:ilvl w:val="0"/>
          <w:numId w:val="0"/>
        </w:numPr>
        <w:kinsoku/>
        <w:wordWrap/>
        <w:overflowPunct/>
        <w:topLinePunct w:val="0"/>
        <w:autoSpaceDE/>
        <w:autoSpaceDN/>
        <w:bidi w:val="0"/>
        <w:adjustRightInd/>
        <w:snapToGrid/>
        <w:spacing w:line="360" w:lineRule="auto"/>
        <w:ind w:leftChars="0"/>
        <w:jc w:val="left"/>
        <w:rPr>
          <w:rFonts w:hint="eastAsia" w:ascii="宋体" w:hAnsi="宋体" w:eastAsia="宋体"/>
          <w:b w:val="0"/>
          <w:bCs/>
          <w:sz w:val="24"/>
          <w:szCs w:val="24"/>
          <w:lang w:eastAsia="zh-CN"/>
        </w:rPr>
      </w:pPr>
      <w:r>
        <w:rPr>
          <w:rFonts w:hint="eastAsia" w:ascii="宋体" w:hAnsi="宋体" w:cs="宋体"/>
          <w:sz w:val="24"/>
          <w:szCs w:val="24"/>
          <w:lang w:val="en-US" w:eastAsia="zh-CN"/>
        </w:rPr>
        <w:t>5.5</w:t>
      </w:r>
      <w:r>
        <w:rPr>
          <w:rFonts w:hint="eastAsia" w:ascii="宋体" w:hAnsi="宋体" w:eastAsia="宋体" w:cs="宋体"/>
          <w:sz w:val="24"/>
          <w:szCs w:val="24"/>
        </w:rPr>
        <w:t>焊缝质量检验</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textAlignment w:val="baseline"/>
        <w:outlineLvl w:val="9"/>
        <w:rPr>
          <w:rFonts w:hint="eastAsia" w:ascii="宋体" w:hAnsi="宋体" w:eastAsia="宋体" w:cs="宋体"/>
          <w:sz w:val="24"/>
          <w:szCs w:val="24"/>
        </w:rPr>
      </w:pPr>
      <w:r>
        <w:rPr>
          <w:rFonts w:hint="eastAsia" w:ascii="宋体" w:hAnsi="宋体" w:eastAsia="宋体" w:cs="宋体"/>
          <w:sz w:val="24"/>
          <w:szCs w:val="24"/>
          <w:lang w:val="en-US" w:eastAsia="zh-CN"/>
        </w:rPr>
        <w:t>5.5.1</w:t>
      </w:r>
      <w:r>
        <w:rPr>
          <w:rFonts w:hint="eastAsia" w:ascii="宋体" w:hAnsi="宋体" w:eastAsia="宋体" w:cs="宋体"/>
          <w:sz w:val="24"/>
          <w:szCs w:val="24"/>
        </w:rPr>
        <w:t>工程使用的母材及焊接材料，使用前必须按GB50236--98规定进行检查和验收，不合格者不得使用</w:t>
      </w:r>
      <w:r>
        <w:rPr>
          <w:rFonts w:hint="eastAsia" w:ascii="宋体" w:hAnsi="宋体" w:eastAsia="宋体" w:cs="宋体"/>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textAlignment w:val="baseline"/>
        <w:outlineLvl w:val="9"/>
        <w:rPr>
          <w:rFonts w:hint="eastAsia" w:ascii="宋体" w:hAnsi="宋体" w:eastAsia="宋体" w:cs="宋体"/>
          <w:sz w:val="24"/>
          <w:szCs w:val="24"/>
        </w:rPr>
      </w:pPr>
      <w:r>
        <w:rPr>
          <w:rFonts w:hint="eastAsia" w:ascii="宋体" w:hAnsi="宋体" w:eastAsia="宋体" w:cs="宋体"/>
          <w:sz w:val="24"/>
          <w:szCs w:val="24"/>
          <w:lang w:val="en-US" w:eastAsia="zh-CN"/>
        </w:rPr>
        <w:t>5.5.2</w:t>
      </w:r>
      <w:r>
        <w:rPr>
          <w:rFonts w:hint="eastAsia" w:ascii="宋体" w:hAnsi="宋体" w:eastAsia="宋体" w:cs="宋体"/>
          <w:sz w:val="24"/>
          <w:szCs w:val="24"/>
        </w:rPr>
        <w:t>组对前应对各零部件的主要结构尺寸、坡口尺寸、坡口表面进行检查，结构尺寸应符合设计文件规定，坡口型式和尺寸应符合设计文件或GB50236--98的规定。坡口表面不得有夹层、裂纹、加工损伤、毛刺及火焰切割、熔渣等缺陷</w:t>
      </w:r>
      <w:r>
        <w:rPr>
          <w:rFonts w:hint="eastAsia" w:ascii="宋体" w:hAnsi="宋体" w:eastAsia="宋体" w:cs="宋体"/>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textAlignment w:val="baseline"/>
        <w:outlineLvl w:val="9"/>
        <w:rPr>
          <w:rFonts w:hint="eastAsia" w:ascii="宋体" w:hAnsi="宋体" w:eastAsia="宋体" w:cs="宋体"/>
          <w:sz w:val="24"/>
          <w:szCs w:val="24"/>
        </w:rPr>
      </w:pPr>
      <w:r>
        <w:rPr>
          <w:rFonts w:hint="eastAsia" w:ascii="宋体" w:hAnsi="宋体" w:eastAsia="宋体" w:cs="宋体"/>
          <w:sz w:val="24"/>
          <w:szCs w:val="24"/>
          <w:lang w:val="en-US" w:eastAsia="zh-CN"/>
        </w:rPr>
        <w:t>5.5.3</w:t>
      </w:r>
      <w:r>
        <w:rPr>
          <w:rFonts w:hint="eastAsia" w:ascii="宋体" w:hAnsi="宋体" w:eastAsia="宋体" w:cs="宋体"/>
          <w:sz w:val="24"/>
          <w:szCs w:val="24"/>
        </w:rPr>
        <w:t>组对后应检查组对构件的形状、位置、错边量、角变形、组对间隙等，确认其符合规定</w:t>
      </w:r>
      <w:r>
        <w:rPr>
          <w:rFonts w:hint="eastAsia" w:ascii="宋体" w:hAnsi="宋体" w:eastAsia="宋体" w:cs="宋体"/>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textAlignment w:val="baseline"/>
        <w:outlineLvl w:val="9"/>
        <w:rPr>
          <w:rFonts w:hint="eastAsia" w:ascii="宋体" w:hAnsi="宋体" w:eastAsia="宋体" w:cs="宋体"/>
          <w:sz w:val="24"/>
          <w:szCs w:val="24"/>
        </w:rPr>
      </w:pPr>
      <w:r>
        <w:rPr>
          <w:rFonts w:hint="eastAsia" w:ascii="宋体" w:hAnsi="宋体" w:eastAsia="宋体" w:cs="宋体"/>
          <w:sz w:val="24"/>
          <w:szCs w:val="24"/>
          <w:lang w:val="en-US" w:eastAsia="zh-CN"/>
        </w:rPr>
        <w:t>5.5.4</w:t>
      </w:r>
      <w:r>
        <w:rPr>
          <w:rFonts w:hint="eastAsia" w:ascii="宋体" w:hAnsi="宋体" w:eastAsia="宋体" w:cs="宋体"/>
          <w:sz w:val="24"/>
          <w:szCs w:val="24"/>
        </w:rPr>
        <w:t>定位焊缝焊完后，应清除渣皮，对发现的缺陷应去除后方可进行焊接</w:t>
      </w:r>
      <w:r>
        <w:rPr>
          <w:rFonts w:hint="eastAsia" w:ascii="宋体" w:hAnsi="宋体" w:eastAsia="宋体" w:cs="宋体"/>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textAlignment w:val="baseline"/>
        <w:outlineLvl w:val="9"/>
        <w:rPr>
          <w:rFonts w:hint="eastAsia" w:ascii="宋体" w:hAnsi="宋体" w:eastAsia="宋体" w:cs="宋体"/>
          <w:sz w:val="24"/>
          <w:szCs w:val="24"/>
        </w:rPr>
      </w:pPr>
      <w:r>
        <w:rPr>
          <w:rFonts w:hint="eastAsia" w:ascii="宋体" w:hAnsi="宋体" w:eastAsia="宋体" w:cs="宋体"/>
          <w:sz w:val="24"/>
          <w:szCs w:val="24"/>
          <w:lang w:val="en-US" w:eastAsia="zh-CN"/>
        </w:rPr>
        <w:t>5.5.5</w:t>
      </w:r>
      <w:r>
        <w:rPr>
          <w:rFonts w:hint="eastAsia" w:ascii="宋体" w:hAnsi="宋体" w:eastAsia="宋体" w:cs="宋体"/>
          <w:sz w:val="24"/>
          <w:szCs w:val="24"/>
        </w:rPr>
        <w:t>焊缝应在焊完后立即去除渣皮、飞溅物，清理干净焊缝表面，然后由</w:t>
      </w:r>
      <w:r>
        <w:rPr>
          <w:rFonts w:hint="eastAsia" w:ascii="宋体" w:hAnsi="宋体" w:eastAsia="宋体" w:cs="宋体"/>
          <w:sz w:val="24"/>
          <w:szCs w:val="24"/>
          <w:lang w:eastAsia="zh-CN"/>
        </w:rPr>
        <w:t>报价方</w:t>
      </w:r>
      <w:r>
        <w:rPr>
          <w:rFonts w:hint="eastAsia" w:ascii="宋体" w:hAnsi="宋体" w:eastAsia="宋体" w:cs="宋体"/>
          <w:sz w:val="24"/>
          <w:szCs w:val="24"/>
        </w:rPr>
        <w:t>进行焊缝外观检查，其外观质量应符合GB50236--98焊缝分级标准I级。确认合格后，交</w:t>
      </w:r>
      <w:r>
        <w:rPr>
          <w:rFonts w:hint="eastAsia" w:ascii="宋体" w:hAnsi="宋体" w:eastAsia="宋体" w:cs="宋体"/>
          <w:sz w:val="24"/>
          <w:szCs w:val="24"/>
          <w:lang w:eastAsia="zh-CN"/>
        </w:rPr>
        <w:t>被报价方</w:t>
      </w:r>
      <w:r>
        <w:rPr>
          <w:rFonts w:hint="eastAsia" w:ascii="宋体" w:hAnsi="宋体" w:eastAsia="宋体" w:cs="宋体"/>
          <w:sz w:val="24"/>
          <w:szCs w:val="24"/>
        </w:rPr>
        <w:t>进行验收</w:t>
      </w:r>
      <w:r>
        <w:rPr>
          <w:rFonts w:hint="eastAsia" w:ascii="宋体" w:hAnsi="宋体" w:eastAsia="宋体" w:cs="宋体"/>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textAlignment w:val="baseline"/>
        <w:outlineLvl w:val="9"/>
        <w:rPr>
          <w:rFonts w:hint="eastAsia" w:ascii="宋体" w:hAnsi="宋体" w:eastAsia="宋体" w:cs="宋体"/>
          <w:sz w:val="24"/>
          <w:szCs w:val="24"/>
        </w:rPr>
      </w:pPr>
      <w:r>
        <w:rPr>
          <w:rFonts w:hint="eastAsia" w:ascii="宋体" w:hAnsi="宋体" w:eastAsia="宋体" w:cs="宋体"/>
          <w:sz w:val="24"/>
          <w:szCs w:val="24"/>
          <w:lang w:val="en-US" w:eastAsia="zh-CN"/>
        </w:rPr>
        <w:t>5.5.6</w:t>
      </w:r>
      <w:r>
        <w:rPr>
          <w:rFonts w:hint="eastAsia" w:ascii="宋体" w:hAnsi="宋体" w:eastAsia="宋体" w:cs="宋体"/>
          <w:sz w:val="24"/>
          <w:szCs w:val="24"/>
        </w:rPr>
        <w:t>直埋管沟施工工艺要求及隐蔽工程验收程序，具体如下：</w:t>
      </w:r>
    </w:p>
    <w:p>
      <w:pPr>
        <w:pStyle w:val="20"/>
        <w:keepNext w:val="0"/>
        <w:keepLines w:val="0"/>
        <w:pageBreakBefore w:val="0"/>
        <w:numPr>
          <w:ilvl w:val="0"/>
          <w:numId w:val="0"/>
        </w:numPr>
        <w:kinsoku/>
        <w:wordWrap/>
        <w:overflowPunct/>
        <w:topLinePunct w:val="0"/>
        <w:autoSpaceDE/>
        <w:autoSpaceDN/>
        <w:bidi w:val="0"/>
        <w:adjustRightInd/>
        <w:snapToGrid/>
        <w:spacing w:line="360" w:lineRule="auto"/>
        <w:ind w:leftChars="0" w:firstLine="480" w:firstLineChars="200"/>
        <w:jc w:val="left"/>
        <w:rPr>
          <w:rFonts w:hint="eastAsia" w:ascii="宋体" w:hAnsi="宋体" w:eastAsia="宋体"/>
          <w:b w:val="0"/>
          <w:bCs/>
          <w:sz w:val="24"/>
          <w:szCs w:val="24"/>
          <w:lang w:eastAsia="zh-CN"/>
        </w:rPr>
      </w:pPr>
      <w:r>
        <w:rPr>
          <w:rFonts w:hint="eastAsia" w:ascii="宋体" w:hAnsi="宋体" w:eastAsia="宋体" w:cs="宋体"/>
          <w:sz w:val="24"/>
          <w:szCs w:val="24"/>
        </w:rPr>
        <w:t>沟槽内非回填土质(建筑垃圾、生活垃圾及其它杂物等)必须清理干净后方可组织回填；固定墩及井室、支架基础钢筋绑扎完成后，由</w:t>
      </w:r>
      <w:r>
        <w:rPr>
          <w:rFonts w:hint="eastAsia" w:ascii="宋体" w:hAnsi="宋体" w:cs="宋体"/>
          <w:sz w:val="24"/>
          <w:szCs w:val="24"/>
          <w:lang w:eastAsia="zh-CN"/>
        </w:rPr>
        <w:t>被报价方</w:t>
      </w:r>
      <w:r>
        <w:rPr>
          <w:rFonts w:hint="eastAsia" w:ascii="宋体" w:hAnsi="宋体" w:eastAsia="宋体" w:cs="宋体"/>
          <w:sz w:val="24"/>
          <w:szCs w:val="24"/>
        </w:rPr>
        <w:t>验收合格后方可进行混凝土浇注工作；沟槽内非供热地下管线设施（排水管道、通信电缆、给水管道及各种井室等）必须恢复完好，由</w:t>
      </w:r>
      <w:r>
        <w:rPr>
          <w:rFonts w:hint="eastAsia" w:ascii="宋体" w:hAnsi="宋体" w:cs="宋体"/>
          <w:sz w:val="24"/>
          <w:szCs w:val="24"/>
          <w:lang w:eastAsia="zh-CN"/>
        </w:rPr>
        <w:t>被报价方</w:t>
      </w:r>
      <w:r>
        <w:rPr>
          <w:rFonts w:hint="eastAsia" w:ascii="宋体" w:hAnsi="宋体" w:eastAsia="宋体" w:cs="宋体"/>
          <w:sz w:val="24"/>
          <w:szCs w:val="24"/>
        </w:rPr>
        <w:t>进行验收签证，并经相关单位认可；回填土分层夯实，未按规范要求回填的土层必须重新组织回填</w:t>
      </w:r>
      <w:r>
        <w:rPr>
          <w:rFonts w:hint="eastAsia" w:ascii="宋体" w:hAnsi="宋体" w:eastAsia="宋体" w:cs="宋体"/>
          <w:sz w:val="24"/>
          <w:szCs w:val="24"/>
          <w:lang w:eastAsia="zh-CN"/>
        </w:rPr>
        <w:t>。</w:t>
      </w:r>
    </w:p>
    <w:p>
      <w:pPr>
        <w:pStyle w:val="20"/>
        <w:keepNext w:val="0"/>
        <w:keepLines w:val="0"/>
        <w:pageBreakBefore w:val="0"/>
        <w:numPr>
          <w:ilvl w:val="0"/>
          <w:numId w:val="0"/>
        </w:numPr>
        <w:kinsoku/>
        <w:wordWrap/>
        <w:overflowPunct/>
        <w:topLinePunct w:val="0"/>
        <w:autoSpaceDE/>
        <w:autoSpaceDN/>
        <w:bidi w:val="0"/>
        <w:adjustRightInd/>
        <w:snapToGrid/>
        <w:spacing w:line="360" w:lineRule="auto"/>
        <w:ind w:leftChars="0"/>
        <w:jc w:val="left"/>
        <w:rPr>
          <w:rFonts w:ascii="宋体" w:hAnsi="宋体"/>
          <w:color w:val="000000"/>
          <w:sz w:val="24"/>
        </w:rPr>
      </w:pPr>
      <w:r>
        <w:rPr>
          <w:rFonts w:hint="eastAsia" w:ascii="宋体" w:hAnsi="宋体" w:cs="宋体"/>
          <w:sz w:val="24"/>
          <w:szCs w:val="24"/>
          <w:lang w:val="en-US" w:eastAsia="zh-CN"/>
        </w:rPr>
        <w:t>5.6</w:t>
      </w:r>
      <w:r>
        <w:rPr>
          <w:rFonts w:hint="eastAsia" w:ascii="宋体" w:hAnsi="宋体" w:eastAsia="宋体" w:cs="宋体"/>
          <w:sz w:val="24"/>
          <w:szCs w:val="24"/>
        </w:rPr>
        <w:t>竣工验收</w:t>
      </w:r>
      <w:r>
        <w:rPr>
          <w:rFonts w:hint="eastAsia" w:ascii="宋体" w:hAnsi="宋体" w:eastAsia="宋体" w:cs="宋体"/>
          <w:sz w:val="24"/>
          <w:szCs w:val="24"/>
          <w:lang w:eastAsia="zh-CN"/>
        </w:rPr>
        <w:t>：</w:t>
      </w:r>
      <w:r>
        <w:rPr>
          <w:rFonts w:hint="eastAsia" w:ascii="宋体" w:hAnsi="宋体" w:eastAsia="宋体" w:cs="宋体"/>
          <w:sz w:val="24"/>
          <w:szCs w:val="24"/>
        </w:rPr>
        <w:t>抢修工程完工后，由</w:t>
      </w:r>
      <w:r>
        <w:rPr>
          <w:rFonts w:hint="eastAsia" w:ascii="宋体" w:hAnsi="宋体" w:cs="宋体"/>
          <w:sz w:val="24"/>
          <w:szCs w:val="24"/>
          <w:lang w:eastAsia="zh-CN"/>
        </w:rPr>
        <w:t>报价方</w:t>
      </w:r>
      <w:r>
        <w:rPr>
          <w:rFonts w:hint="eastAsia" w:ascii="宋体" w:hAnsi="宋体" w:eastAsia="宋体" w:cs="宋体"/>
          <w:sz w:val="24"/>
          <w:szCs w:val="24"/>
        </w:rPr>
        <w:t>提出申请，</w:t>
      </w:r>
      <w:r>
        <w:rPr>
          <w:rFonts w:hint="eastAsia" w:ascii="宋体" w:hAnsi="宋体" w:cs="宋体"/>
          <w:sz w:val="24"/>
          <w:szCs w:val="24"/>
          <w:lang w:eastAsia="zh-CN"/>
        </w:rPr>
        <w:t>被报价方</w:t>
      </w:r>
      <w:r>
        <w:rPr>
          <w:rFonts w:hint="eastAsia" w:ascii="宋体" w:hAnsi="宋体" w:eastAsia="宋体" w:cs="宋体"/>
          <w:sz w:val="24"/>
          <w:szCs w:val="24"/>
        </w:rPr>
        <w:t>下发工作联系单，相关部门参与，进行工程竣工验收。</w:t>
      </w:r>
    </w:p>
    <w:p>
      <w:pPr>
        <w:pStyle w:val="20"/>
        <w:keepNext w:val="0"/>
        <w:keepLines w:val="0"/>
        <w:pageBreakBefore w:val="0"/>
        <w:numPr>
          <w:ilvl w:val="0"/>
          <w:numId w:val="0"/>
        </w:numPr>
        <w:kinsoku/>
        <w:wordWrap/>
        <w:overflowPunct/>
        <w:topLinePunct w:val="0"/>
        <w:autoSpaceDE/>
        <w:autoSpaceDN/>
        <w:bidi w:val="0"/>
        <w:adjustRightInd/>
        <w:snapToGrid/>
        <w:spacing w:line="360" w:lineRule="auto"/>
        <w:ind w:leftChars="0"/>
        <w:jc w:val="left"/>
        <w:rPr>
          <w:rFonts w:hint="eastAsia" w:ascii="宋体" w:hAnsi="宋体" w:cs="Arial"/>
          <w:b w:val="0"/>
          <w:bCs/>
          <w:sz w:val="28"/>
          <w:szCs w:val="28"/>
          <w:lang w:eastAsia="zh-CN"/>
        </w:rPr>
      </w:pPr>
      <w:r>
        <w:rPr>
          <w:rFonts w:hint="eastAsia" w:ascii="宋体" w:hAnsi="宋体" w:cs="宋体"/>
          <w:sz w:val="24"/>
          <w:szCs w:val="24"/>
          <w:lang w:val="en-US" w:eastAsia="zh-CN"/>
        </w:rPr>
        <w:t>5.7</w:t>
      </w:r>
      <w:r>
        <w:rPr>
          <w:rFonts w:hint="eastAsia" w:ascii="宋体" w:hAnsi="宋体" w:eastAsia="宋体" w:cs="宋体"/>
          <w:sz w:val="24"/>
          <w:szCs w:val="24"/>
          <w:lang w:eastAsia="zh-CN"/>
        </w:rPr>
        <w:t>质保期</w:t>
      </w:r>
      <w:r>
        <w:rPr>
          <w:rFonts w:hint="eastAsia" w:ascii="宋体" w:hAnsi="宋体" w:cs="宋体"/>
          <w:sz w:val="24"/>
          <w:szCs w:val="24"/>
          <w:lang w:eastAsia="zh-CN"/>
        </w:rPr>
        <w:t>：</w:t>
      </w:r>
      <w:r>
        <w:rPr>
          <w:rFonts w:hint="eastAsia" w:ascii="宋体" w:hAnsi="宋体" w:eastAsia="宋体" w:cs="宋体"/>
          <w:sz w:val="24"/>
          <w:szCs w:val="24"/>
          <w:lang w:eastAsia="zh-CN"/>
        </w:rPr>
        <w:t>两个采暖季</w:t>
      </w:r>
      <w:r>
        <w:rPr>
          <w:rFonts w:hint="eastAsia" w:ascii="宋体" w:hAnsi="宋体"/>
          <w:sz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outlineLvl w:val="0"/>
        <w:rPr>
          <w:rFonts w:hint="eastAsia" w:ascii="宋体" w:hAnsi="宋体" w:cs="Arial"/>
          <w:b w:val="0"/>
          <w:bCs/>
          <w:sz w:val="28"/>
          <w:szCs w:val="28"/>
          <w:lang w:eastAsia="zh-CN"/>
        </w:rPr>
      </w:pPr>
      <w:r>
        <w:rPr>
          <w:rFonts w:hint="eastAsia" w:ascii="宋体" w:hAnsi="宋体" w:cs="Arial"/>
          <w:b w:val="0"/>
          <w:bCs/>
          <w:sz w:val="28"/>
          <w:szCs w:val="28"/>
          <w:lang w:val="en-US" w:eastAsia="zh-CN"/>
        </w:rPr>
        <w:t>6、</w:t>
      </w:r>
      <w:r>
        <w:rPr>
          <w:rFonts w:hint="eastAsia" w:ascii="宋体" w:hAnsi="宋体" w:cs="Arial"/>
          <w:b w:val="0"/>
          <w:bCs/>
          <w:sz w:val="28"/>
          <w:szCs w:val="28"/>
          <w:lang w:eastAsia="zh-CN"/>
        </w:rPr>
        <w:t>工程施工责任</w:t>
      </w:r>
    </w:p>
    <w:p>
      <w:pPr>
        <w:pStyle w:val="20"/>
        <w:keepNext w:val="0"/>
        <w:keepLines w:val="0"/>
        <w:pageBreakBefore w:val="0"/>
        <w:numPr>
          <w:ilvl w:val="0"/>
          <w:numId w:val="0"/>
        </w:numPr>
        <w:kinsoku/>
        <w:wordWrap/>
        <w:overflowPunct/>
        <w:topLinePunct w:val="0"/>
        <w:autoSpaceDE/>
        <w:autoSpaceDN/>
        <w:bidi w:val="0"/>
        <w:adjustRightInd/>
        <w:snapToGrid/>
        <w:spacing w:line="360" w:lineRule="auto"/>
        <w:ind w:leftChars="0"/>
        <w:jc w:val="left"/>
        <w:rPr>
          <w:rFonts w:hint="eastAsia" w:ascii="宋体" w:hAnsi="宋体" w:eastAsia="宋体"/>
          <w:b w:val="0"/>
          <w:bCs/>
          <w:sz w:val="24"/>
          <w:szCs w:val="24"/>
          <w:lang w:eastAsia="zh-CN"/>
        </w:rPr>
      </w:pPr>
      <w:r>
        <w:rPr>
          <w:rFonts w:hint="eastAsia" w:ascii="宋体" w:hAnsi="宋体"/>
          <w:b w:val="0"/>
          <w:bCs/>
          <w:sz w:val="24"/>
          <w:szCs w:val="24"/>
          <w:lang w:val="en-US" w:eastAsia="zh-CN"/>
        </w:rPr>
        <w:t>6.1</w:t>
      </w:r>
      <w:r>
        <w:rPr>
          <w:rFonts w:hint="eastAsia" w:ascii="宋体" w:hAnsi="宋体"/>
          <w:b w:val="0"/>
          <w:bCs/>
          <w:sz w:val="24"/>
          <w:szCs w:val="24"/>
          <w:lang w:eastAsia="zh-CN"/>
        </w:rPr>
        <w:t>报价方</w:t>
      </w:r>
      <w:r>
        <w:rPr>
          <w:rFonts w:hint="eastAsia" w:ascii="宋体" w:hAnsi="宋体" w:eastAsia="宋体" w:cs="宋体"/>
          <w:sz w:val="24"/>
          <w:szCs w:val="24"/>
        </w:rPr>
        <w:t>负责编制和提供符合本规范书要求的热网事故抢修施工技术方案、安全组织措施，提供相应的热网抢修所必须的工器具，所需主材为</w:t>
      </w:r>
      <w:r>
        <w:rPr>
          <w:rFonts w:hint="eastAsia" w:ascii="宋体" w:hAnsi="宋体" w:cs="宋体"/>
          <w:sz w:val="24"/>
          <w:szCs w:val="24"/>
          <w:lang w:eastAsia="zh-CN"/>
        </w:rPr>
        <w:t>被报价方</w:t>
      </w:r>
      <w:r>
        <w:rPr>
          <w:rFonts w:hint="eastAsia" w:ascii="宋体" w:hAnsi="宋体" w:eastAsia="宋体" w:cs="宋体"/>
          <w:sz w:val="24"/>
          <w:szCs w:val="24"/>
        </w:rPr>
        <w:t>供</w:t>
      </w:r>
      <w:r>
        <w:rPr>
          <w:rFonts w:hint="eastAsia" w:ascii="宋体" w:hAnsi="宋体" w:eastAsia="宋体"/>
          <w:b w:val="0"/>
          <w:bCs/>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outlineLvl w:val="0"/>
        <w:rPr>
          <w:rFonts w:hint="eastAsia" w:ascii="宋体" w:hAnsi="宋体" w:cs="Arial"/>
          <w:b w:val="0"/>
          <w:bCs/>
          <w:sz w:val="24"/>
          <w:szCs w:val="24"/>
          <w:lang w:eastAsia="zh-CN"/>
        </w:rPr>
      </w:pPr>
      <w:r>
        <w:rPr>
          <w:rFonts w:hint="eastAsia" w:ascii="宋体" w:hAnsi="宋体" w:eastAsia="宋体"/>
          <w:b w:val="0"/>
          <w:bCs/>
          <w:sz w:val="24"/>
          <w:szCs w:val="24"/>
          <w:lang w:val="en-US" w:eastAsia="zh-CN"/>
        </w:rPr>
        <w:t>6.2</w:t>
      </w:r>
      <w:r>
        <w:rPr>
          <w:rFonts w:hint="eastAsia" w:ascii="宋体" w:hAnsi="宋体" w:eastAsia="宋体"/>
          <w:b w:val="0"/>
          <w:bCs/>
          <w:sz w:val="24"/>
          <w:szCs w:val="24"/>
          <w:lang w:eastAsia="zh-CN"/>
        </w:rPr>
        <w:t>报价方按照被报价方《北方公司外包工程管理办法》中的各项规定制定安全、技术、组织措施并严格执行</w:t>
      </w:r>
      <w:r>
        <w:rPr>
          <w:rFonts w:hint="eastAsia" w:ascii="宋体" w:hAnsi="宋体"/>
          <w:b w:val="0"/>
          <w:bCs/>
          <w:sz w:val="24"/>
          <w:szCs w:val="24"/>
          <w:lang w:eastAsia="zh-CN"/>
        </w:rPr>
        <w:t>。</w:t>
      </w:r>
    </w:p>
    <w:p>
      <w:pPr>
        <w:pStyle w:val="20"/>
        <w:keepNext w:val="0"/>
        <w:keepLines w:val="0"/>
        <w:pageBreakBefore w:val="0"/>
        <w:numPr>
          <w:ilvl w:val="0"/>
          <w:numId w:val="0"/>
        </w:numPr>
        <w:kinsoku/>
        <w:wordWrap/>
        <w:overflowPunct/>
        <w:topLinePunct w:val="0"/>
        <w:autoSpaceDE/>
        <w:autoSpaceDN/>
        <w:bidi w:val="0"/>
        <w:adjustRightInd/>
        <w:snapToGrid/>
        <w:spacing w:line="360" w:lineRule="auto"/>
        <w:ind w:leftChars="0"/>
        <w:jc w:val="left"/>
        <w:rPr>
          <w:rFonts w:hint="eastAsia" w:ascii="宋体" w:hAnsi="宋体" w:eastAsia="宋体"/>
          <w:b w:val="0"/>
          <w:bCs/>
          <w:sz w:val="24"/>
          <w:szCs w:val="24"/>
          <w:lang w:eastAsia="zh-CN"/>
        </w:rPr>
      </w:pPr>
      <w:r>
        <w:rPr>
          <w:rFonts w:hint="eastAsia" w:ascii="宋体" w:hAnsi="宋体" w:cs="宋体"/>
          <w:sz w:val="24"/>
          <w:szCs w:val="24"/>
          <w:lang w:val="en-US" w:eastAsia="zh-CN"/>
        </w:rPr>
        <w:t>6.3</w:t>
      </w:r>
      <w:r>
        <w:rPr>
          <w:rFonts w:hint="eastAsia" w:ascii="宋体" w:hAnsi="宋体" w:eastAsia="宋体" w:cs="宋体"/>
          <w:sz w:val="24"/>
          <w:szCs w:val="24"/>
        </w:rPr>
        <w:t>施工道路、排水、电源、水（汽）源、氧气、乙炔等由</w:t>
      </w:r>
      <w:r>
        <w:rPr>
          <w:rFonts w:hint="eastAsia" w:ascii="宋体" w:hAnsi="宋体" w:cs="宋体"/>
          <w:sz w:val="24"/>
          <w:szCs w:val="24"/>
          <w:lang w:eastAsia="zh-CN"/>
        </w:rPr>
        <w:t>报价方</w:t>
      </w:r>
      <w:r>
        <w:rPr>
          <w:rFonts w:hint="eastAsia" w:ascii="宋体" w:hAnsi="宋体" w:eastAsia="宋体" w:cs="宋体"/>
          <w:sz w:val="24"/>
          <w:szCs w:val="24"/>
        </w:rPr>
        <w:t>自行负责</w:t>
      </w:r>
      <w:r>
        <w:rPr>
          <w:rFonts w:hint="eastAsia" w:ascii="宋体" w:hAnsi="宋体" w:eastAsia="宋体"/>
          <w:b w:val="0"/>
          <w:bCs/>
          <w:sz w:val="24"/>
          <w:szCs w:val="24"/>
          <w:lang w:eastAsia="zh-CN"/>
        </w:rPr>
        <w:t>。</w:t>
      </w:r>
    </w:p>
    <w:p>
      <w:pPr>
        <w:pStyle w:val="20"/>
        <w:keepNext w:val="0"/>
        <w:keepLines w:val="0"/>
        <w:pageBreakBefore w:val="0"/>
        <w:numPr>
          <w:ilvl w:val="0"/>
          <w:numId w:val="0"/>
        </w:numPr>
        <w:kinsoku/>
        <w:wordWrap/>
        <w:overflowPunct/>
        <w:topLinePunct w:val="0"/>
        <w:autoSpaceDE/>
        <w:autoSpaceDN/>
        <w:bidi w:val="0"/>
        <w:adjustRightInd/>
        <w:snapToGrid/>
        <w:spacing w:line="360" w:lineRule="auto"/>
        <w:ind w:leftChars="0"/>
        <w:jc w:val="left"/>
        <w:rPr>
          <w:rFonts w:hint="eastAsia" w:ascii="宋体" w:hAnsi="宋体" w:eastAsia="宋体"/>
          <w:b w:val="0"/>
          <w:bCs/>
          <w:sz w:val="24"/>
          <w:szCs w:val="24"/>
          <w:lang w:eastAsia="zh-CN"/>
        </w:rPr>
      </w:pPr>
      <w:r>
        <w:rPr>
          <w:rFonts w:hint="eastAsia" w:ascii="宋体" w:hAnsi="宋体" w:cs="宋体"/>
          <w:sz w:val="24"/>
          <w:szCs w:val="24"/>
          <w:lang w:val="en-US" w:eastAsia="zh-CN"/>
        </w:rPr>
        <w:t>6.4</w:t>
      </w:r>
      <w:r>
        <w:rPr>
          <w:rFonts w:hint="eastAsia" w:ascii="宋体" w:hAnsi="宋体" w:cs="宋体"/>
          <w:sz w:val="24"/>
          <w:szCs w:val="24"/>
          <w:lang w:eastAsia="zh-CN"/>
        </w:rPr>
        <w:t>报价方</w:t>
      </w:r>
      <w:r>
        <w:rPr>
          <w:rFonts w:hint="eastAsia" w:ascii="宋体" w:hAnsi="宋体" w:eastAsia="宋体" w:cs="宋体"/>
          <w:sz w:val="24"/>
          <w:szCs w:val="24"/>
        </w:rPr>
        <w:t>为保证施工顺利进行，应在施工过程中以自己的费用对地方关系进行协调处理并不得因此工作不当而影响工程进度</w:t>
      </w:r>
      <w:r>
        <w:rPr>
          <w:rFonts w:hint="eastAsia" w:ascii="宋体" w:hAnsi="宋体" w:eastAsia="宋体"/>
          <w:b w:val="0"/>
          <w:bCs/>
          <w:sz w:val="24"/>
          <w:szCs w:val="24"/>
          <w:lang w:eastAsia="zh-CN"/>
        </w:rPr>
        <w:t>。</w:t>
      </w:r>
    </w:p>
    <w:p>
      <w:pPr>
        <w:pStyle w:val="20"/>
        <w:keepNext w:val="0"/>
        <w:keepLines w:val="0"/>
        <w:pageBreakBefore w:val="0"/>
        <w:numPr>
          <w:ilvl w:val="0"/>
          <w:numId w:val="0"/>
        </w:numPr>
        <w:kinsoku/>
        <w:wordWrap/>
        <w:overflowPunct/>
        <w:topLinePunct w:val="0"/>
        <w:autoSpaceDE/>
        <w:autoSpaceDN/>
        <w:bidi w:val="0"/>
        <w:adjustRightInd/>
        <w:snapToGrid/>
        <w:spacing w:line="360" w:lineRule="auto"/>
        <w:ind w:leftChars="0"/>
        <w:jc w:val="left"/>
        <w:rPr>
          <w:rFonts w:hint="eastAsia" w:ascii="宋体" w:hAnsi="宋体" w:eastAsia="宋体"/>
          <w:b w:val="0"/>
          <w:bCs/>
          <w:sz w:val="24"/>
          <w:szCs w:val="24"/>
          <w:lang w:eastAsia="zh-CN"/>
        </w:rPr>
      </w:pPr>
      <w:r>
        <w:rPr>
          <w:rFonts w:hint="eastAsia" w:ascii="宋体" w:hAnsi="宋体" w:cs="宋体"/>
          <w:sz w:val="24"/>
          <w:szCs w:val="24"/>
          <w:lang w:val="en-US" w:eastAsia="zh-CN"/>
        </w:rPr>
        <w:t>6.5</w:t>
      </w:r>
      <w:r>
        <w:rPr>
          <w:rFonts w:hint="eastAsia" w:ascii="宋体" w:hAnsi="宋体" w:cs="宋体"/>
          <w:sz w:val="24"/>
          <w:szCs w:val="24"/>
          <w:lang w:eastAsia="zh-CN"/>
        </w:rPr>
        <w:t>报价方</w:t>
      </w:r>
      <w:r>
        <w:rPr>
          <w:rFonts w:hint="eastAsia" w:ascii="宋体" w:hAnsi="宋体" w:eastAsia="宋体" w:cs="宋体"/>
          <w:sz w:val="24"/>
          <w:szCs w:val="24"/>
        </w:rPr>
        <w:t>应根据现场情况制定安全有效的过渡、支护或防护措施，防止施工区域内正在运行的管道、电缆、土地、建（构）筑物发生断裂、裂缝、坍塌等影响正常使用的各类事故；如出现，处理方案和费用（包括赔偿）由</w:t>
      </w:r>
      <w:r>
        <w:rPr>
          <w:rFonts w:hint="eastAsia" w:ascii="宋体" w:hAnsi="宋体" w:cs="宋体"/>
          <w:sz w:val="24"/>
          <w:szCs w:val="24"/>
          <w:lang w:eastAsia="zh-CN"/>
        </w:rPr>
        <w:t>报价方</w:t>
      </w:r>
      <w:r>
        <w:rPr>
          <w:rFonts w:hint="eastAsia" w:ascii="宋体" w:hAnsi="宋体" w:eastAsia="宋体" w:cs="宋体"/>
          <w:sz w:val="24"/>
          <w:szCs w:val="24"/>
        </w:rPr>
        <w:t>负责</w:t>
      </w:r>
      <w:r>
        <w:rPr>
          <w:rFonts w:hint="eastAsia" w:ascii="宋体" w:hAnsi="宋体" w:eastAsia="宋体"/>
          <w:b w:val="0"/>
          <w:bCs/>
          <w:sz w:val="24"/>
          <w:szCs w:val="24"/>
          <w:lang w:eastAsia="zh-CN"/>
        </w:rPr>
        <w:t>。</w:t>
      </w:r>
    </w:p>
    <w:p>
      <w:pPr>
        <w:pStyle w:val="20"/>
        <w:keepNext w:val="0"/>
        <w:keepLines w:val="0"/>
        <w:pageBreakBefore w:val="0"/>
        <w:numPr>
          <w:ilvl w:val="0"/>
          <w:numId w:val="0"/>
        </w:numPr>
        <w:kinsoku/>
        <w:wordWrap/>
        <w:overflowPunct/>
        <w:topLinePunct w:val="0"/>
        <w:autoSpaceDE/>
        <w:autoSpaceDN/>
        <w:bidi w:val="0"/>
        <w:adjustRightInd/>
        <w:snapToGrid/>
        <w:spacing w:line="360" w:lineRule="auto"/>
        <w:ind w:leftChars="0"/>
        <w:jc w:val="left"/>
        <w:rPr>
          <w:rFonts w:hint="eastAsia" w:ascii="宋体" w:hAnsi="宋体" w:cs="Arial"/>
          <w:b w:val="0"/>
          <w:bCs/>
          <w:sz w:val="28"/>
          <w:szCs w:val="28"/>
          <w:lang w:eastAsia="zh-CN"/>
        </w:rPr>
      </w:pPr>
      <w:r>
        <w:rPr>
          <w:rFonts w:hint="eastAsia" w:ascii="宋体" w:hAnsi="宋体"/>
          <w:b w:val="0"/>
          <w:bCs/>
          <w:sz w:val="24"/>
          <w:szCs w:val="24"/>
          <w:lang w:val="en-US" w:eastAsia="zh-CN"/>
        </w:rPr>
        <w:t>6.6</w:t>
      </w:r>
      <w:r>
        <w:rPr>
          <w:rFonts w:hint="eastAsia" w:ascii="宋体" w:hAnsi="宋体"/>
          <w:b w:val="0"/>
          <w:bCs/>
          <w:sz w:val="24"/>
          <w:szCs w:val="24"/>
          <w:lang w:eastAsia="zh-CN"/>
        </w:rPr>
        <w:t>报价方</w:t>
      </w:r>
      <w:r>
        <w:rPr>
          <w:rFonts w:hint="eastAsia" w:ascii="宋体" w:hAnsi="宋体" w:eastAsia="宋体"/>
          <w:b w:val="0"/>
          <w:bCs/>
          <w:sz w:val="24"/>
          <w:szCs w:val="24"/>
          <w:lang w:eastAsia="zh-CN"/>
        </w:rPr>
        <w:t>在现场施工中遇到技术问题，需通知</w:t>
      </w:r>
      <w:r>
        <w:rPr>
          <w:rFonts w:hint="eastAsia" w:ascii="宋体" w:hAnsi="宋体"/>
          <w:b w:val="0"/>
          <w:bCs/>
          <w:sz w:val="24"/>
          <w:szCs w:val="24"/>
          <w:lang w:eastAsia="zh-CN"/>
        </w:rPr>
        <w:t>被报价方</w:t>
      </w:r>
      <w:r>
        <w:rPr>
          <w:rFonts w:hint="eastAsia" w:ascii="宋体" w:hAnsi="宋体" w:eastAsia="宋体"/>
          <w:b w:val="0"/>
          <w:bCs/>
          <w:sz w:val="24"/>
          <w:szCs w:val="24"/>
          <w:lang w:eastAsia="zh-CN"/>
        </w:rPr>
        <w:t>认可同意，否则造成的质量问题由</w:t>
      </w:r>
      <w:r>
        <w:rPr>
          <w:rFonts w:hint="eastAsia" w:ascii="宋体" w:hAnsi="宋体"/>
          <w:b w:val="0"/>
          <w:bCs/>
          <w:sz w:val="24"/>
          <w:szCs w:val="24"/>
          <w:lang w:eastAsia="zh-CN"/>
        </w:rPr>
        <w:t>报价方</w:t>
      </w:r>
      <w:r>
        <w:rPr>
          <w:rFonts w:hint="eastAsia" w:ascii="宋体" w:hAnsi="宋体" w:eastAsia="宋体"/>
          <w:b w:val="0"/>
          <w:bCs/>
          <w:sz w:val="24"/>
          <w:szCs w:val="24"/>
          <w:lang w:eastAsia="zh-CN"/>
        </w:rPr>
        <w:t>负责</w:t>
      </w:r>
      <w:r>
        <w:rPr>
          <w:rFonts w:hint="eastAsia" w:ascii="宋体" w:hAnsi="宋体"/>
          <w:color w:val="000000"/>
          <w:sz w:val="24"/>
        </w:rPr>
        <w:t>；</w:t>
      </w:r>
    </w:p>
    <w:p>
      <w:pPr>
        <w:pStyle w:val="20"/>
        <w:keepNext w:val="0"/>
        <w:keepLines w:val="0"/>
        <w:pageBreakBefore w:val="0"/>
        <w:numPr>
          <w:ilvl w:val="0"/>
          <w:numId w:val="0"/>
        </w:numPr>
        <w:kinsoku/>
        <w:wordWrap/>
        <w:overflowPunct/>
        <w:topLinePunct w:val="0"/>
        <w:autoSpaceDE/>
        <w:autoSpaceDN/>
        <w:bidi w:val="0"/>
        <w:adjustRightInd/>
        <w:snapToGrid/>
        <w:spacing w:line="360" w:lineRule="auto"/>
        <w:ind w:leftChars="0"/>
        <w:jc w:val="left"/>
        <w:rPr>
          <w:rFonts w:hint="eastAsia" w:ascii="宋体" w:hAnsi="宋体" w:cs="Arial"/>
          <w:b w:val="0"/>
          <w:bCs/>
          <w:sz w:val="28"/>
          <w:szCs w:val="28"/>
          <w:lang w:eastAsia="zh-CN"/>
        </w:rPr>
      </w:pPr>
      <w:r>
        <w:rPr>
          <w:rFonts w:hint="eastAsia" w:ascii="宋体" w:hAnsi="宋体"/>
          <w:color w:val="000000"/>
          <w:sz w:val="24"/>
          <w:lang w:val="en-US" w:eastAsia="zh-CN"/>
        </w:rPr>
        <w:t>6.7</w:t>
      </w:r>
      <w:r>
        <w:rPr>
          <w:rFonts w:hint="eastAsia" w:ascii="宋体" w:hAnsi="宋体"/>
          <w:color w:val="000000"/>
          <w:sz w:val="24"/>
        </w:rPr>
        <w:t>合同规范外的工作，</w:t>
      </w:r>
      <w:r>
        <w:rPr>
          <w:rFonts w:hint="eastAsia" w:ascii="宋体" w:hAnsi="宋体"/>
          <w:color w:val="000000"/>
          <w:sz w:val="24"/>
          <w:lang w:eastAsia="zh-CN"/>
        </w:rPr>
        <w:t>被报价方</w:t>
      </w:r>
      <w:r>
        <w:rPr>
          <w:rFonts w:hint="eastAsia" w:ascii="宋体" w:hAnsi="宋体"/>
          <w:color w:val="000000"/>
          <w:sz w:val="24"/>
        </w:rPr>
        <w:t>如需</w:t>
      </w:r>
      <w:r>
        <w:rPr>
          <w:rFonts w:hint="eastAsia" w:ascii="宋体" w:hAnsi="宋体"/>
          <w:color w:val="000000"/>
          <w:sz w:val="24"/>
          <w:lang w:eastAsia="zh-CN"/>
        </w:rPr>
        <w:t>报价方</w:t>
      </w:r>
      <w:r>
        <w:rPr>
          <w:rFonts w:hint="eastAsia" w:ascii="宋体" w:hAnsi="宋体"/>
          <w:color w:val="000000"/>
          <w:sz w:val="24"/>
        </w:rPr>
        <w:t>配合协助解决，</w:t>
      </w:r>
      <w:r>
        <w:rPr>
          <w:rFonts w:hint="eastAsia" w:ascii="宋体" w:hAnsi="宋体"/>
          <w:color w:val="000000"/>
          <w:sz w:val="24"/>
          <w:lang w:eastAsia="zh-CN"/>
        </w:rPr>
        <w:t>报价方</w:t>
      </w:r>
      <w:r>
        <w:rPr>
          <w:rFonts w:hint="eastAsia" w:ascii="宋体" w:hAnsi="宋体"/>
          <w:color w:val="000000"/>
          <w:sz w:val="24"/>
        </w:rPr>
        <w:t>应积极主动给予技术支持</w:t>
      </w:r>
      <w:r>
        <w:rPr>
          <w:rFonts w:hint="eastAsia" w:ascii="宋体" w:hAnsi="宋体"/>
          <w:color w:val="000000"/>
          <w:sz w:val="24"/>
          <w:lang w:eastAsia="zh-CN"/>
        </w:rPr>
        <w:t>。</w:t>
      </w:r>
    </w:p>
    <w:p>
      <w:pPr>
        <w:pStyle w:val="20"/>
        <w:keepNext w:val="0"/>
        <w:keepLines w:val="0"/>
        <w:pageBreakBefore w:val="0"/>
        <w:numPr>
          <w:ilvl w:val="0"/>
          <w:numId w:val="0"/>
        </w:numPr>
        <w:kinsoku/>
        <w:wordWrap/>
        <w:overflowPunct/>
        <w:topLinePunct w:val="0"/>
        <w:autoSpaceDE/>
        <w:autoSpaceDN/>
        <w:bidi w:val="0"/>
        <w:adjustRightInd/>
        <w:snapToGrid/>
        <w:spacing w:line="360" w:lineRule="auto"/>
        <w:ind w:leftChars="0"/>
        <w:jc w:val="left"/>
        <w:rPr>
          <w:rFonts w:hint="eastAsia" w:ascii="宋体" w:hAnsi="宋体" w:cs="Arial"/>
          <w:b w:val="0"/>
          <w:bCs/>
          <w:sz w:val="28"/>
          <w:szCs w:val="28"/>
          <w:lang w:eastAsia="zh-CN"/>
        </w:rPr>
      </w:pPr>
      <w:r>
        <w:rPr>
          <w:rFonts w:hint="eastAsia" w:ascii="宋体" w:hAnsi="宋体" w:cs="宋体"/>
          <w:sz w:val="24"/>
          <w:szCs w:val="24"/>
          <w:lang w:val="en-US" w:eastAsia="zh-CN"/>
        </w:rPr>
        <w:t>6.8</w:t>
      </w:r>
      <w:r>
        <w:rPr>
          <w:rFonts w:hint="eastAsia" w:ascii="宋体" w:hAnsi="宋体" w:eastAsia="宋体" w:cs="宋体"/>
          <w:sz w:val="24"/>
          <w:szCs w:val="24"/>
        </w:rPr>
        <w:t>所有的抢修点都要有影像资料，并在照片背面记录以下内容：施工地点、施工日期、施工内容、</w:t>
      </w:r>
      <w:r>
        <w:rPr>
          <w:rFonts w:hint="eastAsia" w:ascii="宋体" w:hAnsi="宋体" w:cs="宋体"/>
          <w:sz w:val="24"/>
          <w:szCs w:val="24"/>
          <w:lang w:eastAsia="zh-CN"/>
        </w:rPr>
        <w:t>被报价方</w:t>
      </w:r>
      <w:r>
        <w:rPr>
          <w:rFonts w:hint="eastAsia" w:ascii="宋体" w:hAnsi="宋体" w:eastAsia="宋体" w:cs="宋体"/>
          <w:sz w:val="24"/>
          <w:szCs w:val="24"/>
        </w:rPr>
        <w:t>监护人等</w:t>
      </w:r>
      <w:r>
        <w:rPr>
          <w:rFonts w:hint="eastAsia" w:ascii="宋体" w:hAnsi="宋体"/>
          <w:color w:val="000000"/>
          <w:kern w:val="0"/>
          <w:sz w:val="24"/>
          <w:u w:val="none" w:color="000000"/>
          <w:lang w:eastAsia="zh-CN"/>
        </w:rPr>
        <w:t>。</w:t>
      </w:r>
    </w:p>
    <w:p>
      <w:pPr>
        <w:pStyle w:val="20"/>
        <w:keepNext w:val="0"/>
        <w:keepLines w:val="0"/>
        <w:pageBreakBefore w:val="0"/>
        <w:numPr>
          <w:ilvl w:val="0"/>
          <w:numId w:val="0"/>
        </w:numPr>
        <w:kinsoku/>
        <w:wordWrap/>
        <w:overflowPunct/>
        <w:topLinePunct w:val="0"/>
        <w:autoSpaceDE/>
        <w:autoSpaceDN/>
        <w:bidi w:val="0"/>
        <w:adjustRightInd/>
        <w:snapToGrid/>
        <w:spacing w:line="360" w:lineRule="auto"/>
        <w:ind w:leftChars="0"/>
        <w:jc w:val="left"/>
        <w:rPr>
          <w:rFonts w:hint="eastAsia" w:ascii="宋体" w:hAnsi="宋体" w:cs="Arial"/>
          <w:b w:val="0"/>
          <w:bCs/>
          <w:sz w:val="28"/>
          <w:szCs w:val="28"/>
          <w:lang w:eastAsia="zh-CN"/>
        </w:rPr>
      </w:pPr>
      <w:r>
        <w:rPr>
          <w:rFonts w:hint="eastAsia" w:ascii="宋体" w:hAnsi="宋体"/>
          <w:bCs/>
          <w:sz w:val="24"/>
          <w:szCs w:val="24"/>
          <w:lang w:val="en-US" w:eastAsia="zh-CN"/>
        </w:rPr>
        <w:t>7、</w:t>
      </w:r>
      <w:r>
        <w:rPr>
          <w:rFonts w:hint="eastAsia" w:ascii="宋体" w:hAnsi="宋体"/>
          <w:bCs/>
          <w:sz w:val="24"/>
          <w:szCs w:val="24"/>
        </w:rPr>
        <w:t>安全文明施工及保证措施</w:t>
      </w:r>
      <w:r>
        <w:rPr>
          <w:rFonts w:hint="eastAsia" w:ascii="宋体" w:hAnsi="宋体"/>
          <w:bCs/>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outlineLvl w:val="0"/>
        <w:rPr>
          <w:rFonts w:hint="eastAsia" w:ascii="宋体" w:hAnsi="宋体" w:eastAsia="宋体" w:cs="宋体"/>
          <w:bCs/>
          <w:sz w:val="24"/>
          <w:szCs w:val="24"/>
        </w:rPr>
      </w:pPr>
      <w:r>
        <w:rPr>
          <w:rFonts w:hint="eastAsia" w:ascii="宋体" w:hAnsi="宋体" w:eastAsia="宋体" w:cs="宋体"/>
          <w:bCs/>
          <w:sz w:val="24"/>
          <w:szCs w:val="24"/>
          <w:lang w:val="en-US" w:eastAsia="zh-CN"/>
        </w:rPr>
        <w:t>7.1</w:t>
      </w:r>
      <w:r>
        <w:rPr>
          <w:rFonts w:hint="eastAsia" w:ascii="宋体" w:hAnsi="宋体" w:eastAsia="宋体" w:cs="宋体"/>
          <w:bCs/>
          <w:sz w:val="24"/>
          <w:szCs w:val="24"/>
          <w:lang w:eastAsia="zh-CN"/>
        </w:rPr>
        <w:t>报价方</w:t>
      </w:r>
      <w:r>
        <w:rPr>
          <w:rFonts w:hint="eastAsia" w:ascii="宋体" w:hAnsi="宋体" w:eastAsia="宋体" w:cs="宋体"/>
          <w:bCs/>
          <w:sz w:val="24"/>
          <w:szCs w:val="24"/>
        </w:rPr>
        <w:t>在施工中应严格遵守</w:t>
      </w:r>
      <w:r>
        <w:rPr>
          <w:rFonts w:hint="eastAsia" w:ascii="宋体" w:hAnsi="宋体" w:eastAsia="宋体" w:cs="宋体"/>
          <w:bCs/>
          <w:sz w:val="24"/>
          <w:szCs w:val="24"/>
          <w:lang w:eastAsia="zh-CN"/>
        </w:rPr>
        <w:t>被报价方的</w:t>
      </w:r>
      <w:r>
        <w:rPr>
          <w:rFonts w:hint="eastAsia" w:ascii="宋体" w:hAnsi="宋体" w:eastAsia="宋体" w:cs="宋体"/>
          <w:bCs/>
          <w:sz w:val="24"/>
          <w:szCs w:val="24"/>
        </w:rPr>
        <w:t>中国华能集团公司《电力安全作业规程》</w:t>
      </w:r>
      <w:r>
        <w:rPr>
          <w:rFonts w:hint="eastAsia" w:ascii="宋体" w:hAnsi="宋体" w:eastAsia="宋体" w:cs="宋体"/>
          <w:bCs/>
          <w:sz w:val="24"/>
          <w:szCs w:val="24"/>
          <w:lang w:eastAsia="zh-CN"/>
        </w:rPr>
        <w:t>中的各项规定，</w:t>
      </w:r>
      <w:r>
        <w:rPr>
          <w:rFonts w:hint="eastAsia" w:ascii="宋体" w:hAnsi="宋体" w:eastAsia="宋体" w:cs="宋体"/>
          <w:bCs/>
          <w:sz w:val="24"/>
          <w:szCs w:val="24"/>
        </w:rPr>
        <w:t>认真执行工作票规定的安全措施和监护制</w:t>
      </w:r>
      <w:r>
        <w:rPr>
          <w:rFonts w:hint="eastAsia" w:ascii="宋体" w:hAnsi="宋体" w:eastAsia="宋体" w:cs="宋体"/>
          <w:bCs/>
          <w:sz w:val="24"/>
          <w:szCs w:val="24"/>
          <w:lang w:eastAsia="zh-CN"/>
        </w:rPr>
        <w:t>度。</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outlineLvl w:val="0"/>
        <w:rPr>
          <w:rFonts w:hint="eastAsia" w:ascii="宋体" w:hAnsi="宋体" w:eastAsia="宋体" w:cs="宋体"/>
          <w:bCs/>
          <w:sz w:val="24"/>
          <w:szCs w:val="24"/>
        </w:rPr>
      </w:pPr>
      <w:r>
        <w:rPr>
          <w:rFonts w:hint="eastAsia" w:ascii="宋体" w:hAnsi="宋体" w:eastAsia="宋体" w:cs="宋体"/>
          <w:bCs/>
          <w:sz w:val="24"/>
          <w:szCs w:val="24"/>
          <w:lang w:val="en-US" w:eastAsia="zh-CN"/>
        </w:rPr>
        <w:t>7.2</w:t>
      </w:r>
      <w:r>
        <w:rPr>
          <w:rFonts w:hint="eastAsia" w:ascii="宋体" w:hAnsi="宋体" w:eastAsia="宋体" w:cs="宋体"/>
          <w:bCs/>
          <w:sz w:val="24"/>
          <w:szCs w:val="24"/>
          <w:lang w:eastAsia="zh-CN"/>
        </w:rPr>
        <w:t>报价方</w:t>
      </w:r>
      <w:r>
        <w:rPr>
          <w:rFonts w:hint="eastAsia" w:ascii="宋体" w:hAnsi="宋体" w:eastAsia="宋体" w:cs="宋体"/>
          <w:bCs/>
          <w:sz w:val="24"/>
          <w:szCs w:val="24"/>
        </w:rPr>
        <w:t>施工人员进入施工现场必须遵守各种规章制度，</w:t>
      </w:r>
      <w:r>
        <w:rPr>
          <w:rFonts w:hint="eastAsia" w:ascii="宋体" w:hAnsi="宋体" w:eastAsia="宋体" w:cs="宋体"/>
          <w:bCs/>
          <w:sz w:val="24"/>
          <w:szCs w:val="24"/>
          <w:lang w:eastAsia="zh-CN"/>
        </w:rPr>
        <w:t>要求统一着装，并有统一标识</w:t>
      </w:r>
      <w:r>
        <w:rPr>
          <w:rFonts w:hint="eastAsia" w:ascii="宋体" w:hAnsi="宋体" w:eastAsia="宋体" w:cs="宋体"/>
          <w:bCs/>
          <w:sz w:val="24"/>
          <w:szCs w:val="24"/>
        </w:rPr>
        <w:t>。</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outlineLvl w:val="0"/>
        <w:rPr>
          <w:rFonts w:hint="eastAsia" w:ascii="宋体" w:hAnsi="宋体" w:eastAsia="宋体" w:cs="宋体"/>
          <w:bCs/>
          <w:sz w:val="24"/>
          <w:szCs w:val="24"/>
        </w:rPr>
      </w:pPr>
      <w:r>
        <w:rPr>
          <w:rFonts w:hint="eastAsia" w:ascii="宋体" w:hAnsi="宋体" w:eastAsia="宋体" w:cs="宋体"/>
          <w:bCs/>
          <w:sz w:val="24"/>
          <w:szCs w:val="24"/>
          <w:lang w:val="en-US" w:eastAsia="zh-CN"/>
        </w:rPr>
        <w:t>7.3</w:t>
      </w:r>
      <w:r>
        <w:rPr>
          <w:rFonts w:hint="eastAsia" w:ascii="宋体" w:hAnsi="宋体" w:eastAsia="宋体" w:cs="宋体"/>
          <w:bCs/>
          <w:sz w:val="24"/>
          <w:szCs w:val="24"/>
        </w:rPr>
        <w:t>工地材料运输、钢管吊装及土方外运等工作尽量避免占道，若须占道，也应尽快完成，以免造成长时间的交通堵塞</w:t>
      </w:r>
      <w:r>
        <w:rPr>
          <w:rFonts w:hint="eastAsia" w:ascii="宋体" w:hAnsi="宋体" w:eastAsia="宋体" w:cs="宋体"/>
          <w:bCs/>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outlineLvl w:val="0"/>
        <w:rPr>
          <w:rFonts w:hint="eastAsia" w:ascii="宋体" w:hAnsi="宋体" w:eastAsia="宋体" w:cs="宋体"/>
          <w:bCs/>
          <w:sz w:val="24"/>
          <w:szCs w:val="24"/>
        </w:rPr>
      </w:pPr>
      <w:r>
        <w:rPr>
          <w:rFonts w:hint="eastAsia" w:ascii="宋体" w:hAnsi="宋体" w:eastAsia="宋体" w:cs="宋体"/>
          <w:bCs/>
          <w:sz w:val="24"/>
          <w:szCs w:val="24"/>
          <w:lang w:val="en-US" w:eastAsia="zh-CN"/>
        </w:rPr>
        <w:t>7.4</w:t>
      </w:r>
      <w:r>
        <w:rPr>
          <w:rFonts w:hint="eastAsia" w:ascii="宋体" w:hAnsi="宋体" w:eastAsia="宋体" w:cs="宋体"/>
          <w:bCs/>
          <w:sz w:val="24"/>
          <w:szCs w:val="24"/>
        </w:rPr>
        <w:t>在交叉路口处，</w:t>
      </w:r>
      <w:r>
        <w:rPr>
          <w:rFonts w:hint="eastAsia" w:ascii="宋体" w:hAnsi="宋体" w:eastAsia="宋体" w:cs="宋体"/>
          <w:bCs/>
          <w:sz w:val="24"/>
          <w:szCs w:val="24"/>
          <w:lang w:eastAsia="zh-CN"/>
        </w:rPr>
        <w:t>必须</w:t>
      </w:r>
      <w:r>
        <w:rPr>
          <w:rFonts w:hint="eastAsia" w:ascii="宋体" w:hAnsi="宋体" w:eastAsia="宋体" w:cs="宋体"/>
          <w:bCs/>
          <w:sz w:val="24"/>
          <w:szCs w:val="24"/>
        </w:rPr>
        <w:t>增加围挡，尽量美化施工现场</w:t>
      </w:r>
      <w:r>
        <w:rPr>
          <w:rFonts w:hint="eastAsia" w:ascii="宋体" w:hAnsi="宋体" w:eastAsia="宋体" w:cs="宋体"/>
          <w:bCs/>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outlineLvl w:val="0"/>
        <w:rPr>
          <w:rFonts w:hint="eastAsia" w:ascii="宋体" w:hAnsi="宋体" w:eastAsia="宋体" w:cs="宋体"/>
          <w:bCs/>
          <w:sz w:val="24"/>
          <w:szCs w:val="24"/>
        </w:rPr>
      </w:pPr>
      <w:r>
        <w:rPr>
          <w:rFonts w:hint="eastAsia" w:ascii="宋体" w:hAnsi="宋体" w:eastAsia="宋体" w:cs="宋体"/>
          <w:bCs/>
          <w:sz w:val="24"/>
          <w:szCs w:val="24"/>
          <w:lang w:val="en-US" w:eastAsia="zh-CN"/>
        </w:rPr>
        <w:t>7.5</w:t>
      </w:r>
      <w:r>
        <w:rPr>
          <w:rFonts w:hint="eastAsia" w:ascii="宋体" w:hAnsi="宋体" w:eastAsia="宋体" w:cs="宋体"/>
          <w:bCs/>
          <w:sz w:val="24"/>
          <w:szCs w:val="24"/>
        </w:rPr>
        <w:t>施工现场应设立明显标志及防护栏，钢制围挡、夜间悬挂红灯示警；在破路时应由专职人员指挥，并联合有关单位设置路障及标志示警，以防行人及车辆发生意外</w:t>
      </w:r>
      <w:r>
        <w:rPr>
          <w:rFonts w:hint="eastAsia" w:ascii="宋体" w:hAnsi="宋体" w:eastAsia="宋体" w:cs="宋体"/>
          <w:bCs/>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outlineLvl w:val="0"/>
        <w:rPr>
          <w:rFonts w:hint="eastAsia" w:ascii="宋体" w:hAnsi="宋体" w:eastAsia="宋体" w:cs="宋体"/>
          <w:bCs/>
          <w:sz w:val="24"/>
          <w:szCs w:val="24"/>
        </w:rPr>
      </w:pPr>
      <w:r>
        <w:rPr>
          <w:rFonts w:hint="eastAsia" w:ascii="宋体" w:hAnsi="宋体" w:eastAsia="宋体" w:cs="宋体"/>
          <w:bCs/>
          <w:sz w:val="24"/>
          <w:szCs w:val="24"/>
          <w:lang w:val="en-US" w:eastAsia="zh-CN"/>
        </w:rPr>
        <w:t>7.6</w:t>
      </w:r>
      <w:r>
        <w:rPr>
          <w:rFonts w:hint="eastAsia" w:ascii="宋体" w:hAnsi="宋体" w:eastAsia="宋体" w:cs="宋体"/>
          <w:bCs/>
          <w:sz w:val="24"/>
          <w:szCs w:val="24"/>
        </w:rPr>
        <w:t>涉及受限空间作业，按照北方公司受限空间作业规定执行</w:t>
      </w:r>
      <w:r>
        <w:rPr>
          <w:rFonts w:hint="eastAsia" w:ascii="宋体" w:hAnsi="宋体" w:eastAsia="宋体" w:cs="宋体"/>
          <w:bCs/>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outlineLvl w:val="0"/>
        <w:rPr>
          <w:rFonts w:hint="eastAsia" w:ascii="宋体" w:hAnsi="宋体" w:eastAsia="宋体" w:cs="宋体"/>
          <w:bCs/>
          <w:sz w:val="24"/>
          <w:szCs w:val="24"/>
        </w:rPr>
      </w:pPr>
      <w:r>
        <w:rPr>
          <w:rFonts w:hint="eastAsia" w:ascii="宋体" w:hAnsi="宋体" w:eastAsia="宋体" w:cs="宋体"/>
          <w:bCs/>
          <w:sz w:val="24"/>
          <w:szCs w:val="24"/>
          <w:lang w:val="en-US" w:eastAsia="zh-CN"/>
        </w:rPr>
        <w:t>7.7</w:t>
      </w:r>
      <w:r>
        <w:rPr>
          <w:rFonts w:hint="eastAsia" w:ascii="宋体" w:hAnsi="宋体" w:eastAsia="宋体" w:cs="宋体"/>
          <w:bCs/>
          <w:sz w:val="24"/>
          <w:szCs w:val="24"/>
        </w:rPr>
        <w:t>使用施工工具必须经检查合格，材料运输机械须由专业人员操作。</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outlineLvl w:val="0"/>
        <w:rPr>
          <w:rFonts w:hint="eastAsia" w:ascii="宋体" w:hAnsi="宋体" w:eastAsia="宋体" w:cs="宋体"/>
          <w:bCs/>
          <w:sz w:val="24"/>
          <w:szCs w:val="24"/>
        </w:rPr>
      </w:pPr>
      <w:r>
        <w:rPr>
          <w:rFonts w:hint="eastAsia" w:ascii="宋体" w:hAnsi="宋体" w:eastAsia="宋体" w:cs="宋体"/>
          <w:bCs/>
          <w:sz w:val="24"/>
          <w:szCs w:val="24"/>
          <w:lang w:val="en-US" w:eastAsia="zh-CN"/>
        </w:rPr>
        <w:t>7.8</w:t>
      </w:r>
      <w:r>
        <w:rPr>
          <w:rFonts w:hint="eastAsia" w:ascii="宋体" w:hAnsi="宋体" w:eastAsia="宋体" w:cs="宋体"/>
          <w:bCs/>
          <w:sz w:val="24"/>
          <w:szCs w:val="24"/>
        </w:rPr>
        <w:t xml:space="preserve">施工现场用电不能乱拉乱接，现场用电应有漏电保护开关。 </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outlineLvl w:val="0"/>
        <w:rPr>
          <w:rFonts w:hint="eastAsia" w:ascii="宋体" w:hAnsi="宋体" w:eastAsia="宋体" w:cs="宋体"/>
          <w:bCs/>
          <w:sz w:val="24"/>
          <w:szCs w:val="24"/>
        </w:rPr>
      </w:pPr>
      <w:r>
        <w:rPr>
          <w:rFonts w:hint="eastAsia" w:ascii="宋体" w:hAnsi="宋体" w:eastAsia="宋体" w:cs="宋体"/>
          <w:bCs/>
          <w:sz w:val="24"/>
          <w:szCs w:val="24"/>
          <w:lang w:val="en-US" w:eastAsia="zh-CN"/>
        </w:rPr>
        <w:t>7.9</w:t>
      </w:r>
      <w:r>
        <w:rPr>
          <w:rFonts w:hint="eastAsia" w:ascii="宋体" w:hAnsi="宋体" w:eastAsia="宋体" w:cs="宋体"/>
          <w:bCs/>
          <w:sz w:val="24"/>
          <w:szCs w:val="24"/>
        </w:rPr>
        <w:t>收工前应及时做好现场清理，做到工完料尽场地清。</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outlineLvl w:val="0"/>
        <w:rPr>
          <w:rFonts w:hint="eastAsia" w:ascii="宋体" w:hAnsi="宋体" w:eastAsia="宋体" w:cs="宋体"/>
          <w:bCs/>
          <w:sz w:val="24"/>
          <w:szCs w:val="24"/>
        </w:rPr>
      </w:pPr>
      <w:r>
        <w:rPr>
          <w:rFonts w:hint="eastAsia" w:ascii="宋体" w:hAnsi="宋体" w:eastAsia="宋体" w:cs="宋体"/>
          <w:bCs/>
          <w:sz w:val="24"/>
          <w:szCs w:val="24"/>
          <w:lang w:val="en-US" w:eastAsia="zh-CN"/>
        </w:rPr>
        <w:t>7.10</w:t>
      </w:r>
      <w:r>
        <w:rPr>
          <w:rFonts w:hint="eastAsia" w:ascii="宋体" w:hAnsi="宋体" w:eastAsia="宋体" w:cs="宋体"/>
          <w:bCs/>
          <w:sz w:val="24"/>
          <w:szCs w:val="24"/>
        </w:rPr>
        <w:t>高空作业时必须做好必要的安全措施并系好安全带。</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outlineLvl w:val="0"/>
        <w:rPr>
          <w:rFonts w:hint="eastAsia" w:ascii="宋体" w:hAnsi="宋体" w:eastAsia="宋体" w:cs="宋体"/>
          <w:bCs/>
          <w:sz w:val="24"/>
          <w:szCs w:val="24"/>
        </w:rPr>
      </w:pPr>
      <w:r>
        <w:rPr>
          <w:rFonts w:hint="eastAsia" w:ascii="宋体" w:hAnsi="宋体" w:eastAsia="宋体" w:cs="宋体"/>
          <w:bCs/>
          <w:sz w:val="24"/>
          <w:szCs w:val="24"/>
          <w:lang w:val="en-US" w:eastAsia="zh-CN"/>
        </w:rPr>
        <w:t>7.11</w:t>
      </w:r>
      <w:r>
        <w:rPr>
          <w:rFonts w:hint="eastAsia" w:ascii="宋体" w:hAnsi="宋体" w:eastAsia="宋体" w:cs="宋体"/>
          <w:bCs/>
          <w:sz w:val="24"/>
          <w:szCs w:val="24"/>
        </w:rPr>
        <w:t>施工现场用料，当日材料，当日用完。</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outlineLvl w:val="0"/>
        <w:rPr>
          <w:rFonts w:hint="eastAsia" w:ascii="宋体" w:hAnsi="宋体" w:eastAsia="宋体" w:cs="宋体"/>
          <w:bCs/>
          <w:sz w:val="24"/>
          <w:szCs w:val="24"/>
        </w:rPr>
      </w:pPr>
      <w:r>
        <w:rPr>
          <w:rFonts w:hint="eastAsia" w:ascii="宋体" w:hAnsi="宋体" w:eastAsia="宋体" w:cs="宋体"/>
          <w:bCs/>
          <w:sz w:val="24"/>
          <w:szCs w:val="24"/>
          <w:lang w:val="en-US" w:eastAsia="zh-CN"/>
        </w:rPr>
        <w:t>7.12</w:t>
      </w:r>
      <w:r>
        <w:rPr>
          <w:rFonts w:hint="eastAsia" w:ascii="宋体" w:hAnsi="宋体" w:eastAsia="宋体" w:cs="宋体"/>
          <w:bCs/>
          <w:sz w:val="24"/>
          <w:szCs w:val="24"/>
        </w:rPr>
        <w:t>现场禁止吸烟，须专人负责现场安全管理。</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outlineLvl w:val="0"/>
        <w:rPr>
          <w:rFonts w:hint="eastAsia" w:ascii="宋体" w:hAnsi="宋体" w:eastAsia="宋体" w:cs="宋体"/>
          <w:bCs/>
          <w:sz w:val="24"/>
          <w:szCs w:val="24"/>
        </w:rPr>
      </w:pPr>
      <w:r>
        <w:rPr>
          <w:rFonts w:hint="eastAsia" w:ascii="宋体" w:hAnsi="宋体" w:eastAsia="宋体" w:cs="宋体"/>
          <w:bCs/>
          <w:sz w:val="24"/>
          <w:szCs w:val="24"/>
          <w:lang w:val="en-US" w:eastAsia="zh-CN"/>
        </w:rPr>
        <w:t>7.13</w:t>
      </w:r>
      <w:r>
        <w:rPr>
          <w:rFonts w:hint="eastAsia" w:ascii="宋体" w:hAnsi="宋体" w:eastAsia="宋体" w:cs="宋体"/>
          <w:bCs/>
          <w:sz w:val="24"/>
          <w:szCs w:val="24"/>
        </w:rPr>
        <w:t>做好环境保护，不得乱扔乱丢杂物，清理废料应运至指定地点。</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outlineLvl w:val="0"/>
        <w:rPr>
          <w:rFonts w:hint="eastAsia" w:ascii="宋体" w:hAnsi="宋体" w:cs="Arial"/>
          <w:b w:val="0"/>
          <w:bCs/>
          <w:sz w:val="28"/>
          <w:szCs w:val="28"/>
          <w:lang w:eastAsia="zh-CN"/>
        </w:rPr>
      </w:pPr>
      <w:r>
        <w:rPr>
          <w:rFonts w:hint="eastAsia" w:ascii="宋体" w:hAnsi="宋体" w:eastAsia="宋体" w:cs="宋体"/>
          <w:bCs/>
          <w:sz w:val="24"/>
          <w:szCs w:val="24"/>
          <w:lang w:val="en-US" w:eastAsia="zh-CN"/>
        </w:rPr>
        <w:t>7.14</w:t>
      </w:r>
      <w:r>
        <w:rPr>
          <w:rFonts w:hint="eastAsia" w:ascii="宋体" w:hAnsi="宋体" w:eastAsia="宋体" w:cs="宋体"/>
          <w:bCs/>
          <w:sz w:val="24"/>
          <w:szCs w:val="24"/>
        </w:rPr>
        <w:t>在各施工场地设立各类警示标牌。</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outlineLvl w:val="0"/>
        <w:rPr>
          <w:rFonts w:hint="eastAsia" w:ascii="宋体" w:hAnsi="宋体" w:eastAsia="宋体" w:cs="Arial"/>
          <w:b w:val="0"/>
          <w:bCs/>
          <w:sz w:val="28"/>
          <w:szCs w:val="28"/>
          <w:lang w:eastAsia="zh-CN"/>
        </w:rPr>
      </w:pPr>
      <w:r>
        <w:rPr>
          <w:rFonts w:hint="eastAsia" w:ascii="宋体" w:hAnsi="宋体" w:eastAsia="宋体" w:cs="宋体"/>
          <w:bCs/>
          <w:sz w:val="24"/>
          <w:szCs w:val="24"/>
          <w:lang w:val="en-US" w:eastAsia="zh-CN"/>
        </w:rPr>
        <w:t>7.15</w:t>
      </w:r>
      <w:r>
        <w:rPr>
          <w:rFonts w:hint="eastAsia" w:ascii="宋体" w:hAnsi="宋体" w:eastAsia="宋体" w:cs="宋体"/>
          <w:bCs/>
          <w:sz w:val="24"/>
          <w:szCs w:val="24"/>
        </w:rPr>
        <w:t>按照包头第一热电厂《外包工程安全管理标准》规定，接受</w:t>
      </w:r>
      <w:r>
        <w:rPr>
          <w:rFonts w:hint="eastAsia" w:ascii="宋体" w:hAnsi="宋体" w:eastAsia="宋体" w:cs="宋体"/>
          <w:bCs/>
          <w:sz w:val="24"/>
          <w:szCs w:val="24"/>
          <w:lang w:eastAsia="zh-CN"/>
        </w:rPr>
        <w:t>被报价方</w:t>
      </w:r>
      <w:r>
        <w:rPr>
          <w:rFonts w:hint="eastAsia" w:ascii="宋体" w:hAnsi="宋体" w:eastAsia="宋体" w:cs="宋体"/>
          <w:bCs/>
          <w:sz w:val="24"/>
          <w:szCs w:val="24"/>
        </w:rPr>
        <w:t>管理人员的检查考核</w:t>
      </w:r>
      <w:r>
        <w:rPr>
          <w:rFonts w:hint="eastAsia" w:ascii="宋体" w:hAnsi="宋体" w:eastAsia="宋体" w:cs="宋体"/>
          <w:bCs/>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outlineLvl w:val="0"/>
        <w:rPr>
          <w:rFonts w:hint="eastAsia" w:ascii="宋体" w:hAnsi="宋体" w:cs="Arial"/>
          <w:b w:val="0"/>
          <w:bCs/>
          <w:sz w:val="28"/>
          <w:szCs w:val="28"/>
          <w:lang w:eastAsia="zh-CN"/>
        </w:rPr>
      </w:pPr>
      <w:r>
        <w:rPr>
          <w:rFonts w:hint="eastAsia" w:ascii="宋体" w:hAnsi="宋体" w:cs="Arial"/>
          <w:b w:val="0"/>
          <w:bCs/>
          <w:sz w:val="28"/>
          <w:szCs w:val="28"/>
          <w:lang w:val="en-US" w:eastAsia="zh-CN"/>
        </w:rPr>
        <w:t>8、</w:t>
      </w:r>
      <w:r>
        <w:rPr>
          <w:rFonts w:hint="eastAsia" w:ascii="宋体" w:hAnsi="宋体" w:cs="Arial"/>
          <w:b w:val="0"/>
          <w:bCs/>
          <w:sz w:val="28"/>
          <w:szCs w:val="28"/>
          <w:lang w:eastAsia="zh-CN"/>
        </w:rPr>
        <w:t>报价要求</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outlineLvl w:val="0"/>
        <w:rPr>
          <w:rFonts w:ascii="宋体" w:hAnsi="宋体" w:cs="Arial"/>
          <w:bCs/>
          <w:sz w:val="28"/>
          <w:szCs w:val="28"/>
        </w:rPr>
      </w:pPr>
      <w:r>
        <w:rPr>
          <w:rFonts w:hint="eastAsia" w:ascii="宋体" w:hAnsi="宋体" w:eastAsia="宋体" w:cs="宋体"/>
          <w:sz w:val="24"/>
          <w:szCs w:val="24"/>
          <w:lang w:val="en-US" w:eastAsia="zh-CN"/>
        </w:rPr>
        <w:t>8.1</w:t>
      </w:r>
      <w:r>
        <w:rPr>
          <w:rFonts w:hint="eastAsia" w:ascii="宋体" w:hAnsi="宋体" w:eastAsia="宋体" w:cs="宋体"/>
          <w:sz w:val="24"/>
          <w:szCs w:val="24"/>
        </w:rPr>
        <w:t>要求</w:t>
      </w:r>
      <w:r>
        <w:rPr>
          <w:rFonts w:hint="eastAsia" w:ascii="宋体" w:hAnsi="宋体" w:eastAsia="宋体" w:cs="宋体"/>
          <w:sz w:val="24"/>
          <w:szCs w:val="24"/>
          <w:lang w:eastAsia="zh-CN"/>
        </w:rPr>
        <w:t>报价方</w:t>
      </w:r>
      <w:r>
        <w:rPr>
          <w:rFonts w:hint="eastAsia" w:ascii="宋体" w:hAnsi="宋体" w:eastAsia="宋体" w:cs="宋体"/>
          <w:sz w:val="24"/>
          <w:szCs w:val="24"/>
        </w:rPr>
        <w:t>必须详细阅读规范书，根据规范书的工程范围按照清单进行分项报价</w:t>
      </w:r>
      <w:r>
        <w:rPr>
          <w:rFonts w:hint="eastAsia" w:ascii="宋体" w:hAnsi="宋体"/>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outlineLvl w:val="0"/>
        <w:rPr>
          <w:rFonts w:ascii="宋体" w:hAnsi="宋体" w:cs="Arial"/>
          <w:bCs/>
          <w:sz w:val="28"/>
          <w:szCs w:val="28"/>
        </w:rPr>
      </w:pPr>
      <w:r>
        <w:rPr>
          <w:rFonts w:hint="eastAsia" w:ascii="宋体" w:hAnsi="宋体" w:eastAsia="宋体" w:cs="宋体"/>
          <w:sz w:val="24"/>
          <w:szCs w:val="24"/>
          <w:lang w:val="en-US" w:eastAsia="zh-CN"/>
        </w:rPr>
        <w:t>8.2</w:t>
      </w:r>
      <w:r>
        <w:rPr>
          <w:rFonts w:hint="eastAsia" w:ascii="宋体" w:hAnsi="宋体" w:eastAsia="宋体" w:cs="宋体"/>
          <w:sz w:val="24"/>
          <w:szCs w:val="24"/>
        </w:rPr>
        <w:t>施工区域内施工临时道路费用含在报价中</w:t>
      </w:r>
      <w:r>
        <w:rPr>
          <w:rFonts w:hint="eastAsia" w:ascii="宋体" w:hAnsi="宋体" w:eastAsia="宋体" w:cs="宋体"/>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outlineLvl w:val="0"/>
        <w:rPr>
          <w:rFonts w:hint="eastAsia" w:ascii="宋体" w:hAnsi="宋体"/>
          <w:sz w:val="24"/>
        </w:rPr>
      </w:pPr>
      <w:r>
        <w:rPr>
          <w:rFonts w:hint="eastAsia" w:ascii="宋体" w:hAnsi="宋体" w:eastAsia="宋体" w:cs="宋体"/>
          <w:sz w:val="24"/>
          <w:szCs w:val="24"/>
          <w:lang w:val="en-US" w:eastAsia="zh-CN"/>
        </w:rPr>
        <w:t>8.3</w:t>
      </w:r>
      <w:r>
        <w:rPr>
          <w:rFonts w:hint="eastAsia" w:ascii="宋体" w:hAnsi="宋体" w:eastAsia="宋体" w:cs="宋体"/>
          <w:sz w:val="24"/>
          <w:szCs w:val="24"/>
        </w:rPr>
        <w:t>本工程工程量在抢修工作结束后，由厂监审部、生产</w:t>
      </w:r>
      <w:r>
        <w:rPr>
          <w:rFonts w:hint="eastAsia" w:ascii="宋体" w:hAnsi="宋体" w:eastAsia="宋体" w:cs="宋体"/>
          <w:sz w:val="24"/>
          <w:szCs w:val="24"/>
          <w:lang w:eastAsia="zh-CN"/>
        </w:rPr>
        <w:t>管理</w:t>
      </w:r>
      <w:r>
        <w:rPr>
          <w:rFonts w:hint="eastAsia" w:ascii="宋体" w:hAnsi="宋体" w:eastAsia="宋体" w:cs="宋体"/>
          <w:sz w:val="24"/>
          <w:szCs w:val="24"/>
        </w:rPr>
        <w:t>部、</w:t>
      </w:r>
      <w:r>
        <w:rPr>
          <w:rFonts w:hint="eastAsia" w:ascii="宋体" w:hAnsi="宋体" w:eastAsia="宋体" w:cs="宋体"/>
          <w:sz w:val="24"/>
          <w:szCs w:val="24"/>
          <w:lang w:val="en-US" w:eastAsia="zh-CN"/>
        </w:rPr>
        <w:t xml:space="preserve"> 检修部、</w:t>
      </w:r>
      <w:r>
        <w:rPr>
          <w:rFonts w:hint="eastAsia" w:ascii="宋体" w:hAnsi="宋体" w:eastAsia="宋体" w:cs="宋体"/>
          <w:sz w:val="24"/>
          <w:szCs w:val="24"/>
          <w:lang w:eastAsia="zh-CN"/>
        </w:rPr>
        <w:t>检修队</w:t>
      </w:r>
      <w:r>
        <w:rPr>
          <w:rFonts w:hint="eastAsia" w:ascii="宋体" w:hAnsi="宋体" w:eastAsia="宋体" w:cs="宋体"/>
          <w:sz w:val="24"/>
          <w:szCs w:val="24"/>
        </w:rPr>
        <w:t>共同审核工程量，据实结算。</w:t>
      </w:r>
      <w:r>
        <w:rPr>
          <w:rFonts w:hint="eastAsia" w:ascii="宋体" w:hAnsi="宋体" w:eastAsia="宋体" w:cs="宋体"/>
          <w:sz w:val="24"/>
          <w:szCs w:val="24"/>
          <w:lang w:eastAsia="zh-CN"/>
        </w:rPr>
        <w:t>需报价方据供热管网抢修</w:t>
      </w:r>
      <w:r>
        <w:rPr>
          <w:rFonts w:hint="eastAsia" w:ascii="宋体" w:hAnsi="宋体" w:eastAsia="宋体" w:cs="宋体"/>
          <w:sz w:val="24"/>
          <w:szCs w:val="24"/>
        </w:rPr>
        <w:t>工程量</w:t>
      </w:r>
      <w:r>
        <w:rPr>
          <w:rFonts w:hint="eastAsia" w:ascii="宋体" w:hAnsi="宋体" w:eastAsia="宋体" w:cs="宋体"/>
          <w:sz w:val="24"/>
          <w:szCs w:val="24"/>
          <w:lang w:eastAsia="zh-CN"/>
        </w:rPr>
        <w:t>清单报单价（根据固定单价据实结算</w:t>
      </w:r>
      <w:r>
        <w:rPr>
          <w:rFonts w:hint="eastAsia" w:ascii="宋体" w:hAnsi="宋体" w:eastAsia="宋体" w:cs="宋体"/>
          <w:lang w:eastAsia="zh-CN"/>
        </w:rPr>
        <w:t>）。</w:t>
      </w:r>
    </w:p>
    <w:p>
      <w:pPr>
        <w:adjustRightInd/>
        <w:ind w:firstLine="2450" w:firstLineChars="1167"/>
        <w:rPr>
          <w:rFonts w:hint="eastAsia" w:ascii="宋体"/>
          <w:lang w:eastAsia="zh-CN"/>
        </w:rPr>
      </w:pPr>
      <w:r>
        <w:rPr>
          <w:rFonts w:hint="eastAsia" w:ascii="宋体"/>
          <w:lang w:eastAsia="zh-CN"/>
        </w:rPr>
        <w:t>供热管网抢修工程报价清单</w:t>
      </w:r>
      <w:r>
        <w:rPr>
          <w:rFonts w:hint="eastAsia" w:ascii="宋体"/>
          <w:lang w:val="en-US" w:eastAsia="zh-CN"/>
        </w:rPr>
        <w:t xml:space="preserve">       </w:t>
      </w:r>
      <w:r>
        <w:rPr>
          <w:rFonts w:hint="eastAsia" w:ascii="宋体"/>
          <w:lang w:eastAsia="zh-CN"/>
        </w:rPr>
        <w:t>单位：元</w:t>
      </w:r>
      <w:bookmarkStart w:id="8" w:name="_GoBack"/>
      <w:bookmarkEnd w:id="8"/>
    </w:p>
    <w:tbl>
      <w:tblPr>
        <w:tblStyle w:val="11"/>
        <w:tblW w:w="92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5"/>
        <w:gridCol w:w="3615"/>
        <w:gridCol w:w="750"/>
        <w:gridCol w:w="780"/>
        <w:gridCol w:w="2025"/>
        <w:gridCol w:w="13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805" w:type="dxa"/>
            <w:vAlign w:val="center"/>
          </w:tcPr>
          <w:p>
            <w:pPr>
              <w:adjustRightInd/>
              <w:jc w:val="center"/>
              <w:rPr>
                <w:rFonts w:hint="eastAsia" w:ascii="宋体"/>
                <w:vertAlign w:val="baseline"/>
                <w:lang w:eastAsia="zh-CN"/>
              </w:rPr>
            </w:pPr>
            <w:r>
              <w:rPr>
                <w:rFonts w:hint="eastAsia" w:ascii="宋体"/>
                <w:vertAlign w:val="baseline"/>
                <w:lang w:eastAsia="zh-CN"/>
              </w:rPr>
              <w:t>序号</w:t>
            </w:r>
          </w:p>
        </w:tc>
        <w:tc>
          <w:tcPr>
            <w:tcW w:w="3615" w:type="dxa"/>
            <w:vAlign w:val="center"/>
          </w:tcPr>
          <w:p>
            <w:pPr>
              <w:adjustRightInd/>
              <w:jc w:val="center"/>
              <w:rPr>
                <w:rFonts w:hint="eastAsia" w:ascii="宋体"/>
                <w:vertAlign w:val="baseline"/>
                <w:lang w:eastAsia="zh-CN"/>
              </w:rPr>
            </w:pPr>
            <w:r>
              <w:rPr>
                <w:rFonts w:hint="eastAsia" w:ascii="宋体"/>
                <w:vertAlign w:val="baseline"/>
                <w:lang w:eastAsia="zh-CN"/>
              </w:rPr>
              <w:t>项目名称</w:t>
            </w:r>
          </w:p>
        </w:tc>
        <w:tc>
          <w:tcPr>
            <w:tcW w:w="750" w:type="dxa"/>
            <w:vAlign w:val="center"/>
          </w:tcPr>
          <w:p>
            <w:pPr>
              <w:adjustRightInd/>
              <w:jc w:val="center"/>
              <w:rPr>
                <w:rFonts w:hint="eastAsia" w:ascii="宋体"/>
                <w:vertAlign w:val="baseline"/>
                <w:lang w:eastAsia="zh-CN"/>
              </w:rPr>
            </w:pPr>
            <w:r>
              <w:rPr>
                <w:rFonts w:hint="eastAsia" w:ascii="宋体"/>
                <w:vertAlign w:val="baseline"/>
                <w:lang w:eastAsia="zh-CN"/>
              </w:rPr>
              <w:t>单位</w:t>
            </w:r>
          </w:p>
        </w:tc>
        <w:tc>
          <w:tcPr>
            <w:tcW w:w="780" w:type="dxa"/>
            <w:vAlign w:val="center"/>
          </w:tcPr>
          <w:p>
            <w:pPr>
              <w:adjustRightInd/>
              <w:jc w:val="center"/>
              <w:rPr>
                <w:rFonts w:hint="eastAsia" w:ascii="宋体"/>
                <w:vertAlign w:val="baseline"/>
                <w:lang w:eastAsia="zh-CN"/>
              </w:rPr>
            </w:pPr>
            <w:r>
              <w:rPr>
                <w:rFonts w:hint="eastAsia" w:ascii="宋体"/>
                <w:vertAlign w:val="baseline"/>
                <w:lang w:eastAsia="zh-CN"/>
              </w:rPr>
              <w:t>数量</w:t>
            </w:r>
          </w:p>
        </w:tc>
        <w:tc>
          <w:tcPr>
            <w:tcW w:w="2025" w:type="dxa"/>
            <w:vAlign w:val="center"/>
          </w:tcPr>
          <w:p>
            <w:pPr>
              <w:adjustRightInd/>
              <w:jc w:val="center"/>
              <w:rPr>
                <w:rFonts w:hint="eastAsia" w:ascii="宋体"/>
                <w:vertAlign w:val="baseline"/>
                <w:lang w:eastAsia="zh-CN"/>
              </w:rPr>
            </w:pPr>
            <w:r>
              <w:rPr>
                <w:rFonts w:hint="eastAsia" w:ascii="宋体"/>
                <w:vertAlign w:val="baseline"/>
                <w:lang w:eastAsia="zh-CN"/>
              </w:rPr>
              <w:t>备注</w:t>
            </w:r>
          </w:p>
        </w:tc>
        <w:tc>
          <w:tcPr>
            <w:tcW w:w="1320" w:type="dxa"/>
            <w:vAlign w:val="center"/>
          </w:tcPr>
          <w:p>
            <w:pPr>
              <w:adjustRightInd/>
              <w:jc w:val="center"/>
              <w:rPr>
                <w:rFonts w:hint="eastAsia" w:ascii="宋体"/>
                <w:vertAlign w:val="baseline"/>
                <w:lang w:eastAsia="zh-CN"/>
              </w:rPr>
            </w:pPr>
            <w:r>
              <w:rPr>
                <w:rFonts w:hint="eastAsia" w:ascii="宋体"/>
                <w:vertAlign w:val="baseline"/>
                <w:lang w:eastAsia="zh-CN"/>
              </w:rPr>
              <w:t>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805" w:type="dxa"/>
            <w:vAlign w:val="center"/>
          </w:tcPr>
          <w:p>
            <w:pPr>
              <w:adjustRightInd/>
              <w:jc w:val="center"/>
              <w:rPr>
                <w:rFonts w:hint="eastAsia" w:ascii="宋体"/>
                <w:b/>
                <w:bCs/>
                <w:vertAlign w:val="baseline"/>
                <w:lang w:val="en-US" w:eastAsia="zh-CN"/>
              </w:rPr>
            </w:pPr>
            <w:r>
              <w:rPr>
                <w:rFonts w:hint="eastAsia" w:ascii="宋体"/>
                <w:b/>
                <w:bCs/>
                <w:vertAlign w:val="baseline"/>
                <w:lang w:val="en-US" w:eastAsia="zh-CN"/>
              </w:rPr>
              <w:t>一</w:t>
            </w:r>
          </w:p>
        </w:tc>
        <w:tc>
          <w:tcPr>
            <w:tcW w:w="3615" w:type="dxa"/>
            <w:vAlign w:val="center"/>
          </w:tcPr>
          <w:p>
            <w:pPr>
              <w:adjustRightInd/>
              <w:jc w:val="both"/>
              <w:rPr>
                <w:rFonts w:hint="eastAsia" w:ascii="宋体"/>
                <w:b/>
                <w:bCs/>
                <w:vertAlign w:val="baseline"/>
                <w:lang w:eastAsia="zh-CN"/>
              </w:rPr>
            </w:pPr>
            <w:r>
              <w:rPr>
                <w:rFonts w:hint="eastAsia" w:ascii="宋体"/>
                <w:b/>
                <w:bCs/>
                <w:vertAlign w:val="baseline"/>
                <w:lang w:eastAsia="zh-CN"/>
              </w:rPr>
              <w:t>人工</w:t>
            </w:r>
          </w:p>
        </w:tc>
        <w:tc>
          <w:tcPr>
            <w:tcW w:w="750" w:type="dxa"/>
            <w:vAlign w:val="center"/>
          </w:tcPr>
          <w:p>
            <w:pPr>
              <w:adjustRightInd/>
              <w:jc w:val="both"/>
              <w:rPr>
                <w:rFonts w:hint="eastAsia" w:ascii="宋体"/>
                <w:vertAlign w:val="baseline"/>
                <w:lang w:eastAsia="zh-CN"/>
              </w:rPr>
            </w:pPr>
          </w:p>
        </w:tc>
        <w:tc>
          <w:tcPr>
            <w:tcW w:w="780" w:type="dxa"/>
            <w:vAlign w:val="center"/>
          </w:tcPr>
          <w:p>
            <w:pPr>
              <w:adjustRightInd/>
              <w:jc w:val="both"/>
              <w:rPr>
                <w:rFonts w:hint="eastAsia" w:ascii="宋体"/>
                <w:vertAlign w:val="baseline"/>
                <w:lang w:eastAsia="zh-CN"/>
              </w:rPr>
            </w:pPr>
          </w:p>
        </w:tc>
        <w:tc>
          <w:tcPr>
            <w:tcW w:w="2025" w:type="dxa"/>
            <w:vAlign w:val="center"/>
          </w:tcPr>
          <w:p>
            <w:pPr>
              <w:adjustRightInd/>
              <w:jc w:val="both"/>
              <w:rPr>
                <w:rFonts w:hint="eastAsia" w:ascii="宋体"/>
                <w:vertAlign w:val="baseline"/>
                <w:lang w:eastAsia="zh-CN"/>
              </w:rPr>
            </w:pPr>
          </w:p>
        </w:tc>
        <w:tc>
          <w:tcPr>
            <w:tcW w:w="1320" w:type="dxa"/>
            <w:vAlign w:val="center"/>
          </w:tcPr>
          <w:p>
            <w:pPr>
              <w:adjustRightInd/>
              <w:jc w:val="both"/>
              <w:rPr>
                <w:rFonts w:hint="eastAsia" w:ascii="宋体"/>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805"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3615" w:type="dxa"/>
            <w:vAlign w:val="top"/>
          </w:tcPr>
          <w:p>
            <w:pPr>
              <w:adjustRightInd/>
              <w:rPr>
                <w:rFonts w:hint="eastAsia" w:ascii="宋体"/>
                <w:vertAlign w:val="baseline"/>
                <w:lang w:eastAsia="zh-CN"/>
              </w:rPr>
            </w:pPr>
            <w:r>
              <w:rPr>
                <w:rFonts w:hint="eastAsia" w:ascii="宋体"/>
                <w:vertAlign w:val="baseline"/>
                <w:lang w:eastAsia="zh-CN"/>
              </w:rPr>
              <w:t>技工</w:t>
            </w:r>
          </w:p>
        </w:tc>
        <w:tc>
          <w:tcPr>
            <w:tcW w:w="750" w:type="dxa"/>
            <w:vAlign w:val="center"/>
          </w:tcPr>
          <w:p>
            <w:pPr>
              <w:adjustRightInd/>
              <w:jc w:val="center"/>
              <w:rPr>
                <w:rFonts w:hint="eastAsia" w:ascii="宋体"/>
                <w:vertAlign w:val="baseline"/>
                <w:lang w:eastAsia="zh-CN"/>
              </w:rPr>
            </w:pPr>
            <w:r>
              <w:rPr>
                <w:rFonts w:hint="eastAsia" w:ascii="宋体"/>
                <w:vertAlign w:val="baseline"/>
                <w:lang w:eastAsia="zh-CN"/>
              </w:rPr>
              <w:t>工日</w:t>
            </w:r>
          </w:p>
        </w:tc>
        <w:tc>
          <w:tcPr>
            <w:tcW w:w="78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2025" w:type="dxa"/>
            <w:vAlign w:val="top"/>
          </w:tcPr>
          <w:p>
            <w:pPr>
              <w:adjustRightInd/>
              <w:rPr>
                <w:rFonts w:hint="eastAsia" w:ascii="宋体"/>
                <w:vertAlign w:val="baseline"/>
                <w:lang w:eastAsia="zh-CN"/>
              </w:rPr>
            </w:pPr>
          </w:p>
        </w:tc>
        <w:tc>
          <w:tcPr>
            <w:tcW w:w="1320" w:type="dxa"/>
            <w:vAlign w:val="top"/>
          </w:tcPr>
          <w:p>
            <w:pPr>
              <w:adjustRightInd/>
              <w:rPr>
                <w:rFonts w:hint="eastAsia" w:ascii="宋体"/>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805"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2</w:t>
            </w:r>
          </w:p>
        </w:tc>
        <w:tc>
          <w:tcPr>
            <w:tcW w:w="3615" w:type="dxa"/>
            <w:vAlign w:val="top"/>
          </w:tcPr>
          <w:p>
            <w:pPr>
              <w:adjustRightInd/>
              <w:rPr>
                <w:rFonts w:hint="eastAsia" w:ascii="宋体"/>
                <w:vertAlign w:val="baseline"/>
                <w:lang w:eastAsia="zh-CN"/>
              </w:rPr>
            </w:pPr>
            <w:r>
              <w:rPr>
                <w:rFonts w:hint="eastAsia" w:ascii="宋体"/>
                <w:vertAlign w:val="baseline"/>
                <w:lang w:eastAsia="zh-CN"/>
              </w:rPr>
              <w:t>壮工</w:t>
            </w:r>
          </w:p>
        </w:tc>
        <w:tc>
          <w:tcPr>
            <w:tcW w:w="750" w:type="dxa"/>
            <w:vAlign w:val="center"/>
          </w:tcPr>
          <w:p>
            <w:pPr>
              <w:adjustRightInd/>
              <w:jc w:val="center"/>
              <w:rPr>
                <w:rFonts w:hint="eastAsia" w:ascii="宋体"/>
                <w:vertAlign w:val="baseline"/>
                <w:lang w:eastAsia="zh-CN"/>
              </w:rPr>
            </w:pPr>
            <w:r>
              <w:rPr>
                <w:rFonts w:hint="eastAsia" w:ascii="宋体"/>
                <w:vertAlign w:val="baseline"/>
                <w:lang w:eastAsia="zh-CN"/>
              </w:rPr>
              <w:t>工日</w:t>
            </w:r>
          </w:p>
        </w:tc>
        <w:tc>
          <w:tcPr>
            <w:tcW w:w="78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2025" w:type="dxa"/>
            <w:vAlign w:val="top"/>
          </w:tcPr>
          <w:p>
            <w:pPr>
              <w:adjustRightInd/>
              <w:rPr>
                <w:rFonts w:hint="eastAsia" w:ascii="宋体"/>
                <w:vertAlign w:val="baseline"/>
                <w:lang w:eastAsia="zh-CN"/>
              </w:rPr>
            </w:pPr>
          </w:p>
        </w:tc>
        <w:tc>
          <w:tcPr>
            <w:tcW w:w="1320" w:type="dxa"/>
            <w:vAlign w:val="top"/>
          </w:tcPr>
          <w:p>
            <w:pPr>
              <w:adjustRightInd/>
              <w:rPr>
                <w:rFonts w:hint="eastAsia" w:ascii="宋体"/>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05"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3</w:t>
            </w:r>
          </w:p>
        </w:tc>
        <w:tc>
          <w:tcPr>
            <w:tcW w:w="3615" w:type="dxa"/>
            <w:vAlign w:val="top"/>
          </w:tcPr>
          <w:p>
            <w:pPr>
              <w:keepNext w:val="0"/>
              <w:keepLines w:val="0"/>
              <w:pageBreakBefore w:val="0"/>
              <w:widowControl w:val="0"/>
              <w:kinsoku/>
              <w:wordWrap/>
              <w:overflowPunct/>
              <w:topLinePunct w:val="0"/>
              <w:autoSpaceDE/>
              <w:autoSpaceDN/>
              <w:bidi w:val="0"/>
              <w:adjustRightInd/>
              <w:snapToGrid/>
              <w:spacing w:line="300" w:lineRule="exact"/>
              <w:textAlignment w:val="baseline"/>
              <w:outlineLvl w:val="9"/>
              <w:rPr>
                <w:rFonts w:hint="eastAsia" w:ascii="宋体"/>
                <w:vertAlign w:val="baseline"/>
                <w:lang w:eastAsia="zh-CN"/>
              </w:rPr>
            </w:pPr>
            <w:r>
              <w:rPr>
                <w:rFonts w:hint="eastAsia" w:ascii="宋体"/>
                <w:vertAlign w:val="baseline"/>
                <w:lang w:eastAsia="zh-CN"/>
              </w:rPr>
              <w:t>固定点泄漏抢修 DN900-1200（拆除保温及补焊漏点）</w:t>
            </w:r>
          </w:p>
        </w:tc>
        <w:tc>
          <w:tcPr>
            <w:tcW w:w="750" w:type="dxa"/>
            <w:vAlign w:val="center"/>
          </w:tcPr>
          <w:p>
            <w:pPr>
              <w:adjustRightInd/>
              <w:jc w:val="center"/>
              <w:rPr>
                <w:rFonts w:hint="eastAsia" w:ascii="宋体"/>
                <w:vertAlign w:val="baseline"/>
                <w:lang w:eastAsia="zh-CN"/>
              </w:rPr>
            </w:pPr>
            <w:r>
              <w:rPr>
                <w:rFonts w:hint="eastAsia" w:ascii="宋体"/>
                <w:vertAlign w:val="baseline"/>
                <w:lang w:eastAsia="zh-CN"/>
              </w:rPr>
              <w:t>个</w:t>
            </w:r>
          </w:p>
        </w:tc>
        <w:tc>
          <w:tcPr>
            <w:tcW w:w="78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2025" w:type="dxa"/>
            <w:vAlign w:val="top"/>
          </w:tcPr>
          <w:p>
            <w:pPr>
              <w:adjustRightInd/>
              <w:rPr>
                <w:rFonts w:hint="eastAsia" w:ascii="宋体"/>
                <w:vertAlign w:val="baseline"/>
                <w:lang w:eastAsia="zh-CN"/>
              </w:rPr>
            </w:pPr>
          </w:p>
        </w:tc>
        <w:tc>
          <w:tcPr>
            <w:tcW w:w="1320" w:type="dxa"/>
            <w:vAlign w:val="top"/>
          </w:tcPr>
          <w:p>
            <w:pPr>
              <w:adjustRightInd/>
              <w:rPr>
                <w:rFonts w:hint="eastAsia" w:ascii="宋体"/>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05"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4</w:t>
            </w:r>
          </w:p>
        </w:tc>
        <w:tc>
          <w:tcPr>
            <w:tcW w:w="3615" w:type="dxa"/>
            <w:vAlign w:val="top"/>
          </w:tcPr>
          <w:p>
            <w:pPr>
              <w:keepNext w:val="0"/>
              <w:keepLines w:val="0"/>
              <w:pageBreakBefore w:val="0"/>
              <w:widowControl w:val="0"/>
              <w:kinsoku/>
              <w:wordWrap/>
              <w:overflowPunct/>
              <w:topLinePunct w:val="0"/>
              <w:autoSpaceDE/>
              <w:autoSpaceDN/>
              <w:bidi w:val="0"/>
              <w:adjustRightInd/>
              <w:snapToGrid/>
              <w:spacing w:line="300" w:lineRule="exact"/>
              <w:textAlignment w:val="baseline"/>
              <w:outlineLvl w:val="9"/>
              <w:rPr>
                <w:rFonts w:hint="eastAsia" w:ascii="宋体"/>
                <w:vertAlign w:val="baseline"/>
                <w:lang w:eastAsia="zh-CN"/>
              </w:rPr>
            </w:pPr>
            <w:r>
              <w:rPr>
                <w:rFonts w:hint="eastAsia" w:ascii="宋体"/>
                <w:vertAlign w:val="baseline"/>
                <w:lang w:eastAsia="zh-CN"/>
              </w:rPr>
              <w:t>固定点泄漏抢修 DN500-800（拆除保温及补焊漏点）</w:t>
            </w:r>
          </w:p>
        </w:tc>
        <w:tc>
          <w:tcPr>
            <w:tcW w:w="750" w:type="dxa"/>
            <w:vAlign w:val="center"/>
          </w:tcPr>
          <w:p>
            <w:pPr>
              <w:adjustRightInd/>
              <w:jc w:val="center"/>
              <w:rPr>
                <w:rFonts w:hint="eastAsia" w:ascii="宋体"/>
                <w:vertAlign w:val="baseline"/>
                <w:lang w:eastAsia="zh-CN"/>
              </w:rPr>
            </w:pPr>
            <w:r>
              <w:rPr>
                <w:rFonts w:hint="eastAsia" w:ascii="宋体"/>
                <w:vertAlign w:val="baseline"/>
                <w:lang w:eastAsia="zh-CN"/>
              </w:rPr>
              <w:t>个</w:t>
            </w:r>
          </w:p>
        </w:tc>
        <w:tc>
          <w:tcPr>
            <w:tcW w:w="78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2025" w:type="dxa"/>
            <w:vAlign w:val="top"/>
          </w:tcPr>
          <w:p>
            <w:pPr>
              <w:adjustRightInd/>
              <w:rPr>
                <w:rFonts w:hint="eastAsia" w:ascii="宋体"/>
                <w:vertAlign w:val="baseline"/>
                <w:lang w:eastAsia="zh-CN"/>
              </w:rPr>
            </w:pPr>
          </w:p>
        </w:tc>
        <w:tc>
          <w:tcPr>
            <w:tcW w:w="1320" w:type="dxa"/>
            <w:vAlign w:val="top"/>
          </w:tcPr>
          <w:p>
            <w:pPr>
              <w:adjustRightInd/>
              <w:rPr>
                <w:rFonts w:hint="eastAsia" w:ascii="宋体"/>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05"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5</w:t>
            </w:r>
          </w:p>
        </w:tc>
        <w:tc>
          <w:tcPr>
            <w:tcW w:w="3615" w:type="dxa"/>
            <w:vAlign w:val="top"/>
          </w:tcPr>
          <w:p>
            <w:pPr>
              <w:keepNext w:val="0"/>
              <w:keepLines w:val="0"/>
              <w:pageBreakBefore w:val="0"/>
              <w:widowControl w:val="0"/>
              <w:kinsoku/>
              <w:wordWrap/>
              <w:overflowPunct/>
              <w:topLinePunct w:val="0"/>
              <w:autoSpaceDE/>
              <w:autoSpaceDN/>
              <w:bidi w:val="0"/>
              <w:adjustRightInd/>
              <w:snapToGrid/>
              <w:spacing w:line="300" w:lineRule="exact"/>
              <w:textAlignment w:val="baseline"/>
              <w:outlineLvl w:val="9"/>
              <w:rPr>
                <w:rFonts w:hint="eastAsia" w:ascii="宋体"/>
                <w:vertAlign w:val="baseline"/>
                <w:lang w:eastAsia="zh-CN"/>
              </w:rPr>
            </w:pPr>
            <w:r>
              <w:rPr>
                <w:rFonts w:hint="eastAsia" w:ascii="宋体"/>
                <w:vertAlign w:val="baseline"/>
                <w:lang w:eastAsia="zh-CN"/>
              </w:rPr>
              <w:t>固定点泄漏抢修 DN450以下（拆除保温及补焊漏点）</w:t>
            </w:r>
          </w:p>
        </w:tc>
        <w:tc>
          <w:tcPr>
            <w:tcW w:w="750" w:type="dxa"/>
            <w:vAlign w:val="center"/>
          </w:tcPr>
          <w:p>
            <w:pPr>
              <w:adjustRightInd/>
              <w:jc w:val="center"/>
              <w:rPr>
                <w:rFonts w:hint="eastAsia" w:ascii="宋体"/>
                <w:vertAlign w:val="baseline"/>
                <w:lang w:eastAsia="zh-CN"/>
              </w:rPr>
            </w:pPr>
            <w:r>
              <w:rPr>
                <w:rFonts w:hint="eastAsia" w:ascii="宋体"/>
                <w:vertAlign w:val="baseline"/>
                <w:lang w:eastAsia="zh-CN"/>
              </w:rPr>
              <w:t>个</w:t>
            </w:r>
          </w:p>
        </w:tc>
        <w:tc>
          <w:tcPr>
            <w:tcW w:w="78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2025" w:type="dxa"/>
            <w:vAlign w:val="top"/>
          </w:tcPr>
          <w:p>
            <w:pPr>
              <w:adjustRightInd/>
              <w:rPr>
                <w:rFonts w:hint="eastAsia" w:ascii="宋体"/>
                <w:vertAlign w:val="baseline"/>
                <w:lang w:eastAsia="zh-CN"/>
              </w:rPr>
            </w:pPr>
          </w:p>
        </w:tc>
        <w:tc>
          <w:tcPr>
            <w:tcW w:w="1320" w:type="dxa"/>
            <w:vAlign w:val="top"/>
          </w:tcPr>
          <w:p>
            <w:pPr>
              <w:adjustRightInd/>
              <w:rPr>
                <w:rFonts w:hint="eastAsia" w:ascii="宋体"/>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805"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6</w:t>
            </w:r>
          </w:p>
        </w:tc>
        <w:tc>
          <w:tcPr>
            <w:tcW w:w="3615" w:type="dxa"/>
            <w:vAlign w:val="top"/>
          </w:tcPr>
          <w:p>
            <w:pPr>
              <w:adjustRightInd/>
              <w:rPr>
                <w:rFonts w:hint="eastAsia" w:ascii="宋体"/>
                <w:vertAlign w:val="baseline"/>
                <w:lang w:eastAsia="zh-CN"/>
              </w:rPr>
            </w:pPr>
            <w:r>
              <w:rPr>
                <w:rFonts w:hint="eastAsia" w:ascii="宋体"/>
                <w:vertAlign w:val="baseline"/>
                <w:lang w:eastAsia="zh-CN"/>
              </w:rPr>
              <w:t>台阶砖砌</w:t>
            </w:r>
          </w:p>
        </w:tc>
        <w:tc>
          <w:tcPr>
            <w:tcW w:w="75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M³</w:t>
            </w:r>
          </w:p>
        </w:tc>
        <w:tc>
          <w:tcPr>
            <w:tcW w:w="78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2025" w:type="dxa"/>
            <w:vAlign w:val="top"/>
          </w:tcPr>
          <w:p>
            <w:pPr>
              <w:adjustRightInd/>
              <w:rPr>
                <w:rFonts w:hint="eastAsia" w:ascii="宋体"/>
                <w:vertAlign w:val="baseline"/>
                <w:lang w:eastAsia="zh-CN"/>
              </w:rPr>
            </w:pPr>
            <w:r>
              <w:rPr>
                <w:rFonts w:hint="eastAsia" w:ascii="宋体"/>
                <w:vertAlign w:val="baseline"/>
                <w:lang w:eastAsia="zh-CN"/>
              </w:rPr>
              <w:t>板砖报价方提供</w:t>
            </w:r>
          </w:p>
        </w:tc>
        <w:tc>
          <w:tcPr>
            <w:tcW w:w="1320" w:type="dxa"/>
            <w:vAlign w:val="top"/>
          </w:tcPr>
          <w:p>
            <w:pPr>
              <w:adjustRightInd/>
              <w:rPr>
                <w:rFonts w:hint="eastAsia" w:ascii="宋体"/>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805"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7</w:t>
            </w:r>
          </w:p>
        </w:tc>
        <w:tc>
          <w:tcPr>
            <w:tcW w:w="3615" w:type="dxa"/>
            <w:vAlign w:val="top"/>
          </w:tcPr>
          <w:p>
            <w:pPr>
              <w:adjustRightInd/>
              <w:rPr>
                <w:rFonts w:hint="eastAsia" w:ascii="宋体"/>
                <w:vertAlign w:val="baseline"/>
                <w:lang w:eastAsia="zh-CN"/>
              </w:rPr>
            </w:pPr>
            <w:r>
              <w:rPr>
                <w:rFonts w:hint="eastAsia" w:ascii="宋体"/>
                <w:vertAlign w:val="baseline"/>
                <w:lang w:eastAsia="zh-CN"/>
              </w:rPr>
              <w:t>室外管道脚手架</w:t>
            </w:r>
          </w:p>
        </w:tc>
        <w:tc>
          <w:tcPr>
            <w:tcW w:w="750" w:type="dxa"/>
            <w:vAlign w:val="center"/>
          </w:tcPr>
          <w:p>
            <w:pPr>
              <w:adjustRightInd/>
              <w:jc w:val="center"/>
              <w:rPr>
                <w:rFonts w:hint="eastAsia" w:ascii="宋体"/>
                <w:vertAlign w:val="baseline"/>
                <w:lang w:eastAsia="zh-CN"/>
              </w:rPr>
            </w:pPr>
            <w:r>
              <w:rPr>
                <w:rFonts w:hint="eastAsia" w:ascii="宋体"/>
                <w:vertAlign w:val="baseline"/>
                <w:lang w:eastAsia="zh-CN"/>
              </w:rPr>
              <w:t>㎡</w:t>
            </w:r>
          </w:p>
        </w:tc>
        <w:tc>
          <w:tcPr>
            <w:tcW w:w="78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2025" w:type="dxa"/>
            <w:vAlign w:val="top"/>
          </w:tcPr>
          <w:p>
            <w:pPr>
              <w:adjustRightInd/>
              <w:rPr>
                <w:rFonts w:hint="eastAsia" w:ascii="宋体"/>
                <w:vertAlign w:val="baseline"/>
                <w:lang w:eastAsia="zh-CN"/>
              </w:rPr>
            </w:pPr>
          </w:p>
        </w:tc>
        <w:tc>
          <w:tcPr>
            <w:tcW w:w="1320" w:type="dxa"/>
            <w:vAlign w:val="top"/>
          </w:tcPr>
          <w:p>
            <w:pPr>
              <w:adjustRightInd/>
              <w:rPr>
                <w:rFonts w:hint="eastAsia" w:ascii="宋体"/>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05"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8</w:t>
            </w:r>
          </w:p>
        </w:tc>
        <w:tc>
          <w:tcPr>
            <w:tcW w:w="3615" w:type="dxa"/>
            <w:vAlign w:val="top"/>
          </w:tcPr>
          <w:p>
            <w:pPr>
              <w:adjustRightInd/>
              <w:rPr>
                <w:rFonts w:hint="eastAsia" w:ascii="宋体"/>
                <w:vertAlign w:val="baseline"/>
                <w:lang w:eastAsia="zh-CN"/>
              </w:rPr>
            </w:pPr>
            <w:r>
              <w:rPr>
                <w:rFonts w:hint="eastAsia" w:ascii="宋体"/>
                <w:vertAlign w:val="baseline"/>
                <w:lang w:eastAsia="zh-CN"/>
              </w:rPr>
              <w:t>井圈井盖安装（DN800）</w:t>
            </w:r>
          </w:p>
        </w:tc>
        <w:tc>
          <w:tcPr>
            <w:tcW w:w="750" w:type="dxa"/>
            <w:vAlign w:val="center"/>
          </w:tcPr>
          <w:p>
            <w:pPr>
              <w:adjustRightInd/>
              <w:jc w:val="center"/>
              <w:rPr>
                <w:rFonts w:hint="eastAsia" w:ascii="宋体"/>
                <w:vertAlign w:val="baseline"/>
                <w:lang w:eastAsia="zh-CN"/>
              </w:rPr>
            </w:pPr>
            <w:r>
              <w:rPr>
                <w:rFonts w:hint="eastAsia" w:ascii="宋体"/>
                <w:vertAlign w:val="baseline"/>
                <w:lang w:eastAsia="zh-CN"/>
              </w:rPr>
              <w:t>套</w:t>
            </w:r>
          </w:p>
        </w:tc>
        <w:tc>
          <w:tcPr>
            <w:tcW w:w="78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2025" w:type="dxa"/>
            <w:vAlign w:val="top"/>
          </w:tcPr>
          <w:p>
            <w:pPr>
              <w:keepNext w:val="0"/>
              <w:keepLines w:val="0"/>
              <w:pageBreakBefore w:val="0"/>
              <w:widowControl w:val="0"/>
              <w:kinsoku/>
              <w:wordWrap/>
              <w:overflowPunct/>
              <w:topLinePunct w:val="0"/>
              <w:autoSpaceDE/>
              <w:autoSpaceDN/>
              <w:bidi w:val="0"/>
              <w:adjustRightInd/>
              <w:snapToGrid/>
              <w:spacing w:line="300" w:lineRule="exact"/>
              <w:textAlignment w:val="baseline"/>
              <w:outlineLvl w:val="9"/>
              <w:rPr>
                <w:rFonts w:hint="eastAsia" w:ascii="宋体"/>
                <w:vertAlign w:val="baseline"/>
                <w:lang w:eastAsia="zh-CN"/>
              </w:rPr>
            </w:pPr>
            <w:r>
              <w:rPr>
                <w:rFonts w:hint="eastAsia" w:ascii="宋体"/>
                <w:vertAlign w:val="baseline"/>
                <w:lang w:eastAsia="zh-CN"/>
              </w:rPr>
              <w:t>井圈井盖报价方提供</w:t>
            </w:r>
          </w:p>
        </w:tc>
        <w:tc>
          <w:tcPr>
            <w:tcW w:w="1320" w:type="dxa"/>
            <w:vAlign w:val="top"/>
          </w:tcPr>
          <w:p>
            <w:pPr>
              <w:adjustRightInd/>
              <w:rPr>
                <w:rFonts w:hint="eastAsia" w:ascii="宋体"/>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05"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9</w:t>
            </w:r>
          </w:p>
        </w:tc>
        <w:tc>
          <w:tcPr>
            <w:tcW w:w="3615" w:type="dxa"/>
            <w:vAlign w:val="top"/>
          </w:tcPr>
          <w:p>
            <w:pPr>
              <w:keepNext w:val="0"/>
              <w:keepLines w:val="0"/>
              <w:pageBreakBefore w:val="0"/>
              <w:widowControl w:val="0"/>
              <w:kinsoku/>
              <w:wordWrap/>
              <w:overflowPunct/>
              <w:topLinePunct w:val="0"/>
              <w:autoSpaceDE/>
              <w:autoSpaceDN/>
              <w:bidi w:val="0"/>
              <w:adjustRightInd/>
              <w:snapToGrid/>
              <w:spacing w:line="300" w:lineRule="exact"/>
              <w:textAlignment w:val="baseline"/>
              <w:outlineLvl w:val="9"/>
              <w:rPr>
                <w:rFonts w:hint="eastAsia" w:ascii="宋体"/>
                <w:vertAlign w:val="baseline"/>
                <w:lang w:eastAsia="zh-CN"/>
              </w:rPr>
            </w:pPr>
            <w:r>
              <w:rPr>
                <w:rFonts w:hint="eastAsia" w:ascii="宋体"/>
                <w:vertAlign w:val="baseline"/>
                <w:lang w:eastAsia="zh-CN"/>
              </w:rPr>
              <w:t>检修措施费（抢点的公称直径DN900-1200）</w:t>
            </w:r>
          </w:p>
        </w:tc>
        <w:tc>
          <w:tcPr>
            <w:tcW w:w="750" w:type="dxa"/>
            <w:vAlign w:val="center"/>
          </w:tcPr>
          <w:p>
            <w:pPr>
              <w:adjustRightInd/>
              <w:jc w:val="center"/>
              <w:rPr>
                <w:rFonts w:hint="eastAsia" w:ascii="宋体"/>
                <w:vertAlign w:val="baseline"/>
                <w:lang w:eastAsia="zh-CN"/>
              </w:rPr>
            </w:pPr>
            <w:r>
              <w:rPr>
                <w:rFonts w:hint="eastAsia" w:ascii="宋体"/>
                <w:vertAlign w:val="baseline"/>
                <w:lang w:eastAsia="zh-CN"/>
              </w:rPr>
              <w:t>次</w:t>
            </w:r>
          </w:p>
        </w:tc>
        <w:tc>
          <w:tcPr>
            <w:tcW w:w="78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2025" w:type="dxa"/>
            <w:vAlign w:val="top"/>
          </w:tcPr>
          <w:p>
            <w:pPr>
              <w:keepNext w:val="0"/>
              <w:keepLines w:val="0"/>
              <w:pageBreakBefore w:val="0"/>
              <w:widowControl w:val="0"/>
              <w:kinsoku/>
              <w:wordWrap/>
              <w:overflowPunct/>
              <w:topLinePunct w:val="0"/>
              <w:autoSpaceDE/>
              <w:autoSpaceDN/>
              <w:bidi w:val="0"/>
              <w:adjustRightInd/>
              <w:snapToGrid/>
              <w:spacing w:line="300" w:lineRule="exact"/>
              <w:textAlignment w:val="baseline"/>
              <w:outlineLvl w:val="9"/>
              <w:rPr>
                <w:rFonts w:hint="eastAsia" w:ascii="宋体"/>
                <w:vertAlign w:val="baseline"/>
                <w:lang w:eastAsia="zh-CN"/>
              </w:rPr>
            </w:pPr>
          </w:p>
        </w:tc>
        <w:tc>
          <w:tcPr>
            <w:tcW w:w="1320" w:type="dxa"/>
            <w:vAlign w:val="top"/>
          </w:tcPr>
          <w:p>
            <w:pPr>
              <w:adjustRightInd/>
              <w:rPr>
                <w:rFonts w:hint="eastAsia" w:ascii="宋体"/>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05"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10</w:t>
            </w:r>
          </w:p>
        </w:tc>
        <w:tc>
          <w:tcPr>
            <w:tcW w:w="3615" w:type="dxa"/>
            <w:vAlign w:val="top"/>
          </w:tcPr>
          <w:p>
            <w:pPr>
              <w:keepNext w:val="0"/>
              <w:keepLines w:val="0"/>
              <w:pageBreakBefore w:val="0"/>
              <w:widowControl w:val="0"/>
              <w:kinsoku/>
              <w:wordWrap/>
              <w:overflowPunct/>
              <w:topLinePunct w:val="0"/>
              <w:autoSpaceDE/>
              <w:autoSpaceDN/>
              <w:bidi w:val="0"/>
              <w:adjustRightInd/>
              <w:snapToGrid/>
              <w:spacing w:line="300" w:lineRule="exact"/>
              <w:textAlignment w:val="baseline"/>
              <w:outlineLvl w:val="9"/>
              <w:rPr>
                <w:rFonts w:hint="eastAsia" w:ascii="宋体"/>
                <w:vertAlign w:val="baseline"/>
                <w:lang w:eastAsia="zh-CN"/>
              </w:rPr>
            </w:pPr>
            <w:r>
              <w:rPr>
                <w:rFonts w:hint="eastAsia" w:ascii="宋体"/>
                <w:vertAlign w:val="baseline"/>
                <w:lang w:eastAsia="zh-CN"/>
              </w:rPr>
              <w:t>检修措施费（抢点的公称直径DN500-800）</w:t>
            </w:r>
          </w:p>
        </w:tc>
        <w:tc>
          <w:tcPr>
            <w:tcW w:w="750" w:type="dxa"/>
            <w:vAlign w:val="center"/>
          </w:tcPr>
          <w:p>
            <w:pPr>
              <w:adjustRightInd/>
              <w:jc w:val="center"/>
              <w:rPr>
                <w:rFonts w:hint="eastAsia" w:ascii="宋体"/>
                <w:vertAlign w:val="baseline"/>
                <w:lang w:eastAsia="zh-CN"/>
              </w:rPr>
            </w:pPr>
            <w:r>
              <w:rPr>
                <w:rFonts w:hint="eastAsia" w:ascii="宋体"/>
                <w:vertAlign w:val="baseline"/>
                <w:lang w:eastAsia="zh-CN"/>
              </w:rPr>
              <w:t>次</w:t>
            </w:r>
          </w:p>
        </w:tc>
        <w:tc>
          <w:tcPr>
            <w:tcW w:w="78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2025" w:type="dxa"/>
            <w:vAlign w:val="top"/>
          </w:tcPr>
          <w:p>
            <w:pPr>
              <w:adjustRightInd/>
              <w:rPr>
                <w:rFonts w:hint="eastAsia" w:ascii="宋体"/>
                <w:vertAlign w:val="baseline"/>
                <w:lang w:eastAsia="zh-CN"/>
              </w:rPr>
            </w:pPr>
          </w:p>
        </w:tc>
        <w:tc>
          <w:tcPr>
            <w:tcW w:w="1320" w:type="dxa"/>
            <w:vAlign w:val="top"/>
          </w:tcPr>
          <w:p>
            <w:pPr>
              <w:adjustRightInd/>
              <w:rPr>
                <w:rFonts w:hint="eastAsia" w:ascii="宋体"/>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05"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11</w:t>
            </w:r>
          </w:p>
        </w:tc>
        <w:tc>
          <w:tcPr>
            <w:tcW w:w="3615" w:type="dxa"/>
            <w:vAlign w:val="top"/>
          </w:tcPr>
          <w:p>
            <w:pPr>
              <w:keepNext w:val="0"/>
              <w:keepLines w:val="0"/>
              <w:pageBreakBefore w:val="0"/>
              <w:widowControl w:val="0"/>
              <w:kinsoku/>
              <w:wordWrap/>
              <w:overflowPunct/>
              <w:topLinePunct w:val="0"/>
              <w:autoSpaceDE/>
              <w:autoSpaceDN/>
              <w:bidi w:val="0"/>
              <w:adjustRightInd/>
              <w:snapToGrid/>
              <w:spacing w:line="300" w:lineRule="exact"/>
              <w:textAlignment w:val="baseline"/>
              <w:outlineLvl w:val="9"/>
              <w:rPr>
                <w:rFonts w:hint="eastAsia" w:ascii="宋体"/>
                <w:vertAlign w:val="baseline"/>
                <w:lang w:eastAsia="zh-CN"/>
              </w:rPr>
            </w:pPr>
            <w:r>
              <w:rPr>
                <w:rFonts w:hint="eastAsia" w:ascii="宋体"/>
                <w:vertAlign w:val="baseline"/>
                <w:lang w:eastAsia="zh-CN"/>
              </w:rPr>
              <w:t>检修措施费（抢点的公称直径DN450以下）</w:t>
            </w:r>
          </w:p>
        </w:tc>
        <w:tc>
          <w:tcPr>
            <w:tcW w:w="750" w:type="dxa"/>
            <w:vAlign w:val="center"/>
          </w:tcPr>
          <w:p>
            <w:pPr>
              <w:adjustRightInd/>
              <w:jc w:val="center"/>
              <w:rPr>
                <w:rFonts w:hint="eastAsia" w:ascii="宋体"/>
                <w:vertAlign w:val="baseline"/>
                <w:lang w:eastAsia="zh-CN"/>
              </w:rPr>
            </w:pPr>
            <w:r>
              <w:rPr>
                <w:rFonts w:hint="eastAsia" w:ascii="宋体"/>
                <w:vertAlign w:val="baseline"/>
                <w:lang w:eastAsia="zh-CN"/>
              </w:rPr>
              <w:t>次</w:t>
            </w:r>
          </w:p>
        </w:tc>
        <w:tc>
          <w:tcPr>
            <w:tcW w:w="78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2025" w:type="dxa"/>
            <w:vAlign w:val="top"/>
          </w:tcPr>
          <w:p>
            <w:pPr>
              <w:adjustRightInd/>
              <w:rPr>
                <w:rFonts w:hint="eastAsia" w:ascii="宋体"/>
                <w:vertAlign w:val="baseline"/>
                <w:lang w:eastAsia="zh-CN"/>
              </w:rPr>
            </w:pPr>
          </w:p>
        </w:tc>
        <w:tc>
          <w:tcPr>
            <w:tcW w:w="1320" w:type="dxa"/>
            <w:vAlign w:val="top"/>
          </w:tcPr>
          <w:p>
            <w:pPr>
              <w:adjustRightInd/>
              <w:rPr>
                <w:rFonts w:hint="eastAsia" w:ascii="宋体"/>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Align w:val="center"/>
          </w:tcPr>
          <w:p>
            <w:pPr>
              <w:adjustRightInd/>
              <w:jc w:val="center"/>
              <w:rPr>
                <w:rFonts w:hint="eastAsia" w:ascii="宋体"/>
                <w:b/>
                <w:bCs/>
                <w:vertAlign w:val="baseline"/>
                <w:lang w:eastAsia="zh-CN"/>
              </w:rPr>
            </w:pPr>
            <w:r>
              <w:rPr>
                <w:rFonts w:hint="eastAsia" w:ascii="宋体"/>
                <w:b/>
                <w:bCs/>
                <w:vertAlign w:val="baseline"/>
                <w:lang w:eastAsia="zh-CN"/>
              </w:rPr>
              <w:t>二</w:t>
            </w:r>
          </w:p>
        </w:tc>
        <w:tc>
          <w:tcPr>
            <w:tcW w:w="3615" w:type="dxa"/>
            <w:vAlign w:val="top"/>
          </w:tcPr>
          <w:p>
            <w:pPr>
              <w:adjustRightInd/>
              <w:rPr>
                <w:rFonts w:hint="eastAsia" w:ascii="宋体"/>
                <w:b/>
                <w:bCs/>
                <w:vertAlign w:val="baseline"/>
                <w:lang w:eastAsia="zh-CN"/>
              </w:rPr>
            </w:pPr>
            <w:r>
              <w:rPr>
                <w:rFonts w:hint="eastAsia" w:ascii="宋体"/>
                <w:b/>
                <w:bCs/>
                <w:vertAlign w:val="baseline"/>
                <w:lang w:eastAsia="zh-CN"/>
              </w:rPr>
              <w:t>安装</w:t>
            </w:r>
          </w:p>
        </w:tc>
        <w:tc>
          <w:tcPr>
            <w:tcW w:w="750" w:type="dxa"/>
            <w:vAlign w:val="top"/>
          </w:tcPr>
          <w:p>
            <w:pPr>
              <w:adjustRightInd/>
              <w:rPr>
                <w:rFonts w:hint="eastAsia" w:ascii="宋体"/>
                <w:vertAlign w:val="baseline"/>
                <w:lang w:eastAsia="zh-CN"/>
              </w:rPr>
            </w:pPr>
          </w:p>
        </w:tc>
        <w:tc>
          <w:tcPr>
            <w:tcW w:w="780" w:type="dxa"/>
            <w:vAlign w:val="top"/>
          </w:tcPr>
          <w:p>
            <w:pPr>
              <w:adjustRightInd/>
              <w:rPr>
                <w:rFonts w:hint="eastAsia" w:ascii="宋体"/>
                <w:vertAlign w:val="baseline"/>
                <w:lang w:eastAsia="zh-CN"/>
              </w:rPr>
            </w:pPr>
          </w:p>
        </w:tc>
        <w:tc>
          <w:tcPr>
            <w:tcW w:w="2025" w:type="dxa"/>
            <w:vAlign w:val="top"/>
          </w:tcPr>
          <w:p>
            <w:pPr>
              <w:adjustRightInd/>
              <w:rPr>
                <w:rFonts w:hint="eastAsia" w:ascii="宋体"/>
                <w:vertAlign w:val="baseline"/>
                <w:lang w:eastAsia="zh-CN"/>
              </w:rPr>
            </w:pPr>
          </w:p>
        </w:tc>
        <w:tc>
          <w:tcPr>
            <w:tcW w:w="1320" w:type="dxa"/>
            <w:vAlign w:val="top"/>
          </w:tcPr>
          <w:p>
            <w:pPr>
              <w:adjustRightInd/>
              <w:rPr>
                <w:rFonts w:hint="eastAsia" w:ascii="宋体"/>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361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baseline"/>
              <w:outlineLvl w:val="9"/>
              <w:rPr>
                <w:rFonts w:hint="eastAsia" w:ascii="宋体"/>
                <w:vertAlign w:val="baseline"/>
                <w:lang w:eastAsia="zh-CN"/>
              </w:rPr>
            </w:pPr>
            <w:r>
              <w:rPr>
                <w:rFonts w:hint="eastAsia" w:ascii="宋体"/>
                <w:vertAlign w:val="baseline"/>
                <w:lang w:eastAsia="zh-CN"/>
              </w:rPr>
              <w:t>混凝土井盖拆除及安装</w:t>
            </w:r>
          </w:p>
        </w:tc>
        <w:tc>
          <w:tcPr>
            <w:tcW w:w="75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M³</w:t>
            </w:r>
          </w:p>
        </w:tc>
        <w:tc>
          <w:tcPr>
            <w:tcW w:w="78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2025" w:type="dxa"/>
            <w:vAlign w:val="top"/>
          </w:tcPr>
          <w:p>
            <w:pPr>
              <w:adjustRightInd/>
              <w:rPr>
                <w:rFonts w:hint="eastAsia" w:ascii="宋体"/>
                <w:vertAlign w:val="baseline"/>
                <w:lang w:eastAsia="zh-CN"/>
              </w:rPr>
            </w:pPr>
            <w:r>
              <w:rPr>
                <w:rFonts w:hint="eastAsia" w:ascii="宋体"/>
                <w:vertAlign w:val="baseline"/>
                <w:lang w:eastAsia="zh-CN"/>
              </w:rPr>
              <w:t>报价方提供</w:t>
            </w:r>
          </w:p>
        </w:tc>
        <w:tc>
          <w:tcPr>
            <w:tcW w:w="1320" w:type="dxa"/>
            <w:vAlign w:val="top"/>
          </w:tcPr>
          <w:p>
            <w:pPr>
              <w:adjustRightInd/>
              <w:rPr>
                <w:rFonts w:hint="eastAsia" w:ascii="宋体"/>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2</w:t>
            </w:r>
          </w:p>
        </w:tc>
        <w:tc>
          <w:tcPr>
            <w:tcW w:w="3615" w:type="dxa"/>
            <w:vAlign w:val="top"/>
          </w:tcPr>
          <w:p>
            <w:pPr>
              <w:keepNext w:val="0"/>
              <w:keepLines w:val="0"/>
              <w:pageBreakBefore w:val="0"/>
              <w:widowControl w:val="0"/>
              <w:kinsoku/>
              <w:wordWrap/>
              <w:overflowPunct/>
              <w:topLinePunct w:val="0"/>
              <w:autoSpaceDE/>
              <w:autoSpaceDN/>
              <w:bidi w:val="0"/>
              <w:adjustRightInd/>
              <w:snapToGrid/>
              <w:spacing w:line="300" w:lineRule="exact"/>
              <w:textAlignment w:val="baseline"/>
              <w:outlineLvl w:val="9"/>
              <w:rPr>
                <w:rFonts w:hint="eastAsia" w:ascii="宋体"/>
                <w:vertAlign w:val="baseline"/>
                <w:lang w:eastAsia="zh-CN"/>
              </w:rPr>
            </w:pPr>
            <w:r>
              <w:rPr>
                <w:rFonts w:hint="eastAsia" w:ascii="宋体"/>
                <w:vertAlign w:val="baseline"/>
                <w:lang w:eastAsia="zh-CN"/>
              </w:rPr>
              <w:t xml:space="preserve">直埋式高密度聚乙烯保护壳管(电弧焊) 拆除及安装公称直径(900-1200mm) </w:t>
            </w:r>
          </w:p>
        </w:tc>
        <w:tc>
          <w:tcPr>
            <w:tcW w:w="75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m</w:t>
            </w:r>
          </w:p>
        </w:tc>
        <w:tc>
          <w:tcPr>
            <w:tcW w:w="78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2025" w:type="dxa"/>
            <w:vAlign w:val="top"/>
          </w:tcPr>
          <w:p>
            <w:pPr>
              <w:keepNext w:val="0"/>
              <w:keepLines w:val="0"/>
              <w:pageBreakBefore w:val="0"/>
              <w:widowControl w:val="0"/>
              <w:kinsoku/>
              <w:wordWrap/>
              <w:overflowPunct/>
              <w:topLinePunct w:val="0"/>
              <w:autoSpaceDE/>
              <w:autoSpaceDN/>
              <w:bidi w:val="0"/>
              <w:adjustRightInd/>
              <w:snapToGrid/>
              <w:spacing w:line="300" w:lineRule="exact"/>
              <w:textAlignment w:val="baseline"/>
              <w:outlineLvl w:val="9"/>
              <w:rPr>
                <w:rFonts w:hint="eastAsia" w:ascii="宋体"/>
                <w:vertAlign w:val="baseline"/>
                <w:lang w:eastAsia="zh-CN"/>
              </w:rPr>
            </w:pPr>
            <w:r>
              <w:rPr>
                <w:rFonts w:hint="eastAsia" w:ascii="宋体"/>
                <w:vertAlign w:val="baseline"/>
                <w:lang w:eastAsia="zh-CN"/>
              </w:rPr>
              <w:t>螺旋埋弧焊管被报价方提供</w:t>
            </w:r>
          </w:p>
        </w:tc>
        <w:tc>
          <w:tcPr>
            <w:tcW w:w="1320" w:type="dxa"/>
            <w:vAlign w:val="top"/>
          </w:tcPr>
          <w:p>
            <w:pPr>
              <w:adjustRightInd/>
              <w:rPr>
                <w:rFonts w:hint="eastAsia" w:ascii="宋体"/>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3</w:t>
            </w:r>
          </w:p>
        </w:tc>
        <w:tc>
          <w:tcPr>
            <w:tcW w:w="3615" w:type="dxa"/>
            <w:vAlign w:val="top"/>
          </w:tcPr>
          <w:p>
            <w:pPr>
              <w:keepNext w:val="0"/>
              <w:keepLines w:val="0"/>
              <w:pageBreakBefore w:val="0"/>
              <w:widowControl w:val="0"/>
              <w:kinsoku/>
              <w:wordWrap/>
              <w:overflowPunct/>
              <w:topLinePunct w:val="0"/>
              <w:autoSpaceDE/>
              <w:autoSpaceDN/>
              <w:bidi w:val="0"/>
              <w:adjustRightInd/>
              <w:snapToGrid/>
              <w:spacing w:line="300" w:lineRule="exact"/>
              <w:textAlignment w:val="baseline"/>
              <w:outlineLvl w:val="9"/>
              <w:rPr>
                <w:rFonts w:hint="eastAsia" w:ascii="宋体"/>
                <w:vertAlign w:val="baseline"/>
                <w:lang w:eastAsia="zh-CN"/>
              </w:rPr>
            </w:pPr>
            <w:r>
              <w:rPr>
                <w:rFonts w:hint="eastAsia" w:ascii="宋体"/>
                <w:vertAlign w:val="baseline"/>
                <w:lang w:eastAsia="zh-CN"/>
              </w:rPr>
              <w:t>直埋式高密度聚乙烯保护壳管(电弧焊) 拆除及安装公称直径(500-800mm)</w:t>
            </w:r>
          </w:p>
        </w:tc>
        <w:tc>
          <w:tcPr>
            <w:tcW w:w="75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m</w:t>
            </w:r>
          </w:p>
        </w:tc>
        <w:tc>
          <w:tcPr>
            <w:tcW w:w="78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2025" w:type="dxa"/>
            <w:vAlign w:val="top"/>
          </w:tcPr>
          <w:p>
            <w:pPr>
              <w:keepNext w:val="0"/>
              <w:keepLines w:val="0"/>
              <w:pageBreakBefore w:val="0"/>
              <w:widowControl w:val="0"/>
              <w:kinsoku/>
              <w:wordWrap/>
              <w:overflowPunct/>
              <w:topLinePunct w:val="0"/>
              <w:autoSpaceDE/>
              <w:autoSpaceDN/>
              <w:bidi w:val="0"/>
              <w:adjustRightInd/>
              <w:snapToGrid/>
              <w:spacing w:line="300" w:lineRule="exact"/>
              <w:textAlignment w:val="baseline"/>
              <w:outlineLvl w:val="9"/>
              <w:rPr>
                <w:rFonts w:hint="eastAsia" w:ascii="宋体"/>
                <w:vertAlign w:val="baseline"/>
                <w:lang w:eastAsia="zh-CN"/>
              </w:rPr>
            </w:pPr>
            <w:r>
              <w:rPr>
                <w:rFonts w:hint="eastAsia" w:ascii="宋体"/>
                <w:vertAlign w:val="baseline"/>
                <w:lang w:eastAsia="zh-CN"/>
              </w:rPr>
              <w:t>螺旋埋弧焊管被报价方提供</w:t>
            </w:r>
          </w:p>
        </w:tc>
        <w:tc>
          <w:tcPr>
            <w:tcW w:w="1320" w:type="dxa"/>
            <w:vAlign w:val="top"/>
          </w:tcPr>
          <w:p>
            <w:pPr>
              <w:adjustRightInd/>
              <w:rPr>
                <w:rFonts w:hint="eastAsia" w:ascii="宋体"/>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4</w:t>
            </w:r>
          </w:p>
        </w:tc>
        <w:tc>
          <w:tcPr>
            <w:tcW w:w="3615" w:type="dxa"/>
            <w:vAlign w:val="top"/>
          </w:tcPr>
          <w:p>
            <w:pPr>
              <w:keepNext w:val="0"/>
              <w:keepLines w:val="0"/>
              <w:pageBreakBefore w:val="0"/>
              <w:widowControl w:val="0"/>
              <w:kinsoku/>
              <w:wordWrap/>
              <w:overflowPunct/>
              <w:topLinePunct w:val="0"/>
              <w:autoSpaceDE/>
              <w:autoSpaceDN/>
              <w:bidi w:val="0"/>
              <w:adjustRightInd/>
              <w:snapToGrid/>
              <w:spacing w:line="300" w:lineRule="exact"/>
              <w:textAlignment w:val="baseline"/>
              <w:outlineLvl w:val="9"/>
              <w:rPr>
                <w:rFonts w:hint="eastAsia" w:ascii="宋体"/>
                <w:vertAlign w:val="baseline"/>
                <w:lang w:eastAsia="zh-CN"/>
              </w:rPr>
            </w:pPr>
            <w:r>
              <w:rPr>
                <w:rFonts w:hint="eastAsia" w:ascii="宋体"/>
                <w:vertAlign w:val="baseline"/>
                <w:lang w:eastAsia="zh-CN"/>
              </w:rPr>
              <w:t>直埋式高密度聚乙烯保护壳管(电弧焊) 拆除及安装公称直径(450mm及以下)</w:t>
            </w:r>
          </w:p>
        </w:tc>
        <w:tc>
          <w:tcPr>
            <w:tcW w:w="75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m</w:t>
            </w:r>
          </w:p>
        </w:tc>
        <w:tc>
          <w:tcPr>
            <w:tcW w:w="78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2025" w:type="dxa"/>
            <w:vAlign w:val="top"/>
          </w:tcPr>
          <w:p>
            <w:pPr>
              <w:keepNext w:val="0"/>
              <w:keepLines w:val="0"/>
              <w:pageBreakBefore w:val="0"/>
              <w:widowControl w:val="0"/>
              <w:kinsoku/>
              <w:wordWrap/>
              <w:overflowPunct/>
              <w:topLinePunct w:val="0"/>
              <w:autoSpaceDE/>
              <w:autoSpaceDN/>
              <w:bidi w:val="0"/>
              <w:adjustRightInd/>
              <w:snapToGrid/>
              <w:spacing w:line="300" w:lineRule="exact"/>
              <w:textAlignment w:val="baseline"/>
              <w:outlineLvl w:val="9"/>
              <w:rPr>
                <w:rFonts w:hint="eastAsia" w:ascii="宋体"/>
                <w:vertAlign w:val="baseline"/>
                <w:lang w:eastAsia="zh-CN"/>
              </w:rPr>
            </w:pPr>
            <w:r>
              <w:rPr>
                <w:rFonts w:hint="eastAsia" w:ascii="宋体"/>
                <w:vertAlign w:val="baseline"/>
                <w:lang w:eastAsia="zh-CN"/>
              </w:rPr>
              <w:t>螺旋埋弧焊管被报价方提供</w:t>
            </w:r>
          </w:p>
        </w:tc>
        <w:tc>
          <w:tcPr>
            <w:tcW w:w="1320" w:type="dxa"/>
            <w:vAlign w:val="top"/>
          </w:tcPr>
          <w:p>
            <w:pPr>
              <w:adjustRightInd/>
              <w:rPr>
                <w:rFonts w:hint="eastAsia" w:ascii="宋体"/>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5</w:t>
            </w:r>
          </w:p>
        </w:tc>
        <w:tc>
          <w:tcPr>
            <w:tcW w:w="3615" w:type="dxa"/>
            <w:vAlign w:val="top"/>
          </w:tcPr>
          <w:p>
            <w:pPr>
              <w:keepNext w:val="0"/>
              <w:keepLines w:val="0"/>
              <w:pageBreakBefore w:val="0"/>
              <w:widowControl w:val="0"/>
              <w:kinsoku/>
              <w:wordWrap/>
              <w:overflowPunct/>
              <w:topLinePunct w:val="0"/>
              <w:autoSpaceDE/>
              <w:autoSpaceDN/>
              <w:bidi w:val="0"/>
              <w:adjustRightInd/>
              <w:snapToGrid/>
              <w:spacing w:line="300" w:lineRule="exact"/>
              <w:textAlignment w:val="baseline"/>
              <w:outlineLvl w:val="9"/>
              <w:rPr>
                <w:rFonts w:hint="eastAsia" w:ascii="宋体"/>
                <w:vertAlign w:val="baseline"/>
                <w:lang w:eastAsia="zh-CN"/>
              </w:rPr>
            </w:pPr>
            <w:r>
              <w:rPr>
                <w:rFonts w:hint="eastAsia" w:ascii="宋体"/>
                <w:vertAlign w:val="baseline"/>
                <w:lang w:eastAsia="zh-CN"/>
              </w:rPr>
              <w:t xml:space="preserve">弯头(异径管) 拆除及安装(电弧焊) 管外径×壁厚(920-1220mm及以内) </w:t>
            </w:r>
          </w:p>
        </w:tc>
        <w:tc>
          <w:tcPr>
            <w:tcW w:w="750" w:type="dxa"/>
            <w:vAlign w:val="center"/>
          </w:tcPr>
          <w:p>
            <w:pPr>
              <w:adjustRightInd/>
              <w:jc w:val="center"/>
              <w:rPr>
                <w:rFonts w:hint="eastAsia" w:ascii="宋体"/>
                <w:vertAlign w:val="baseline"/>
                <w:lang w:eastAsia="zh-CN"/>
              </w:rPr>
            </w:pPr>
            <w:r>
              <w:rPr>
                <w:rFonts w:hint="eastAsia" w:ascii="宋体"/>
                <w:vertAlign w:val="baseline"/>
                <w:lang w:eastAsia="zh-CN"/>
              </w:rPr>
              <w:t>个</w:t>
            </w:r>
          </w:p>
        </w:tc>
        <w:tc>
          <w:tcPr>
            <w:tcW w:w="78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2025" w:type="dxa"/>
            <w:vAlign w:val="top"/>
          </w:tcPr>
          <w:p>
            <w:pPr>
              <w:keepNext w:val="0"/>
              <w:keepLines w:val="0"/>
              <w:pageBreakBefore w:val="0"/>
              <w:widowControl w:val="0"/>
              <w:kinsoku/>
              <w:wordWrap/>
              <w:overflowPunct/>
              <w:topLinePunct w:val="0"/>
              <w:autoSpaceDE/>
              <w:autoSpaceDN/>
              <w:bidi w:val="0"/>
              <w:adjustRightInd/>
              <w:snapToGrid/>
              <w:spacing w:line="300" w:lineRule="exact"/>
              <w:textAlignment w:val="baseline"/>
              <w:rPr>
                <w:rFonts w:hint="eastAsia" w:ascii="宋体"/>
                <w:vertAlign w:val="baseline"/>
                <w:lang w:eastAsia="zh-CN"/>
              </w:rPr>
            </w:pPr>
            <w:r>
              <w:rPr>
                <w:rFonts w:hint="eastAsia" w:ascii="宋体"/>
                <w:vertAlign w:val="baseline"/>
                <w:lang w:eastAsia="zh-CN"/>
              </w:rPr>
              <w:t>弯头由被报价方提供</w:t>
            </w:r>
          </w:p>
        </w:tc>
        <w:tc>
          <w:tcPr>
            <w:tcW w:w="1320" w:type="dxa"/>
            <w:vAlign w:val="top"/>
          </w:tcPr>
          <w:p>
            <w:pPr>
              <w:adjustRightInd/>
              <w:rPr>
                <w:rFonts w:hint="eastAsia" w:ascii="宋体"/>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6</w:t>
            </w:r>
          </w:p>
        </w:tc>
        <w:tc>
          <w:tcPr>
            <w:tcW w:w="3615" w:type="dxa"/>
            <w:vAlign w:val="top"/>
          </w:tcPr>
          <w:p>
            <w:pPr>
              <w:keepNext w:val="0"/>
              <w:keepLines w:val="0"/>
              <w:pageBreakBefore w:val="0"/>
              <w:widowControl w:val="0"/>
              <w:kinsoku/>
              <w:wordWrap/>
              <w:overflowPunct/>
              <w:topLinePunct w:val="0"/>
              <w:autoSpaceDE/>
              <w:autoSpaceDN/>
              <w:bidi w:val="0"/>
              <w:adjustRightInd/>
              <w:snapToGrid/>
              <w:spacing w:line="300" w:lineRule="exact"/>
              <w:textAlignment w:val="baseline"/>
              <w:outlineLvl w:val="9"/>
              <w:rPr>
                <w:rFonts w:hint="eastAsia" w:ascii="宋体"/>
                <w:vertAlign w:val="baseline"/>
                <w:lang w:eastAsia="zh-CN"/>
              </w:rPr>
            </w:pPr>
            <w:r>
              <w:rPr>
                <w:rFonts w:hint="eastAsia" w:ascii="宋体"/>
                <w:vertAlign w:val="baseline"/>
                <w:lang w:eastAsia="zh-CN"/>
              </w:rPr>
              <w:t>弯头(异径管) 拆除及安装(电弧焊) 管外径×壁厚(529-820mm及以内)</w:t>
            </w:r>
          </w:p>
        </w:tc>
        <w:tc>
          <w:tcPr>
            <w:tcW w:w="750" w:type="dxa"/>
            <w:vAlign w:val="center"/>
          </w:tcPr>
          <w:p>
            <w:pPr>
              <w:adjustRightInd/>
              <w:jc w:val="center"/>
              <w:rPr>
                <w:rFonts w:hint="eastAsia" w:ascii="宋体"/>
                <w:vertAlign w:val="baseline"/>
                <w:lang w:eastAsia="zh-CN"/>
              </w:rPr>
            </w:pPr>
            <w:r>
              <w:rPr>
                <w:rFonts w:hint="eastAsia" w:ascii="宋体"/>
                <w:vertAlign w:val="baseline"/>
                <w:lang w:eastAsia="zh-CN"/>
              </w:rPr>
              <w:t>个</w:t>
            </w:r>
          </w:p>
        </w:tc>
        <w:tc>
          <w:tcPr>
            <w:tcW w:w="78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2025" w:type="dxa"/>
            <w:vAlign w:val="top"/>
          </w:tcPr>
          <w:p>
            <w:pPr>
              <w:keepNext w:val="0"/>
              <w:keepLines w:val="0"/>
              <w:pageBreakBefore w:val="0"/>
              <w:widowControl w:val="0"/>
              <w:kinsoku/>
              <w:wordWrap/>
              <w:overflowPunct/>
              <w:topLinePunct w:val="0"/>
              <w:autoSpaceDE/>
              <w:autoSpaceDN/>
              <w:bidi w:val="0"/>
              <w:adjustRightInd/>
              <w:snapToGrid/>
              <w:spacing w:line="300" w:lineRule="exact"/>
              <w:textAlignment w:val="baseline"/>
              <w:rPr>
                <w:rFonts w:hint="eastAsia" w:ascii="宋体"/>
                <w:vertAlign w:val="baseline"/>
                <w:lang w:eastAsia="zh-CN"/>
              </w:rPr>
            </w:pPr>
            <w:r>
              <w:rPr>
                <w:rFonts w:hint="eastAsia" w:ascii="宋体"/>
                <w:vertAlign w:val="baseline"/>
                <w:lang w:eastAsia="zh-CN"/>
              </w:rPr>
              <w:t>弯头由被报价方提供</w:t>
            </w:r>
          </w:p>
        </w:tc>
        <w:tc>
          <w:tcPr>
            <w:tcW w:w="1320" w:type="dxa"/>
            <w:vAlign w:val="top"/>
          </w:tcPr>
          <w:p>
            <w:pPr>
              <w:adjustRightInd/>
              <w:rPr>
                <w:rFonts w:hint="eastAsia" w:ascii="宋体"/>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7</w:t>
            </w:r>
          </w:p>
        </w:tc>
        <w:tc>
          <w:tcPr>
            <w:tcW w:w="3615" w:type="dxa"/>
            <w:vAlign w:val="top"/>
          </w:tcPr>
          <w:p>
            <w:pPr>
              <w:keepNext w:val="0"/>
              <w:keepLines w:val="0"/>
              <w:pageBreakBefore w:val="0"/>
              <w:widowControl w:val="0"/>
              <w:kinsoku/>
              <w:wordWrap/>
              <w:overflowPunct/>
              <w:topLinePunct w:val="0"/>
              <w:autoSpaceDE/>
              <w:autoSpaceDN/>
              <w:bidi w:val="0"/>
              <w:adjustRightInd/>
              <w:snapToGrid/>
              <w:spacing w:line="300" w:lineRule="exact"/>
              <w:textAlignment w:val="baseline"/>
              <w:outlineLvl w:val="9"/>
              <w:rPr>
                <w:rFonts w:hint="eastAsia" w:ascii="宋体"/>
                <w:vertAlign w:val="baseline"/>
                <w:lang w:eastAsia="zh-CN"/>
              </w:rPr>
            </w:pPr>
            <w:r>
              <w:rPr>
                <w:rFonts w:hint="eastAsia" w:ascii="宋体"/>
                <w:vertAlign w:val="baseline"/>
                <w:lang w:eastAsia="zh-CN"/>
              </w:rPr>
              <w:t>弯头(异径管) 拆除及安装(电弧焊) 管外径×壁厚(478mm及以下)</w:t>
            </w:r>
          </w:p>
        </w:tc>
        <w:tc>
          <w:tcPr>
            <w:tcW w:w="750" w:type="dxa"/>
            <w:vAlign w:val="center"/>
          </w:tcPr>
          <w:p>
            <w:pPr>
              <w:adjustRightInd/>
              <w:jc w:val="center"/>
              <w:rPr>
                <w:rFonts w:hint="eastAsia" w:ascii="宋体"/>
                <w:vertAlign w:val="baseline"/>
                <w:lang w:eastAsia="zh-CN"/>
              </w:rPr>
            </w:pPr>
            <w:r>
              <w:rPr>
                <w:rFonts w:hint="eastAsia" w:ascii="宋体"/>
                <w:vertAlign w:val="baseline"/>
                <w:lang w:eastAsia="zh-CN"/>
              </w:rPr>
              <w:t>个</w:t>
            </w:r>
          </w:p>
        </w:tc>
        <w:tc>
          <w:tcPr>
            <w:tcW w:w="78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2025" w:type="dxa"/>
            <w:vAlign w:val="top"/>
          </w:tcPr>
          <w:p>
            <w:pPr>
              <w:keepNext w:val="0"/>
              <w:keepLines w:val="0"/>
              <w:pageBreakBefore w:val="0"/>
              <w:widowControl w:val="0"/>
              <w:kinsoku/>
              <w:wordWrap/>
              <w:overflowPunct/>
              <w:topLinePunct w:val="0"/>
              <w:autoSpaceDE/>
              <w:autoSpaceDN/>
              <w:bidi w:val="0"/>
              <w:adjustRightInd/>
              <w:snapToGrid/>
              <w:spacing w:line="300" w:lineRule="exact"/>
              <w:textAlignment w:val="baseline"/>
              <w:rPr>
                <w:rFonts w:hint="eastAsia" w:ascii="宋体"/>
                <w:vertAlign w:val="baseline"/>
                <w:lang w:eastAsia="zh-CN"/>
              </w:rPr>
            </w:pPr>
            <w:r>
              <w:rPr>
                <w:rFonts w:hint="eastAsia" w:ascii="宋体"/>
                <w:vertAlign w:val="baseline"/>
                <w:lang w:eastAsia="zh-CN"/>
              </w:rPr>
              <w:t>弯头由被报价方提供</w:t>
            </w:r>
          </w:p>
        </w:tc>
        <w:tc>
          <w:tcPr>
            <w:tcW w:w="1320" w:type="dxa"/>
            <w:vAlign w:val="top"/>
          </w:tcPr>
          <w:p>
            <w:pPr>
              <w:adjustRightInd/>
              <w:rPr>
                <w:rFonts w:hint="eastAsia" w:ascii="宋体"/>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8</w:t>
            </w:r>
          </w:p>
        </w:tc>
        <w:tc>
          <w:tcPr>
            <w:tcW w:w="3615" w:type="dxa"/>
            <w:vAlign w:val="top"/>
          </w:tcPr>
          <w:p>
            <w:pPr>
              <w:keepNext w:val="0"/>
              <w:keepLines w:val="0"/>
              <w:pageBreakBefore w:val="0"/>
              <w:widowControl w:val="0"/>
              <w:kinsoku/>
              <w:wordWrap/>
              <w:overflowPunct/>
              <w:topLinePunct w:val="0"/>
              <w:autoSpaceDE/>
              <w:autoSpaceDN/>
              <w:bidi w:val="0"/>
              <w:adjustRightInd/>
              <w:snapToGrid/>
              <w:spacing w:line="300" w:lineRule="exact"/>
              <w:textAlignment w:val="baseline"/>
              <w:outlineLvl w:val="9"/>
              <w:rPr>
                <w:rFonts w:hint="eastAsia" w:ascii="宋体"/>
                <w:vertAlign w:val="baseline"/>
                <w:lang w:eastAsia="zh-CN"/>
              </w:rPr>
            </w:pPr>
            <w:r>
              <w:rPr>
                <w:rFonts w:hint="eastAsia" w:ascii="宋体"/>
                <w:vertAlign w:val="baseline"/>
                <w:lang w:eastAsia="zh-CN"/>
              </w:rPr>
              <w:t>补偿器拆除及安装公称直径(900-1200mm)</w:t>
            </w:r>
          </w:p>
        </w:tc>
        <w:tc>
          <w:tcPr>
            <w:tcW w:w="750" w:type="dxa"/>
            <w:vAlign w:val="center"/>
          </w:tcPr>
          <w:p>
            <w:pPr>
              <w:adjustRightInd/>
              <w:jc w:val="center"/>
              <w:rPr>
                <w:rFonts w:hint="eastAsia" w:ascii="宋体"/>
                <w:vertAlign w:val="baseline"/>
                <w:lang w:eastAsia="zh-CN"/>
              </w:rPr>
            </w:pPr>
            <w:r>
              <w:rPr>
                <w:rFonts w:hint="eastAsia" w:ascii="宋体"/>
                <w:vertAlign w:val="baseline"/>
                <w:lang w:eastAsia="zh-CN"/>
              </w:rPr>
              <w:t>个</w:t>
            </w:r>
          </w:p>
        </w:tc>
        <w:tc>
          <w:tcPr>
            <w:tcW w:w="78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2025" w:type="dxa"/>
            <w:vAlign w:val="top"/>
          </w:tcPr>
          <w:p>
            <w:pPr>
              <w:keepNext w:val="0"/>
              <w:keepLines w:val="0"/>
              <w:pageBreakBefore w:val="0"/>
              <w:widowControl w:val="0"/>
              <w:kinsoku/>
              <w:wordWrap/>
              <w:overflowPunct/>
              <w:topLinePunct w:val="0"/>
              <w:autoSpaceDE/>
              <w:autoSpaceDN/>
              <w:bidi w:val="0"/>
              <w:adjustRightInd/>
              <w:snapToGrid/>
              <w:spacing w:line="300" w:lineRule="exact"/>
              <w:textAlignment w:val="baseline"/>
              <w:outlineLvl w:val="9"/>
              <w:rPr>
                <w:rFonts w:hint="eastAsia" w:ascii="宋体"/>
                <w:vertAlign w:val="baseline"/>
                <w:lang w:eastAsia="zh-CN"/>
              </w:rPr>
            </w:pPr>
            <w:r>
              <w:rPr>
                <w:rFonts w:hint="eastAsia" w:ascii="宋体"/>
                <w:vertAlign w:val="baseline"/>
                <w:lang w:eastAsia="zh-CN"/>
              </w:rPr>
              <w:t>补偿器由被报价方提供</w:t>
            </w:r>
          </w:p>
        </w:tc>
        <w:tc>
          <w:tcPr>
            <w:tcW w:w="1320" w:type="dxa"/>
            <w:vAlign w:val="top"/>
          </w:tcPr>
          <w:p>
            <w:pPr>
              <w:adjustRightInd/>
              <w:rPr>
                <w:rFonts w:hint="eastAsia" w:ascii="宋体"/>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9</w:t>
            </w:r>
          </w:p>
        </w:tc>
        <w:tc>
          <w:tcPr>
            <w:tcW w:w="3615" w:type="dxa"/>
            <w:vAlign w:val="top"/>
          </w:tcPr>
          <w:p>
            <w:pPr>
              <w:keepNext w:val="0"/>
              <w:keepLines w:val="0"/>
              <w:pageBreakBefore w:val="0"/>
              <w:widowControl w:val="0"/>
              <w:kinsoku/>
              <w:wordWrap/>
              <w:overflowPunct/>
              <w:topLinePunct w:val="0"/>
              <w:autoSpaceDE/>
              <w:autoSpaceDN/>
              <w:bidi w:val="0"/>
              <w:adjustRightInd/>
              <w:snapToGrid/>
              <w:spacing w:line="300" w:lineRule="exact"/>
              <w:textAlignment w:val="baseline"/>
              <w:outlineLvl w:val="9"/>
              <w:rPr>
                <w:rFonts w:hint="eastAsia" w:ascii="宋体"/>
                <w:vertAlign w:val="baseline"/>
                <w:lang w:eastAsia="zh-CN"/>
              </w:rPr>
            </w:pPr>
            <w:r>
              <w:rPr>
                <w:rFonts w:hint="eastAsia" w:ascii="宋体"/>
                <w:vertAlign w:val="baseline"/>
                <w:lang w:eastAsia="zh-CN"/>
              </w:rPr>
              <w:t>补偿器拆除及安装公称直径(500-800mm)</w:t>
            </w:r>
          </w:p>
        </w:tc>
        <w:tc>
          <w:tcPr>
            <w:tcW w:w="750" w:type="dxa"/>
            <w:vAlign w:val="center"/>
          </w:tcPr>
          <w:p>
            <w:pPr>
              <w:adjustRightInd/>
              <w:jc w:val="center"/>
              <w:rPr>
                <w:rFonts w:hint="eastAsia" w:ascii="宋体"/>
                <w:vertAlign w:val="baseline"/>
                <w:lang w:eastAsia="zh-CN"/>
              </w:rPr>
            </w:pPr>
            <w:r>
              <w:rPr>
                <w:rFonts w:hint="eastAsia" w:ascii="宋体"/>
                <w:vertAlign w:val="baseline"/>
                <w:lang w:eastAsia="zh-CN"/>
              </w:rPr>
              <w:t>个</w:t>
            </w:r>
          </w:p>
        </w:tc>
        <w:tc>
          <w:tcPr>
            <w:tcW w:w="78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2025" w:type="dxa"/>
            <w:vAlign w:val="top"/>
          </w:tcPr>
          <w:p>
            <w:pPr>
              <w:keepNext w:val="0"/>
              <w:keepLines w:val="0"/>
              <w:pageBreakBefore w:val="0"/>
              <w:widowControl w:val="0"/>
              <w:kinsoku/>
              <w:wordWrap/>
              <w:overflowPunct/>
              <w:topLinePunct w:val="0"/>
              <w:autoSpaceDE/>
              <w:autoSpaceDN/>
              <w:bidi w:val="0"/>
              <w:adjustRightInd/>
              <w:snapToGrid/>
              <w:spacing w:line="300" w:lineRule="exact"/>
              <w:textAlignment w:val="baseline"/>
              <w:outlineLvl w:val="9"/>
              <w:rPr>
                <w:rFonts w:hint="eastAsia" w:ascii="宋体"/>
                <w:vertAlign w:val="baseline"/>
                <w:lang w:eastAsia="zh-CN"/>
              </w:rPr>
            </w:pPr>
            <w:r>
              <w:rPr>
                <w:rFonts w:hint="eastAsia" w:ascii="宋体"/>
                <w:vertAlign w:val="baseline"/>
                <w:lang w:eastAsia="zh-CN"/>
              </w:rPr>
              <w:t>补偿器由被报价方提供</w:t>
            </w:r>
          </w:p>
        </w:tc>
        <w:tc>
          <w:tcPr>
            <w:tcW w:w="1320" w:type="dxa"/>
            <w:vAlign w:val="top"/>
          </w:tcPr>
          <w:p>
            <w:pPr>
              <w:adjustRightInd/>
              <w:rPr>
                <w:rFonts w:hint="eastAsia" w:ascii="宋体"/>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10</w:t>
            </w:r>
          </w:p>
        </w:tc>
        <w:tc>
          <w:tcPr>
            <w:tcW w:w="3615" w:type="dxa"/>
            <w:vAlign w:val="top"/>
          </w:tcPr>
          <w:p>
            <w:pPr>
              <w:keepNext w:val="0"/>
              <w:keepLines w:val="0"/>
              <w:pageBreakBefore w:val="0"/>
              <w:widowControl w:val="0"/>
              <w:kinsoku/>
              <w:wordWrap/>
              <w:overflowPunct/>
              <w:topLinePunct w:val="0"/>
              <w:autoSpaceDE/>
              <w:autoSpaceDN/>
              <w:bidi w:val="0"/>
              <w:adjustRightInd/>
              <w:snapToGrid/>
              <w:spacing w:line="300" w:lineRule="exact"/>
              <w:textAlignment w:val="baseline"/>
              <w:outlineLvl w:val="9"/>
              <w:rPr>
                <w:rFonts w:hint="eastAsia" w:ascii="宋体"/>
                <w:vertAlign w:val="baseline"/>
                <w:lang w:eastAsia="zh-CN"/>
              </w:rPr>
            </w:pPr>
            <w:r>
              <w:rPr>
                <w:rFonts w:hint="eastAsia" w:ascii="宋体"/>
                <w:vertAlign w:val="baseline"/>
                <w:lang w:eastAsia="zh-CN"/>
              </w:rPr>
              <w:t>补偿器拆除及安装公称直径(450mm及以下)</w:t>
            </w:r>
          </w:p>
        </w:tc>
        <w:tc>
          <w:tcPr>
            <w:tcW w:w="750" w:type="dxa"/>
            <w:vAlign w:val="center"/>
          </w:tcPr>
          <w:p>
            <w:pPr>
              <w:adjustRightInd/>
              <w:jc w:val="center"/>
              <w:rPr>
                <w:rFonts w:hint="eastAsia" w:ascii="宋体"/>
                <w:vertAlign w:val="baseline"/>
                <w:lang w:eastAsia="zh-CN"/>
              </w:rPr>
            </w:pPr>
            <w:r>
              <w:rPr>
                <w:rFonts w:hint="eastAsia" w:ascii="宋体"/>
                <w:vertAlign w:val="baseline"/>
                <w:lang w:eastAsia="zh-CN"/>
              </w:rPr>
              <w:t>个</w:t>
            </w:r>
          </w:p>
        </w:tc>
        <w:tc>
          <w:tcPr>
            <w:tcW w:w="78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2025" w:type="dxa"/>
            <w:vAlign w:val="top"/>
          </w:tcPr>
          <w:p>
            <w:pPr>
              <w:keepNext w:val="0"/>
              <w:keepLines w:val="0"/>
              <w:pageBreakBefore w:val="0"/>
              <w:widowControl w:val="0"/>
              <w:kinsoku/>
              <w:wordWrap/>
              <w:overflowPunct/>
              <w:topLinePunct w:val="0"/>
              <w:autoSpaceDE/>
              <w:autoSpaceDN/>
              <w:bidi w:val="0"/>
              <w:adjustRightInd/>
              <w:snapToGrid/>
              <w:spacing w:line="300" w:lineRule="exact"/>
              <w:textAlignment w:val="baseline"/>
              <w:outlineLvl w:val="9"/>
              <w:rPr>
                <w:rFonts w:hint="eastAsia" w:ascii="宋体"/>
                <w:vertAlign w:val="baseline"/>
                <w:lang w:eastAsia="zh-CN"/>
              </w:rPr>
            </w:pPr>
            <w:r>
              <w:rPr>
                <w:rFonts w:hint="eastAsia" w:ascii="宋体"/>
                <w:vertAlign w:val="baseline"/>
                <w:lang w:eastAsia="zh-CN"/>
              </w:rPr>
              <w:t>补偿器由被报价方提供</w:t>
            </w:r>
          </w:p>
        </w:tc>
        <w:tc>
          <w:tcPr>
            <w:tcW w:w="1320" w:type="dxa"/>
            <w:vAlign w:val="top"/>
          </w:tcPr>
          <w:p>
            <w:pPr>
              <w:adjustRightInd/>
              <w:rPr>
                <w:rFonts w:hint="eastAsia" w:ascii="宋体"/>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11</w:t>
            </w:r>
          </w:p>
        </w:tc>
        <w:tc>
          <w:tcPr>
            <w:tcW w:w="3615" w:type="dxa"/>
            <w:vAlign w:val="top"/>
          </w:tcPr>
          <w:p>
            <w:pPr>
              <w:keepNext w:val="0"/>
              <w:keepLines w:val="0"/>
              <w:pageBreakBefore w:val="0"/>
              <w:widowControl w:val="0"/>
              <w:kinsoku/>
              <w:wordWrap/>
              <w:overflowPunct/>
              <w:topLinePunct w:val="0"/>
              <w:autoSpaceDE/>
              <w:autoSpaceDN/>
              <w:bidi w:val="0"/>
              <w:adjustRightInd/>
              <w:snapToGrid/>
              <w:spacing w:line="300" w:lineRule="exact"/>
              <w:textAlignment w:val="baseline"/>
              <w:outlineLvl w:val="9"/>
              <w:rPr>
                <w:rFonts w:hint="eastAsia" w:ascii="宋体"/>
                <w:vertAlign w:val="baseline"/>
                <w:lang w:eastAsia="zh-CN"/>
              </w:rPr>
            </w:pPr>
            <w:r>
              <w:rPr>
                <w:rFonts w:hint="eastAsia" w:ascii="宋体"/>
                <w:vertAlign w:val="baseline"/>
                <w:lang w:eastAsia="zh-CN"/>
              </w:rPr>
              <w:t>平焊法兰拆除及安装公称直径(900-1200mm) </w:t>
            </w:r>
          </w:p>
        </w:tc>
        <w:tc>
          <w:tcPr>
            <w:tcW w:w="750" w:type="dxa"/>
            <w:vAlign w:val="center"/>
          </w:tcPr>
          <w:p>
            <w:pPr>
              <w:adjustRightInd/>
              <w:jc w:val="center"/>
              <w:rPr>
                <w:rFonts w:hint="eastAsia" w:ascii="宋体"/>
                <w:vertAlign w:val="baseline"/>
                <w:lang w:eastAsia="zh-CN"/>
              </w:rPr>
            </w:pPr>
            <w:r>
              <w:rPr>
                <w:rFonts w:hint="eastAsia" w:ascii="宋体"/>
                <w:vertAlign w:val="baseline"/>
                <w:lang w:eastAsia="zh-CN"/>
              </w:rPr>
              <w:t>付</w:t>
            </w:r>
          </w:p>
        </w:tc>
        <w:tc>
          <w:tcPr>
            <w:tcW w:w="78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2025" w:type="dxa"/>
            <w:vAlign w:val="top"/>
          </w:tcPr>
          <w:p>
            <w:pPr>
              <w:keepNext w:val="0"/>
              <w:keepLines w:val="0"/>
              <w:pageBreakBefore w:val="0"/>
              <w:widowControl w:val="0"/>
              <w:kinsoku/>
              <w:wordWrap/>
              <w:overflowPunct/>
              <w:topLinePunct w:val="0"/>
              <w:autoSpaceDE/>
              <w:autoSpaceDN/>
              <w:bidi w:val="0"/>
              <w:adjustRightInd/>
              <w:snapToGrid/>
              <w:spacing w:line="300" w:lineRule="exact"/>
              <w:textAlignment w:val="baseline"/>
              <w:rPr>
                <w:rFonts w:hint="eastAsia" w:ascii="宋体"/>
                <w:vertAlign w:val="baseline"/>
                <w:lang w:eastAsia="zh-CN"/>
              </w:rPr>
            </w:pPr>
            <w:r>
              <w:rPr>
                <w:rFonts w:hint="eastAsia" w:ascii="宋体"/>
                <w:vertAlign w:val="baseline"/>
                <w:lang w:eastAsia="zh-CN"/>
              </w:rPr>
              <w:t>法兰由被报价方提供</w:t>
            </w:r>
          </w:p>
        </w:tc>
        <w:tc>
          <w:tcPr>
            <w:tcW w:w="1320" w:type="dxa"/>
            <w:vAlign w:val="top"/>
          </w:tcPr>
          <w:p>
            <w:pPr>
              <w:adjustRightInd/>
              <w:rPr>
                <w:rFonts w:hint="eastAsia" w:ascii="宋体"/>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12</w:t>
            </w:r>
          </w:p>
        </w:tc>
        <w:tc>
          <w:tcPr>
            <w:tcW w:w="3615" w:type="dxa"/>
            <w:vAlign w:val="top"/>
          </w:tcPr>
          <w:p>
            <w:pPr>
              <w:keepNext w:val="0"/>
              <w:keepLines w:val="0"/>
              <w:pageBreakBefore w:val="0"/>
              <w:widowControl w:val="0"/>
              <w:kinsoku/>
              <w:wordWrap/>
              <w:overflowPunct/>
              <w:topLinePunct w:val="0"/>
              <w:autoSpaceDE/>
              <w:autoSpaceDN/>
              <w:bidi w:val="0"/>
              <w:adjustRightInd/>
              <w:snapToGrid/>
              <w:spacing w:line="300" w:lineRule="exact"/>
              <w:textAlignment w:val="baseline"/>
              <w:outlineLvl w:val="9"/>
              <w:rPr>
                <w:rFonts w:hint="eastAsia" w:ascii="宋体"/>
                <w:vertAlign w:val="baseline"/>
                <w:lang w:eastAsia="zh-CN"/>
              </w:rPr>
            </w:pPr>
            <w:r>
              <w:rPr>
                <w:rFonts w:hint="eastAsia" w:ascii="宋体"/>
                <w:vertAlign w:val="baseline"/>
                <w:lang w:eastAsia="zh-CN"/>
              </w:rPr>
              <w:t>平焊法兰拆除及安装公称直径(500-800mm)</w:t>
            </w:r>
          </w:p>
        </w:tc>
        <w:tc>
          <w:tcPr>
            <w:tcW w:w="750" w:type="dxa"/>
            <w:vAlign w:val="center"/>
          </w:tcPr>
          <w:p>
            <w:pPr>
              <w:adjustRightInd/>
              <w:jc w:val="center"/>
              <w:rPr>
                <w:rFonts w:hint="eastAsia" w:ascii="宋体"/>
                <w:vertAlign w:val="baseline"/>
                <w:lang w:eastAsia="zh-CN"/>
              </w:rPr>
            </w:pPr>
            <w:r>
              <w:rPr>
                <w:rFonts w:hint="eastAsia" w:ascii="宋体"/>
                <w:vertAlign w:val="baseline"/>
                <w:lang w:eastAsia="zh-CN"/>
              </w:rPr>
              <w:t>付</w:t>
            </w:r>
          </w:p>
        </w:tc>
        <w:tc>
          <w:tcPr>
            <w:tcW w:w="78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2025" w:type="dxa"/>
            <w:vAlign w:val="top"/>
          </w:tcPr>
          <w:p>
            <w:pPr>
              <w:keepNext w:val="0"/>
              <w:keepLines w:val="0"/>
              <w:pageBreakBefore w:val="0"/>
              <w:widowControl w:val="0"/>
              <w:kinsoku/>
              <w:wordWrap/>
              <w:overflowPunct/>
              <w:topLinePunct w:val="0"/>
              <w:autoSpaceDE/>
              <w:autoSpaceDN/>
              <w:bidi w:val="0"/>
              <w:adjustRightInd/>
              <w:snapToGrid/>
              <w:spacing w:line="300" w:lineRule="exact"/>
              <w:textAlignment w:val="baseline"/>
              <w:rPr>
                <w:rFonts w:hint="eastAsia" w:ascii="宋体"/>
                <w:vertAlign w:val="baseline"/>
                <w:lang w:eastAsia="zh-CN"/>
              </w:rPr>
            </w:pPr>
            <w:r>
              <w:rPr>
                <w:rFonts w:hint="eastAsia" w:ascii="宋体"/>
                <w:vertAlign w:val="baseline"/>
                <w:lang w:eastAsia="zh-CN"/>
              </w:rPr>
              <w:t>法兰由被报价方提供</w:t>
            </w:r>
          </w:p>
        </w:tc>
        <w:tc>
          <w:tcPr>
            <w:tcW w:w="1320" w:type="dxa"/>
            <w:vAlign w:val="top"/>
          </w:tcPr>
          <w:p>
            <w:pPr>
              <w:adjustRightInd/>
              <w:rPr>
                <w:rFonts w:hint="eastAsia" w:ascii="宋体"/>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13</w:t>
            </w:r>
          </w:p>
        </w:tc>
        <w:tc>
          <w:tcPr>
            <w:tcW w:w="3615" w:type="dxa"/>
            <w:vAlign w:val="top"/>
          </w:tcPr>
          <w:p>
            <w:pPr>
              <w:keepNext w:val="0"/>
              <w:keepLines w:val="0"/>
              <w:pageBreakBefore w:val="0"/>
              <w:widowControl w:val="0"/>
              <w:kinsoku/>
              <w:wordWrap/>
              <w:overflowPunct/>
              <w:topLinePunct w:val="0"/>
              <w:autoSpaceDE/>
              <w:autoSpaceDN/>
              <w:bidi w:val="0"/>
              <w:adjustRightInd/>
              <w:snapToGrid/>
              <w:spacing w:line="300" w:lineRule="exact"/>
              <w:textAlignment w:val="baseline"/>
              <w:outlineLvl w:val="9"/>
              <w:rPr>
                <w:rFonts w:hint="eastAsia" w:ascii="宋体"/>
                <w:vertAlign w:val="baseline"/>
                <w:lang w:eastAsia="zh-CN"/>
              </w:rPr>
            </w:pPr>
            <w:r>
              <w:rPr>
                <w:rFonts w:hint="eastAsia" w:ascii="宋体"/>
                <w:vertAlign w:val="baseline"/>
                <w:lang w:eastAsia="zh-CN"/>
              </w:rPr>
              <w:t>平焊法兰拆除及安装公称直径(450mm及以下) </w:t>
            </w:r>
          </w:p>
        </w:tc>
        <w:tc>
          <w:tcPr>
            <w:tcW w:w="750" w:type="dxa"/>
            <w:vAlign w:val="center"/>
          </w:tcPr>
          <w:p>
            <w:pPr>
              <w:adjustRightInd/>
              <w:jc w:val="center"/>
              <w:rPr>
                <w:rFonts w:hint="eastAsia" w:ascii="宋体"/>
                <w:vertAlign w:val="baseline"/>
                <w:lang w:eastAsia="zh-CN"/>
              </w:rPr>
            </w:pPr>
            <w:r>
              <w:rPr>
                <w:rFonts w:hint="eastAsia" w:ascii="宋体"/>
                <w:vertAlign w:val="baseline"/>
                <w:lang w:eastAsia="zh-CN"/>
              </w:rPr>
              <w:t>付</w:t>
            </w:r>
          </w:p>
        </w:tc>
        <w:tc>
          <w:tcPr>
            <w:tcW w:w="78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2025" w:type="dxa"/>
            <w:vAlign w:val="top"/>
          </w:tcPr>
          <w:p>
            <w:pPr>
              <w:keepNext w:val="0"/>
              <w:keepLines w:val="0"/>
              <w:pageBreakBefore w:val="0"/>
              <w:widowControl w:val="0"/>
              <w:kinsoku/>
              <w:wordWrap/>
              <w:overflowPunct/>
              <w:topLinePunct w:val="0"/>
              <w:autoSpaceDE/>
              <w:autoSpaceDN/>
              <w:bidi w:val="0"/>
              <w:adjustRightInd/>
              <w:snapToGrid/>
              <w:spacing w:line="300" w:lineRule="exact"/>
              <w:textAlignment w:val="baseline"/>
              <w:rPr>
                <w:rFonts w:hint="eastAsia" w:ascii="宋体"/>
                <w:vertAlign w:val="baseline"/>
                <w:lang w:eastAsia="zh-CN"/>
              </w:rPr>
            </w:pPr>
            <w:r>
              <w:rPr>
                <w:rFonts w:hint="eastAsia" w:ascii="宋体"/>
                <w:vertAlign w:val="baseline"/>
                <w:lang w:eastAsia="zh-CN"/>
              </w:rPr>
              <w:t>法兰由被报价方提供</w:t>
            </w:r>
          </w:p>
        </w:tc>
        <w:tc>
          <w:tcPr>
            <w:tcW w:w="1320" w:type="dxa"/>
            <w:vAlign w:val="top"/>
          </w:tcPr>
          <w:p>
            <w:pPr>
              <w:adjustRightInd/>
              <w:rPr>
                <w:rFonts w:hint="eastAsia" w:ascii="宋体"/>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14</w:t>
            </w:r>
          </w:p>
        </w:tc>
        <w:tc>
          <w:tcPr>
            <w:tcW w:w="3615" w:type="dxa"/>
            <w:vAlign w:val="top"/>
          </w:tcPr>
          <w:p>
            <w:pPr>
              <w:keepNext w:val="0"/>
              <w:keepLines w:val="0"/>
              <w:pageBreakBefore w:val="0"/>
              <w:widowControl w:val="0"/>
              <w:kinsoku/>
              <w:wordWrap/>
              <w:overflowPunct/>
              <w:topLinePunct w:val="0"/>
              <w:autoSpaceDE/>
              <w:autoSpaceDN/>
              <w:bidi w:val="0"/>
              <w:adjustRightInd/>
              <w:snapToGrid/>
              <w:spacing w:line="300" w:lineRule="exact"/>
              <w:textAlignment w:val="baseline"/>
              <w:outlineLvl w:val="9"/>
              <w:rPr>
                <w:rFonts w:hint="eastAsia" w:ascii="宋体"/>
                <w:vertAlign w:val="baseline"/>
                <w:lang w:eastAsia="zh-CN"/>
              </w:rPr>
            </w:pPr>
            <w:r>
              <w:rPr>
                <w:rFonts w:hint="eastAsia" w:ascii="宋体"/>
                <w:vertAlign w:val="baseline"/>
                <w:lang w:eastAsia="zh-CN"/>
              </w:rPr>
              <w:t xml:space="preserve">阀门拆除及安装公称直径(900-1200mm) </w:t>
            </w:r>
          </w:p>
        </w:tc>
        <w:tc>
          <w:tcPr>
            <w:tcW w:w="750" w:type="dxa"/>
            <w:vAlign w:val="center"/>
          </w:tcPr>
          <w:p>
            <w:pPr>
              <w:adjustRightInd/>
              <w:jc w:val="center"/>
              <w:rPr>
                <w:rFonts w:hint="eastAsia" w:ascii="宋体"/>
                <w:vertAlign w:val="baseline"/>
                <w:lang w:eastAsia="zh-CN"/>
              </w:rPr>
            </w:pPr>
            <w:r>
              <w:rPr>
                <w:rFonts w:hint="eastAsia" w:ascii="宋体"/>
                <w:vertAlign w:val="baseline"/>
                <w:lang w:eastAsia="zh-CN"/>
              </w:rPr>
              <w:t>个</w:t>
            </w:r>
          </w:p>
        </w:tc>
        <w:tc>
          <w:tcPr>
            <w:tcW w:w="78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2025" w:type="dxa"/>
            <w:vAlign w:val="top"/>
          </w:tcPr>
          <w:p>
            <w:pPr>
              <w:keepNext w:val="0"/>
              <w:keepLines w:val="0"/>
              <w:pageBreakBefore w:val="0"/>
              <w:widowControl w:val="0"/>
              <w:kinsoku/>
              <w:wordWrap/>
              <w:overflowPunct/>
              <w:topLinePunct w:val="0"/>
              <w:autoSpaceDE/>
              <w:autoSpaceDN/>
              <w:bidi w:val="0"/>
              <w:adjustRightInd/>
              <w:snapToGrid/>
              <w:spacing w:line="300" w:lineRule="exact"/>
              <w:textAlignment w:val="baseline"/>
              <w:rPr>
                <w:rFonts w:hint="eastAsia" w:ascii="宋体"/>
                <w:vertAlign w:val="baseline"/>
                <w:lang w:eastAsia="zh-CN"/>
              </w:rPr>
            </w:pPr>
            <w:r>
              <w:rPr>
                <w:rFonts w:hint="eastAsia" w:ascii="宋体"/>
                <w:vertAlign w:val="baseline"/>
                <w:lang w:eastAsia="zh-CN"/>
              </w:rPr>
              <w:t>阀门由被报价方提供</w:t>
            </w:r>
          </w:p>
        </w:tc>
        <w:tc>
          <w:tcPr>
            <w:tcW w:w="1320" w:type="dxa"/>
            <w:vAlign w:val="top"/>
          </w:tcPr>
          <w:p>
            <w:pPr>
              <w:adjustRightInd/>
              <w:rPr>
                <w:rFonts w:hint="eastAsia" w:ascii="宋体"/>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15</w:t>
            </w:r>
          </w:p>
        </w:tc>
        <w:tc>
          <w:tcPr>
            <w:tcW w:w="3615" w:type="dxa"/>
            <w:vAlign w:val="top"/>
          </w:tcPr>
          <w:p>
            <w:pPr>
              <w:keepNext w:val="0"/>
              <w:keepLines w:val="0"/>
              <w:pageBreakBefore w:val="0"/>
              <w:widowControl w:val="0"/>
              <w:kinsoku/>
              <w:wordWrap/>
              <w:overflowPunct/>
              <w:topLinePunct w:val="0"/>
              <w:autoSpaceDE/>
              <w:autoSpaceDN/>
              <w:bidi w:val="0"/>
              <w:adjustRightInd/>
              <w:snapToGrid/>
              <w:spacing w:line="300" w:lineRule="exact"/>
              <w:textAlignment w:val="baseline"/>
              <w:outlineLvl w:val="9"/>
              <w:rPr>
                <w:rFonts w:hint="eastAsia" w:ascii="宋体"/>
                <w:vertAlign w:val="baseline"/>
                <w:lang w:eastAsia="zh-CN"/>
              </w:rPr>
            </w:pPr>
            <w:r>
              <w:rPr>
                <w:rFonts w:hint="eastAsia" w:ascii="宋体"/>
                <w:vertAlign w:val="baseline"/>
                <w:lang w:eastAsia="zh-CN"/>
              </w:rPr>
              <w:t>阀门拆除及安装公称直径(500-800mm)</w:t>
            </w:r>
          </w:p>
        </w:tc>
        <w:tc>
          <w:tcPr>
            <w:tcW w:w="750" w:type="dxa"/>
            <w:vAlign w:val="center"/>
          </w:tcPr>
          <w:p>
            <w:pPr>
              <w:adjustRightInd/>
              <w:jc w:val="center"/>
              <w:rPr>
                <w:rFonts w:hint="eastAsia" w:ascii="宋体"/>
                <w:vertAlign w:val="baseline"/>
                <w:lang w:eastAsia="zh-CN"/>
              </w:rPr>
            </w:pPr>
            <w:r>
              <w:rPr>
                <w:rFonts w:hint="eastAsia" w:ascii="宋体"/>
                <w:vertAlign w:val="baseline"/>
                <w:lang w:eastAsia="zh-CN"/>
              </w:rPr>
              <w:t>个</w:t>
            </w:r>
          </w:p>
        </w:tc>
        <w:tc>
          <w:tcPr>
            <w:tcW w:w="78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2025" w:type="dxa"/>
            <w:vAlign w:val="top"/>
          </w:tcPr>
          <w:p>
            <w:pPr>
              <w:keepNext w:val="0"/>
              <w:keepLines w:val="0"/>
              <w:pageBreakBefore w:val="0"/>
              <w:widowControl w:val="0"/>
              <w:kinsoku/>
              <w:wordWrap/>
              <w:overflowPunct/>
              <w:topLinePunct w:val="0"/>
              <w:autoSpaceDE/>
              <w:autoSpaceDN/>
              <w:bidi w:val="0"/>
              <w:adjustRightInd/>
              <w:snapToGrid/>
              <w:spacing w:line="300" w:lineRule="exact"/>
              <w:textAlignment w:val="baseline"/>
              <w:rPr>
                <w:rFonts w:hint="eastAsia" w:ascii="宋体"/>
                <w:vertAlign w:val="baseline"/>
                <w:lang w:eastAsia="zh-CN"/>
              </w:rPr>
            </w:pPr>
            <w:r>
              <w:rPr>
                <w:rFonts w:hint="eastAsia" w:ascii="宋体"/>
                <w:vertAlign w:val="baseline"/>
                <w:lang w:eastAsia="zh-CN"/>
              </w:rPr>
              <w:t>阀门由被报价方提供</w:t>
            </w:r>
          </w:p>
        </w:tc>
        <w:tc>
          <w:tcPr>
            <w:tcW w:w="1320" w:type="dxa"/>
            <w:vAlign w:val="top"/>
          </w:tcPr>
          <w:p>
            <w:pPr>
              <w:adjustRightInd/>
              <w:rPr>
                <w:rFonts w:hint="eastAsia" w:ascii="宋体"/>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16</w:t>
            </w:r>
          </w:p>
        </w:tc>
        <w:tc>
          <w:tcPr>
            <w:tcW w:w="3615" w:type="dxa"/>
            <w:vAlign w:val="top"/>
          </w:tcPr>
          <w:p>
            <w:pPr>
              <w:keepNext w:val="0"/>
              <w:keepLines w:val="0"/>
              <w:pageBreakBefore w:val="0"/>
              <w:widowControl w:val="0"/>
              <w:kinsoku/>
              <w:wordWrap/>
              <w:overflowPunct/>
              <w:topLinePunct w:val="0"/>
              <w:autoSpaceDE/>
              <w:autoSpaceDN/>
              <w:bidi w:val="0"/>
              <w:adjustRightInd/>
              <w:snapToGrid/>
              <w:spacing w:line="300" w:lineRule="exact"/>
              <w:textAlignment w:val="baseline"/>
              <w:outlineLvl w:val="9"/>
              <w:rPr>
                <w:rFonts w:hint="eastAsia" w:ascii="宋体"/>
                <w:vertAlign w:val="baseline"/>
                <w:lang w:eastAsia="zh-CN"/>
              </w:rPr>
            </w:pPr>
            <w:r>
              <w:rPr>
                <w:rFonts w:hint="eastAsia" w:ascii="宋体"/>
                <w:vertAlign w:val="baseline"/>
                <w:lang w:eastAsia="zh-CN"/>
              </w:rPr>
              <w:t>阀门拆除及安装公称直径(450mm及以下)</w:t>
            </w:r>
          </w:p>
        </w:tc>
        <w:tc>
          <w:tcPr>
            <w:tcW w:w="750" w:type="dxa"/>
            <w:vAlign w:val="center"/>
          </w:tcPr>
          <w:p>
            <w:pPr>
              <w:adjustRightInd/>
              <w:jc w:val="center"/>
              <w:rPr>
                <w:rFonts w:hint="eastAsia" w:ascii="宋体"/>
                <w:vertAlign w:val="baseline"/>
                <w:lang w:eastAsia="zh-CN"/>
              </w:rPr>
            </w:pPr>
            <w:r>
              <w:rPr>
                <w:rFonts w:hint="eastAsia" w:ascii="宋体"/>
                <w:vertAlign w:val="baseline"/>
                <w:lang w:eastAsia="zh-CN"/>
              </w:rPr>
              <w:t>个</w:t>
            </w:r>
          </w:p>
        </w:tc>
        <w:tc>
          <w:tcPr>
            <w:tcW w:w="78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2025" w:type="dxa"/>
            <w:vAlign w:val="top"/>
          </w:tcPr>
          <w:p>
            <w:pPr>
              <w:keepNext w:val="0"/>
              <w:keepLines w:val="0"/>
              <w:pageBreakBefore w:val="0"/>
              <w:widowControl w:val="0"/>
              <w:kinsoku/>
              <w:wordWrap/>
              <w:overflowPunct/>
              <w:topLinePunct w:val="0"/>
              <w:autoSpaceDE/>
              <w:autoSpaceDN/>
              <w:bidi w:val="0"/>
              <w:adjustRightInd/>
              <w:snapToGrid/>
              <w:spacing w:line="300" w:lineRule="exact"/>
              <w:textAlignment w:val="baseline"/>
              <w:rPr>
                <w:rFonts w:hint="eastAsia" w:ascii="宋体"/>
                <w:vertAlign w:val="baseline"/>
                <w:lang w:eastAsia="zh-CN"/>
              </w:rPr>
            </w:pPr>
            <w:r>
              <w:rPr>
                <w:rFonts w:hint="eastAsia" w:ascii="宋体"/>
                <w:vertAlign w:val="baseline"/>
                <w:lang w:eastAsia="zh-CN"/>
              </w:rPr>
              <w:t>阀门由被报价方提供</w:t>
            </w:r>
          </w:p>
        </w:tc>
        <w:tc>
          <w:tcPr>
            <w:tcW w:w="1320" w:type="dxa"/>
            <w:vAlign w:val="top"/>
          </w:tcPr>
          <w:p>
            <w:pPr>
              <w:adjustRightInd/>
              <w:rPr>
                <w:rFonts w:hint="eastAsia" w:ascii="宋体"/>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17</w:t>
            </w:r>
          </w:p>
        </w:tc>
        <w:tc>
          <w:tcPr>
            <w:tcW w:w="3615" w:type="dxa"/>
            <w:vAlign w:val="top"/>
          </w:tcPr>
          <w:p>
            <w:pPr>
              <w:keepNext w:val="0"/>
              <w:keepLines w:val="0"/>
              <w:pageBreakBefore w:val="0"/>
              <w:widowControl w:val="0"/>
              <w:kinsoku/>
              <w:wordWrap/>
              <w:overflowPunct/>
              <w:topLinePunct w:val="0"/>
              <w:autoSpaceDE/>
              <w:autoSpaceDN/>
              <w:bidi w:val="0"/>
              <w:adjustRightInd/>
              <w:snapToGrid/>
              <w:spacing w:line="300" w:lineRule="exact"/>
              <w:textAlignment w:val="baseline"/>
              <w:outlineLvl w:val="9"/>
              <w:rPr>
                <w:rFonts w:hint="eastAsia" w:ascii="宋体"/>
                <w:vertAlign w:val="baseline"/>
                <w:lang w:eastAsia="zh-CN"/>
              </w:rPr>
            </w:pPr>
            <w:r>
              <w:rPr>
                <w:rFonts w:hint="eastAsia" w:ascii="宋体"/>
                <w:vertAlign w:val="baseline"/>
                <w:lang w:eastAsia="zh-CN"/>
              </w:rPr>
              <w:t>保温层及外护套管拆除及安装 DN900-1200</w:t>
            </w:r>
          </w:p>
        </w:tc>
        <w:tc>
          <w:tcPr>
            <w:tcW w:w="75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m</w:t>
            </w:r>
          </w:p>
        </w:tc>
        <w:tc>
          <w:tcPr>
            <w:tcW w:w="78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2025" w:type="dxa"/>
            <w:vAlign w:val="top"/>
          </w:tcPr>
          <w:p>
            <w:pPr>
              <w:keepNext w:val="0"/>
              <w:keepLines w:val="0"/>
              <w:pageBreakBefore w:val="0"/>
              <w:widowControl w:val="0"/>
              <w:kinsoku/>
              <w:wordWrap/>
              <w:overflowPunct/>
              <w:topLinePunct w:val="0"/>
              <w:autoSpaceDE/>
              <w:autoSpaceDN/>
              <w:bidi w:val="0"/>
              <w:adjustRightInd/>
              <w:snapToGrid/>
              <w:spacing w:line="300" w:lineRule="exact"/>
              <w:textAlignment w:val="baseline"/>
              <w:rPr>
                <w:rFonts w:hint="eastAsia" w:ascii="宋体"/>
                <w:vertAlign w:val="baseline"/>
                <w:lang w:eastAsia="zh-CN"/>
              </w:rPr>
            </w:pPr>
          </w:p>
        </w:tc>
        <w:tc>
          <w:tcPr>
            <w:tcW w:w="1320" w:type="dxa"/>
            <w:vAlign w:val="top"/>
          </w:tcPr>
          <w:p>
            <w:pPr>
              <w:adjustRightInd/>
              <w:rPr>
                <w:rFonts w:hint="eastAsia" w:ascii="宋体"/>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18</w:t>
            </w:r>
          </w:p>
        </w:tc>
        <w:tc>
          <w:tcPr>
            <w:tcW w:w="3615" w:type="dxa"/>
            <w:vAlign w:val="top"/>
          </w:tcPr>
          <w:p>
            <w:pPr>
              <w:keepNext w:val="0"/>
              <w:keepLines w:val="0"/>
              <w:pageBreakBefore w:val="0"/>
              <w:widowControl w:val="0"/>
              <w:kinsoku/>
              <w:wordWrap/>
              <w:overflowPunct/>
              <w:topLinePunct w:val="0"/>
              <w:autoSpaceDE/>
              <w:autoSpaceDN/>
              <w:bidi w:val="0"/>
              <w:adjustRightInd/>
              <w:snapToGrid/>
              <w:spacing w:line="300" w:lineRule="exact"/>
              <w:textAlignment w:val="baseline"/>
              <w:outlineLvl w:val="9"/>
              <w:rPr>
                <w:rFonts w:hint="eastAsia" w:ascii="宋体"/>
                <w:vertAlign w:val="baseline"/>
                <w:lang w:eastAsia="zh-CN"/>
              </w:rPr>
            </w:pPr>
            <w:r>
              <w:rPr>
                <w:rFonts w:hint="eastAsia" w:ascii="宋体"/>
                <w:vertAlign w:val="baseline"/>
                <w:lang w:eastAsia="zh-CN"/>
              </w:rPr>
              <w:t>保温层及外护套管拆除及安装 DN500-800</w:t>
            </w:r>
          </w:p>
        </w:tc>
        <w:tc>
          <w:tcPr>
            <w:tcW w:w="75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m</w:t>
            </w:r>
          </w:p>
        </w:tc>
        <w:tc>
          <w:tcPr>
            <w:tcW w:w="78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2025" w:type="dxa"/>
            <w:vAlign w:val="top"/>
          </w:tcPr>
          <w:p>
            <w:pPr>
              <w:keepNext w:val="0"/>
              <w:keepLines w:val="0"/>
              <w:pageBreakBefore w:val="0"/>
              <w:widowControl w:val="0"/>
              <w:kinsoku/>
              <w:wordWrap/>
              <w:overflowPunct/>
              <w:topLinePunct w:val="0"/>
              <w:autoSpaceDE/>
              <w:autoSpaceDN/>
              <w:bidi w:val="0"/>
              <w:adjustRightInd/>
              <w:snapToGrid/>
              <w:spacing w:line="300" w:lineRule="exact"/>
              <w:textAlignment w:val="baseline"/>
              <w:rPr>
                <w:rFonts w:hint="eastAsia" w:ascii="宋体"/>
                <w:vertAlign w:val="baseline"/>
                <w:lang w:eastAsia="zh-CN"/>
              </w:rPr>
            </w:pPr>
          </w:p>
        </w:tc>
        <w:tc>
          <w:tcPr>
            <w:tcW w:w="1320" w:type="dxa"/>
            <w:vAlign w:val="top"/>
          </w:tcPr>
          <w:p>
            <w:pPr>
              <w:adjustRightInd/>
              <w:rPr>
                <w:rFonts w:hint="eastAsia" w:ascii="宋体"/>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19</w:t>
            </w:r>
          </w:p>
        </w:tc>
        <w:tc>
          <w:tcPr>
            <w:tcW w:w="3615" w:type="dxa"/>
            <w:vAlign w:val="top"/>
          </w:tcPr>
          <w:p>
            <w:pPr>
              <w:keepNext w:val="0"/>
              <w:keepLines w:val="0"/>
              <w:pageBreakBefore w:val="0"/>
              <w:widowControl w:val="0"/>
              <w:kinsoku/>
              <w:wordWrap/>
              <w:overflowPunct/>
              <w:topLinePunct w:val="0"/>
              <w:autoSpaceDE/>
              <w:autoSpaceDN/>
              <w:bidi w:val="0"/>
              <w:adjustRightInd/>
              <w:snapToGrid/>
              <w:spacing w:line="300" w:lineRule="exact"/>
              <w:textAlignment w:val="baseline"/>
              <w:outlineLvl w:val="9"/>
              <w:rPr>
                <w:rFonts w:hint="eastAsia" w:ascii="宋体"/>
                <w:vertAlign w:val="baseline"/>
                <w:lang w:eastAsia="zh-CN"/>
              </w:rPr>
            </w:pPr>
            <w:r>
              <w:rPr>
                <w:rFonts w:hint="eastAsia" w:ascii="宋体"/>
                <w:vertAlign w:val="baseline"/>
                <w:lang w:eastAsia="zh-CN"/>
              </w:rPr>
              <w:t>保温层及外护套管拆除及安装 DN450及以下</w:t>
            </w:r>
          </w:p>
        </w:tc>
        <w:tc>
          <w:tcPr>
            <w:tcW w:w="75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m</w:t>
            </w:r>
          </w:p>
        </w:tc>
        <w:tc>
          <w:tcPr>
            <w:tcW w:w="78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2025" w:type="dxa"/>
            <w:vAlign w:val="top"/>
          </w:tcPr>
          <w:p>
            <w:pPr>
              <w:keepNext w:val="0"/>
              <w:keepLines w:val="0"/>
              <w:pageBreakBefore w:val="0"/>
              <w:widowControl w:val="0"/>
              <w:kinsoku/>
              <w:wordWrap/>
              <w:overflowPunct/>
              <w:topLinePunct w:val="0"/>
              <w:autoSpaceDE/>
              <w:autoSpaceDN/>
              <w:bidi w:val="0"/>
              <w:adjustRightInd/>
              <w:snapToGrid/>
              <w:spacing w:line="300" w:lineRule="exact"/>
              <w:textAlignment w:val="baseline"/>
              <w:rPr>
                <w:rFonts w:hint="eastAsia" w:ascii="宋体"/>
                <w:vertAlign w:val="baseline"/>
                <w:lang w:eastAsia="zh-CN"/>
              </w:rPr>
            </w:pPr>
          </w:p>
        </w:tc>
        <w:tc>
          <w:tcPr>
            <w:tcW w:w="1320" w:type="dxa"/>
            <w:vAlign w:val="top"/>
          </w:tcPr>
          <w:p>
            <w:pPr>
              <w:adjustRightInd/>
              <w:rPr>
                <w:rFonts w:hint="eastAsia" w:ascii="宋体"/>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Align w:val="center"/>
          </w:tcPr>
          <w:p>
            <w:pPr>
              <w:adjustRightInd/>
              <w:jc w:val="center"/>
              <w:rPr>
                <w:rFonts w:hint="eastAsia" w:ascii="宋体"/>
                <w:b/>
                <w:bCs/>
                <w:vertAlign w:val="baseline"/>
                <w:lang w:eastAsia="zh-CN"/>
              </w:rPr>
            </w:pPr>
            <w:r>
              <w:rPr>
                <w:rFonts w:hint="eastAsia" w:ascii="宋体"/>
                <w:b/>
                <w:bCs/>
                <w:vertAlign w:val="baseline"/>
                <w:lang w:eastAsia="zh-CN"/>
              </w:rPr>
              <w:t>三</w:t>
            </w:r>
          </w:p>
        </w:tc>
        <w:tc>
          <w:tcPr>
            <w:tcW w:w="3615" w:type="dxa"/>
            <w:vAlign w:val="top"/>
          </w:tcPr>
          <w:p>
            <w:pPr>
              <w:adjustRightInd/>
              <w:rPr>
                <w:rFonts w:hint="eastAsia" w:ascii="宋体"/>
                <w:b/>
                <w:bCs/>
                <w:vertAlign w:val="baseline"/>
                <w:lang w:eastAsia="zh-CN"/>
              </w:rPr>
            </w:pPr>
            <w:r>
              <w:rPr>
                <w:rFonts w:hint="eastAsia" w:ascii="宋体"/>
                <w:b/>
                <w:bCs/>
                <w:vertAlign w:val="baseline"/>
                <w:lang w:eastAsia="zh-CN"/>
              </w:rPr>
              <w:t>机具</w:t>
            </w:r>
          </w:p>
        </w:tc>
        <w:tc>
          <w:tcPr>
            <w:tcW w:w="750" w:type="dxa"/>
            <w:vAlign w:val="top"/>
          </w:tcPr>
          <w:p>
            <w:pPr>
              <w:adjustRightInd/>
              <w:rPr>
                <w:rFonts w:hint="eastAsia" w:ascii="宋体"/>
                <w:vertAlign w:val="baseline"/>
                <w:lang w:eastAsia="zh-CN"/>
              </w:rPr>
            </w:pPr>
          </w:p>
        </w:tc>
        <w:tc>
          <w:tcPr>
            <w:tcW w:w="780" w:type="dxa"/>
            <w:vAlign w:val="top"/>
          </w:tcPr>
          <w:p>
            <w:pPr>
              <w:adjustRightInd/>
              <w:rPr>
                <w:rFonts w:hint="eastAsia" w:ascii="宋体"/>
                <w:vertAlign w:val="baseline"/>
                <w:lang w:eastAsia="zh-CN"/>
              </w:rPr>
            </w:pPr>
          </w:p>
        </w:tc>
        <w:tc>
          <w:tcPr>
            <w:tcW w:w="2025" w:type="dxa"/>
            <w:vAlign w:val="top"/>
          </w:tcPr>
          <w:p>
            <w:pPr>
              <w:adjustRightInd/>
              <w:rPr>
                <w:rFonts w:hint="eastAsia" w:ascii="宋体"/>
                <w:vertAlign w:val="baseline"/>
                <w:lang w:eastAsia="zh-CN"/>
              </w:rPr>
            </w:pPr>
          </w:p>
        </w:tc>
        <w:tc>
          <w:tcPr>
            <w:tcW w:w="1320" w:type="dxa"/>
            <w:vAlign w:val="top"/>
          </w:tcPr>
          <w:p>
            <w:pPr>
              <w:adjustRightInd/>
              <w:rPr>
                <w:rFonts w:hint="eastAsia" w:ascii="宋体"/>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3615" w:type="dxa"/>
            <w:vAlign w:val="top"/>
          </w:tcPr>
          <w:p>
            <w:pPr>
              <w:adjustRightInd/>
              <w:rPr>
                <w:rFonts w:hint="eastAsia" w:ascii="宋体"/>
                <w:vertAlign w:val="baseline"/>
                <w:lang w:eastAsia="zh-CN"/>
              </w:rPr>
            </w:pPr>
            <w:r>
              <w:rPr>
                <w:rFonts w:hint="eastAsia" w:ascii="宋体"/>
                <w:vertAlign w:val="baseline"/>
                <w:lang w:eastAsia="zh-CN"/>
              </w:rPr>
              <w:t>潜水泵台班</w:t>
            </w:r>
          </w:p>
        </w:tc>
        <w:tc>
          <w:tcPr>
            <w:tcW w:w="750" w:type="dxa"/>
            <w:vAlign w:val="center"/>
          </w:tcPr>
          <w:p>
            <w:pPr>
              <w:adjustRightInd/>
              <w:jc w:val="center"/>
              <w:rPr>
                <w:rFonts w:hint="eastAsia" w:ascii="宋体"/>
                <w:vertAlign w:val="baseline"/>
                <w:lang w:eastAsia="zh-CN"/>
              </w:rPr>
            </w:pPr>
            <w:r>
              <w:rPr>
                <w:rFonts w:hint="eastAsia" w:ascii="宋体"/>
                <w:vertAlign w:val="baseline"/>
                <w:lang w:eastAsia="zh-CN"/>
              </w:rPr>
              <w:t>台班</w:t>
            </w:r>
          </w:p>
        </w:tc>
        <w:tc>
          <w:tcPr>
            <w:tcW w:w="78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2025" w:type="dxa"/>
            <w:vAlign w:val="top"/>
          </w:tcPr>
          <w:p>
            <w:pPr>
              <w:adjustRightInd/>
              <w:rPr>
                <w:rFonts w:hint="eastAsia" w:ascii="宋体"/>
                <w:vertAlign w:val="baseline"/>
                <w:lang w:eastAsia="zh-CN"/>
              </w:rPr>
            </w:pPr>
            <w:r>
              <w:rPr>
                <w:rFonts w:hint="eastAsia" w:ascii="宋体"/>
                <w:vertAlign w:val="baseline"/>
                <w:lang w:eastAsia="zh-CN"/>
              </w:rPr>
              <w:t>一台班8小时</w:t>
            </w:r>
          </w:p>
        </w:tc>
        <w:tc>
          <w:tcPr>
            <w:tcW w:w="1320" w:type="dxa"/>
            <w:vAlign w:val="top"/>
          </w:tcPr>
          <w:p>
            <w:pPr>
              <w:adjustRightInd/>
              <w:rPr>
                <w:rFonts w:hint="eastAsia" w:ascii="宋体"/>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2</w:t>
            </w:r>
          </w:p>
        </w:tc>
        <w:tc>
          <w:tcPr>
            <w:tcW w:w="3615" w:type="dxa"/>
            <w:vAlign w:val="top"/>
          </w:tcPr>
          <w:p>
            <w:pPr>
              <w:adjustRightInd/>
              <w:rPr>
                <w:rFonts w:hint="eastAsia" w:ascii="宋体"/>
                <w:vertAlign w:val="baseline"/>
                <w:lang w:eastAsia="zh-CN"/>
              </w:rPr>
            </w:pPr>
            <w:r>
              <w:rPr>
                <w:rFonts w:hint="eastAsia" w:ascii="宋体"/>
                <w:vertAlign w:val="baseline"/>
                <w:lang w:eastAsia="zh-CN"/>
              </w:rPr>
              <w:t>工程车台班</w:t>
            </w:r>
          </w:p>
        </w:tc>
        <w:tc>
          <w:tcPr>
            <w:tcW w:w="750" w:type="dxa"/>
            <w:vAlign w:val="center"/>
          </w:tcPr>
          <w:p>
            <w:pPr>
              <w:adjustRightInd/>
              <w:jc w:val="center"/>
              <w:rPr>
                <w:rFonts w:hint="eastAsia" w:ascii="宋体"/>
                <w:vertAlign w:val="baseline"/>
                <w:lang w:eastAsia="zh-CN"/>
              </w:rPr>
            </w:pPr>
            <w:r>
              <w:rPr>
                <w:rFonts w:hint="eastAsia" w:ascii="宋体"/>
                <w:vertAlign w:val="baseline"/>
                <w:lang w:eastAsia="zh-CN"/>
              </w:rPr>
              <w:t>台班</w:t>
            </w:r>
          </w:p>
        </w:tc>
        <w:tc>
          <w:tcPr>
            <w:tcW w:w="78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2025" w:type="dxa"/>
            <w:vAlign w:val="top"/>
          </w:tcPr>
          <w:p>
            <w:pPr>
              <w:adjustRightInd/>
              <w:rPr>
                <w:rFonts w:hint="eastAsia" w:ascii="宋体"/>
                <w:vertAlign w:val="baseline"/>
                <w:lang w:eastAsia="zh-CN"/>
              </w:rPr>
            </w:pPr>
            <w:r>
              <w:rPr>
                <w:rFonts w:hint="eastAsia" w:ascii="宋体"/>
                <w:vertAlign w:val="baseline"/>
                <w:lang w:eastAsia="zh-CN"/>
              </w:rPr>
              <w:t>一台班8小时</w:t>
            </w:r>
          </w:p>
        </w:tc>
        <w:tc>
          <w:tcPr>
            <w:tcW w:w="1320" w:type="dxa"/>
            <w:vAlign w:val="top"/>
          </w:tcPr>
          <w:p>
            <w:pPr>
              <w:adjustRightInd/>
              <w:rPr>
                <w:rFonts w:hint="eastAsia" w:ascii="宋体"/>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3</w:t>
            </w:r>
          </w:p>
        </w:tc>
        <w:tc>
          <w:tcPr>
            <w:tcW w:w="3615" w:type="dxa"/>
            <w:vAlign w:val="top"/>
          </w:tcPr>
          <w:p>
            <w:pPr>
              <w:adjustRightInd/>
              <w:rPr>
                <w:rFonts w:hint="eastAsia" w:ascii="宋体"/>
                <w:vertAlign w:val="baseline"/>
                <w:lang w:eastAsia="zh-CN"/>
              </w:rPr>
            </w:pPr>
            <w:r>
              <w:rPr>
                <w:rFonts w:hint="eastAsia" w:ascii="宋体"/>
                <w:vertAlign w:val="baseline"/>
                <w:lang w:eastAsia="zh-CN"/>
              </w:rPr>
              <w:t>高压冲冼车</w:t>
            </w:r>
          </w:p>
        </w:tc>
        <w:tc>
          <w:tcPr>
            <w:tcW w:w="750" w:type="dxa"/>
            <w:vAlign w:val="center"/>
          </w:tcPr>
          <w:p>
            <w:pPr>
              <w:adjustRightInd/>
              <w:jc w:val="center"/>
              <w:rPr>
                <w:rFonts w:hint="eastAsia" w:ascii="宋体"/>
                <w:vertAlign w:val="baseline"/>
                <w:lang w:eastAsia="zh-CN"/>
              </w:rPr>
            </w:pPr>
            <w:r>
              <w:rPr>
                <w:rFonts w:hint="eastAsia" w:ascii="宋体"/>
                <w:vertAlign w:val="baseline"/>
                <w:lang w:eastAsia="zh-CN"/>
              </w:rPr>
              <w:t>台班</w:t>
            </w:r>
          </w:p>
        </w:tc>
        <w:tc>
          <w:tcPr>
            <w:tcW w:w="78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2025" w:type="dxa"/>
            <w:vAlign w:val="top"/>
          </w:tcPr>
          <w:p>
            <w:pPr>
              <w:adjustRightInd/>
              <w:rPr>
                <w:rFonts w:hint="eastAsia" w:ascii="宋体"/>
                <w:vertAlign w:val="baseline"/>
                <w:lang w:eastAsia="zh-CN"/>
              </w:rPr>
            </w:pPr>
            <w:r>
              <w:rPr>
                <w:rFonts w:hint="eastAsia" w:ascii="宋体"/>
                <w:vertAlign w:val="baseline"/>
                <w:lang w:eastAsia="zh-CN"/>
              </w:rPr>
              <w:t>一台班8小时</w:t>
            </w:r>
          </w:p>
        </w:tc>
        <w:tc>
          <w:tcPr>
            <w:tcW w:w="1320" w:type="dxa"/>
            <w:vAlign w:val="top"/>
          </w:tcPr>
          <w:p>
            <w:pPr>
              <w:adjustRightInd/>
              <w:rPr>
                <w:rFonts w:hint="eastAsia" w:ascii="宋体"/>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4</w:t>
            </w:r>
          </w:p>
        </w:tc>
        <w:tc>
          <w:tcPr>
            <w:tcW w:w="3615" w:type="dxa"/>
            <w:vAlign w:val="top"/>
          </w:tcPr>
          <w:p>
            <w:pPr>
              <w:adjustRightInd/>
              <w:rPr>
                <w:rFonts w:hint="eastAsia" w:ascii="宋体"/>
                <w:vertAlign w:val="baseline"/>
                <w:lang w:eastAsia="zh-CN"/>
              </w:rPr>
            </w:pPr>
            <w:r>
              <w:rPr>
                <w:rFonts w:hint="eastAsia" w:ascii="宋体"/>
                <w:vertAlign w:val="baseline"/>
                <w:lang w:eastAsia="zh-CN"/>
              </w:rPr>
              <w:t>发电机台班</w:t>
            </w:r>
          </w:p>
        </w:tc>
        <w:tc>
          <w:tcPr>
            <w:tcW w:w="750" w:type="dxa"/>
            <w:vAlign w:val="center"/>
          </w:tcPr>
          <w:p>
            <w:pPr>
              <w:adjustRightInd/>
              <w:jc w:val="center"/>
              <w:rPr>
                <w:rFonts w:hint="eastAsia" w:ascii="宋体"/>
                <w:vertAlign w:val="baseline"/>
                <w:lang w:eastAsia="zh-CN"/>
              </w:rPr>
            </w:pPr>
            <w:r>
              <w:rPr>
                <w:rFonts w:hint="eastAsia" w:ascii="宋体"/>
                <w:vertAlign w:val="baseline"/>
                <w:lang w:eastAsia="zh-CN"/>
              </w:rPr>
              <w:t>台班</w:t>
            </w:r>
          </w:p>
        </w:tc>
        <w:tc>
          <w:tcPr>
            <w:tcW w:w="78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2025" w:type="dxa"/>
            <w:vAlign w:val="top"/>
          </w:tcPr>
          <w:p>
            <w:pPr>
              <w:adjustRightInd/>
              <w:rPr>
                <w:rFonts w:hint="eastAsia" w:ascii="宋体"/>
                <w:vertAlign w:val="baseline"/>
                <w:lang w:eastAsia="zh-CN"/>
              </w:rPr>
            </w:pPr>
            <w:r>
              <w:rPr>
                <w:rFonts w:hint="eastAsia" w:ascii="宋体"/>
                <w:vertAlign w:val="baseline"/>
                <w:lang w:eastAsia="zh-CN"/>
              </w:rPr>
              <w:t>一台班8小时</w:t>
            </w:r>
          </w:p>
        </w:tc>
        <w:tc>
          <w:tcPr>
            <w:tcW w:w="1320" w:type="dxa"/>
            <w:vAlign w:val="top"/>
          </w:tcPr>
          <w:p>
            <w:pPr>
              <w:adjustRightInd/>
              <w:rPr>
                <w:rFonts w:hint="eastAsia" w:ascii="宋体"/>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5</w:t>
            </w:r>
          </w:p>
        </w:tc>
        <w:tc>
          <w:tcPr>
            <w:tcW w:w="3615" w:type="dxa"/>
            <w:vAlign w:val="top"/>
          </w:tcPr>
          <w:p>
            <w:pPr>
              <w:adjustRightInd/>
              <w:rPr>
                <w:rFonts w:hint="eastAsia" w:ascii="宋体"/>
                <w:vertAlign w:val="baseline"/>
                <w:lang w:eastAsia="zh-CN"/>
              </w:rPr>
            </w:pPr>
            <w:r>
              <w:rPr>
                <w:rFonts w:hint="eastAsia" w:ascii="宋体"/>
                <w:vertAlign w:val="baseline"/>
                <w:lang w:eastAsia="zh-CN"/>
              </w:rPr>
              <w:t>8吨吊车台班</w:t>
            </w:r>
          </w:p>
        </w:tc>
        <w:tc>
          <w:tcPr>
            <w:tcW w:w="750" w:type="dxa"/>
            <w:vAlign w:val="center"/>
          </w:tcPr>
          <w:p>
            <w:pPr>
              <w:adjustRightInd/>
              <w:jc w:val="center"/>
              <w:rPr>
                <w:rFonts w:hint="eastAsia" w:ascii="宋体"/>
                <w:vertAlign w:val="baseline"/>
                <w:lang w:eastAsia="zh-CN"/>
              </w:rPr>
            </w:pPr>
            <w:r>
              <w:rPr>
                <w:rFonts w:hint="eastAsia" w:ascii="宋体"/>
                <w:vertAlign w:val="baseline"/>
                <w:lang w:eastAsia="zh-CN"/>
              </w:rPr>
              <w:t>台班</w:t>
            </w:r>
          </w:p>
        </w:tc>
        <w:tc>
          <w:tcPr>
            <w:tcW w:w="78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2025" w:type="dxa"/>
            <w:vAlign w:val="top"/>
          </w:tcPr>
          <w:p>
            <w:pPr>
              <w:adjustRightInd/>
              <w:rPr>
                <w:rFonts w:hint="eastAsia" w:ascii="宋体"/>
                <w:vertAlign w:val="baseline"/>
                <w:lang w:eastAsia="zh-CN"/>
              </w:rPr>
            </w:pPr>
            <w:r>
              <w:rPr>
                <w:rFonts w:hint="eastAsia" w:ascii="宋体"/>
                <w:vertAlign w:val="baseline"/>
                <w:lang w:eastAsia="zh-CN"/>
              </w:rPr>
              <w:t>一台班8小时</w:t>
            </w:r>
          </w:p>
        </w:tc>
        <w:tc>
          <w:tcPr>
            <w:tcW w:w="1320" w:type="dxa"/>
            <w:vAlign w:val="top"/>
          </w:tcPr>
          <w:p>
            <w:pPr>
              <w:adjustRightInd/>
              <w:rPr>
                <w:rFonts w:hint="eastAsia" w:ascii="宋体"/>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6</w:t>
            </w:r>
          </w:p>
        </w:tc>
        <w:tc>
          <w:tcPr>
            <w:tcW w:w="3615" w:type="dxa"/>
            <w:vAlign w:val="top"/>
          </w:tcPr>
          <w:p>
            <w:pPr>
              <w:adjustRightInd/>
              <w:rPr>
                <w:rFonts w:hint="eastAsia" w:ascii="宋体"/>
                <w:vertAlign w:val="baseline"/>
                <w:lang w:eastAsia="zh-CN"/>
              </w:rPr>
            </w:pPr>
            <w:r>
              <w:rPr>
                <w:rFonts w:hint="eastAsia" w:ascii="宋体"/>
                <w:vertAlign w:val="baseline"/>
                <w:lang w:eastAsia="zh-CN"/>
              </w:rPr>
              <w:t>275挖掘机</w:t>
            </w:r>
          </w:p>
        </w:tc>
        <w:tc>
          <w:tcPr>
            <w:tcW w:w="750" w:type="dxa"/>
            <w:vAlign w:val="center"/>
          </w:tcPr>
          <w:p>
            <w:pPr>
              <w:adjustRightInd/>
              <w:jc w:val="center"/>
              <w:rPr>
                <w:rFonts w:hint="eastAsia" w:ascii="宋体"/>
                <w:vertAlign w:val="baseline"/>
                <w:lang w:eastAsia="zh-CN"/>
              </w:rPr>
            </w:pPr>
            <w:r>
              <w:rPr>
                <w:rFonts w:hint="eastAsia" w:ascii="宋体"/>
                <w:vertAlign w:val="baseline"/>
                <w:lang w:eastAsia="zh-CN"/>
              </w:rPr>
              <w:t>台班</w:t>
            </w:r>
          </w:p>
        </w:tc>
        <w:tc>
          <w:tcPr>
            <w:tcW w:w="78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2025" w:type="dxa"/>
            <w:vAlign w:val="top"/>
          </w:tcPr>
          <w:p>
            <w:pPr>
              <w:adjustRightInd/>
              <w:rPr>
                <w:rFonts w:hint="eastAsia" w:ascii="宋体"/>
                <w:vertAlign w:val="baseline"/>
                <w:lang w:eastAsia="zh-CN"/>
              </w:rPr>
            </w:pPr>
            <w:r>
              <w:rPr>
                <w:rFonts w:hint="eastAsia" w:ascii="宋体"/>
                <w:vertAlign w:val="baseline"/>
                <w:lang w:eastAsia="zh-CN"/>
              </w:rPr>
              <w:t>一台班8小时</w:t>
            </w:r>
          </w:p>
        </w:tc>
        <w:tc>
          <w:tcPr>
            <w:tcW w:w="1320" w:type="dxa"/>
            <w:vAlign w:val="top"/>
          </w:tcPr>
          <w:p>
            <w:pPr>
              <w:adjustRightInd/>
              <w:rPr>
                <w:rFonts w:hint="eastAsia" w:ascii="宋体"/>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7</w:t>
            </w:r>
          </w:p>
        </w:tc>
        <w:tc>
          <w:tcPr>
            <w:tcW w:w="3615" w:type="dxa"/>
            <w:vAlign w:val="top"/>
          </w:tcPr>
          <w:p>
            <w:pPr>
              <w:adjustRightInd/>
              <w:rPr>
                <w:rFonts w:hint="eastAsia" w:ascii="宋体"/>
                <w:vertAlign w:val="baseline"/>
                <w:lang w:eastAsia="zh-CN"/>
              </w:rPr>
            </w:pPr>
            <w:r>
              <w:rPr>
                <w:rFonts w:hint="eastAsia" w:ascii="宋体"/>
                <w:vertAlign w:val="baseline"/>
                <w:lang w:eastAsia="zh-CN"/>
              </w:rPr>
              <w:t>电焊机台班</w:t>
            </w:r>
          </w:p>
        </w:tc>
        <w:tc>
          <w:tcPr>
            <w:tcW w:w="750" w:type="dxa"/>
            <w:vAlign w:val="center"/>
          </w:tcPr>
          <w:p>
            <w:pPr>
              <w:adjustRightInd/>
              <w:jc w:val="center"/>
              <w:rPr>
                <w:rFonts w:hint="eastAsia" w:ascii="宋体"/>
                <w:vertAlign w:val="baseline"/>
                <w:lang w:eastAsia="zh-CN"/>
              </w:rPr>
            </w:pPr>
            <w:r>
              <w:rPr>
                <w:rFonts w:hint="eastAsia" w:ascii="宋体"/>
                <w:vertAlign w:val="baseline"/>
                <w:lang w:eastAsia="zh-CN"/>
              </w:rPr>
              <w:t>台班</w:t>
            </w:r>
          </w:p>
        </w:tc>
        <w:tc>
          <w:tcPr>
            <w:tcW w:w="78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2025" w:type="dxa"/>
            <w:vAlign w:val="top"/>
          </w:tcPr>
          <w:p>
            <w:pPr>
              <w:adjustRightInd/>
              <w:rPr>
                <w:rFonts w:hint="eastAsia" w:ascii="宋体"/>
                <w:vertAlign w:val="baseline"/>
                <w:lang w:eastAsia="zh-CN"/>
              </w:rPr>
            </w:pPr>
            <w:r>
              <w:rPr>
                <w:rFonts w:hint="eastAsia" w:ascii="宋体"/>
                <w:vertAlign w:val="baseline"/>
                <w:lang w:eastAsia="zh-CN"/>
              </w:rPr>
              <w:t>一台班8小时</w:t>
            </w:r>
          </w:p>
        </w:tc>
        <w:tc>
          <w:tcPr>
            <w:tcW w:w="1320" w:type="dxa"/>
            <w:vAlign w:val="top"/>
          </w:tcPr>
          <w:p>
            <w:pPr>
              <w:adjustRightInd/>
              <w:rPr>
                <w:rFonts w:hint="eastAsia" w:ascii="宋体"/>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8</w:t>
            </w:r>
          </w:p>
        </w:tc>
        <w:tc>
          <w:tcPr>
            <w:tcW w:w="3615" w:type="dxa"/>
            <w:vAlign w:val="top"/>
          </w:tcPr>
          <w:p>
            <w:pPr>
              <w:adjustRightInd/>
              <w:rPr>
                <w:rFonts w:hint="eastAsia" w:ascii="宋体"/>
                <w:vertAlign w:val="baseline"/>
                <w:lang w:eastAsia="zh-CN"/>
              </w:rPr>
            </w:pPr>
            <w:r>
              <w:rPr>
                <w:rFonts w:hint="eastAsia" w:ascii="宋体"/>
                <w:vertAlign w:val="baseline"/>
                <w:lang w:eastAsia="zh-CN"/>
              </w:rPr>
              <w:t>小四轮外运垃圾</w:t>
            </w:r>
          </w:p>
        </w:tc>
        <w:tc>
          <w:tcPr>
            <w:tcW w:w="75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M³</w:t>
            </w:r>
          </w:p>
        </w:tc>
        <w:tc>
          <w:tcPr>
            <w:tcW w:w="78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2025" w:type="dxa"/>
            <w:vAlign w:val="top"/>
          </w:tcPr>
          <w:p>
            <w:pPr>
              <w:adjustRightInd/>
              <w:rPr>
                <w:rFonts w:hint="eastAsia" w:ascii="宋体"/>
                <w:vertAlign w:val="baseline"/>
                <w:lang w:eastAsia="zh-CN"/>
              </w:rPr>
            </w:pPr>
          </w:p>
        </w:tc>
        <w:tc>
          <w:tcPr>
            <w:tcW w:w="1320" w:type="dxa"/>
            <w:vAlign w:val="top"/>
          </w:tcPr>
          <w:p>
            <w:pPr>
              <w:adjustRightInd/>
              <w:rPr>
                <w:rFonts w:hint="eastAsia" w:ascii="宋体"/>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9</w:t>
            </w:r>
          </w:p>
        </w:tc>
        <w:tc>
          <w:tcPr>
            <w:tcW w:w="3615" w:type="dxa"/>
            <w:vAlign w:val="top"/>
          </w:tcPr>
          <w:p>
            <w:pPr>
              <w:adjustRightInd/>
              <w:rPr>
                <w:rFonts w:hint="eastAsia" w:ascii="宋体"/>
                <w:vertAlign w:val="baseline"/>
                <w:lang w:eastAsia="zh-CN"/>
              </w:rPr>
            </w:pPr>
            <w:r>
              <w:rPr>
                <w:rFonts w:hint="eastAsia" w:ascii="宋体"/>
                <w:vertAlign w:val="baseline"/>
                <w:lang w:eastAsia="zh-CN"/>
              </w:rPr>
              <w:t>焊缝探伤</w:t>
            </w:r>
          </w:p>
        </w:tc>
        <w:tc>
          <w:tcPr>
            <w:tcW w:w="750" w:type="dxa"/>
            <w:vAlign w:val="center"/>
          </w:tcPr>
          <w:p>
            <w:pPr>
              <w:adjustRightInd/>
              <w:jc w:val="center"/>
              <w:rPr>
                <w:rFonts w:hint="eastAsia" w:ascii="宋体"/>
                <w:vertAlign w:val="baseline"/>
                <w:lang w:eastAsia="zh-CN"/>
              </w:rPr>
            </w:pPr>
            <w:r>
              <w:rPr>
                <w:rFonts w:hint="eastAsia" w:ascii="宋体"/>
                <w:vertAlign w:val="baseline"/>
                <w:lang w:eastAsia="zh-CN"/>
              </w:rPr>
              <w:t>张</w:t>
            </w:r>
          </w:p>
        </w:tc>
        <w:tc>
          <w:tcPr>
            <w:tcW w:w="78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2025" w:type="dxa"/>
            <w:vAlign w:val="top"/>
          </w:tcPr>
          <w:p>
            <w:pPr>
              <w:adjustRightInd/>
              <w:rPr>
                <w:rFonts w:hint="eastAsia" w:ascii="宋体"/>
                <w:vertAlign w:val="baseline"/>
                <w:lang w:eastAsia="zh-CN"/>
              </w:rPr>
            </w:pPr>
          </w:p>
        </w:tc>
        <w:tc>
          <w:tcPr>
            <w:tcW w:w="1320" w:type="dxa"/>
            <w:vAlign w:val="top"/>
          </w:tcPr>
          <w:p>
            <w:pPr>
              <w:adjustRightInd/>
              <w:rPr>
                <w:rFonts w:hint="eastAsia" w:ascii="宋体"/>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Align w:val="center"/>
          </w:tcPr>
          <w:p>
            <w:pPr>
              <w:adjustRightInd/>
              <w:jc w:val="center"/>
              <w:rPr>
                <w:rFonts w:hint="eastAsia" w:ascii="宋体"/>
                <w:b/>
                <w:bCs/>
                <w:vertAlign w:val="baseline"/>
                <w:lang w:eastAsia="zh-CN"/>
              </w:rPr>
            </w:pPr>
            <w:r>
              <w:rPr>
                <w:rFonts w:hint="eastAsia" w:ascii="宋体"/>
                <w:b/>
                <w:bCs/>
                <w:vertAlign w:val="baseline"/>
                <w:lang w:eastAsia="zh-CN"/>
              </w:rPr>
              <w:t>四</w:t>
            </w:r>
          </w:p>
        </w:tc>
        <w:tc>
          <w:tcPr>
            <w:tcW w:w="3615" w:type="dxa"/>
            <w:vAlign w:val="top"/>
          </w:tcPr>
          <w:p>
            <w:pPr>
              <w:adjustRightInd/>
              <w:rPr>
                <w:rFonts w:hint="eastAsia" w:ascii="宋体"/>
                <w:b/>
                <w:bCs/>
                <w:vertAlign w:val="baseline"/>
                <w:lang w:eastAsia="zh-CN"/>
              </w:rPr>
            </w:pPr>
            <w:r>
              <w:rPr>
                <w:rFonts w:hint="eastAsia" w:ascii="宋体"/>
                <w:b/>
                <w:bCs/>
                <w:vertAlign w:val="baseline"/>
                <w:lang w:eastAsia="zh-CN"/>
              </w:rPr>
              <w:t>材料</w:t>
            </w:r>
          </w:p>
        </w:tc>
        <w:tc>
          <w:tcPr>
            <w:tcW w:w="750" w:type="dxa"/>
            <w:vAlign w:val="top"/>
          </w:tcPr>
          <w:p>
            <w:pPr>
              <w:adjustRightInd/>
              <w:rPr>
                <w:rFonts w:hint="eastAsia" w:ascii="宋体"/>
                <w:vertAlign w:val="baseline"/>
                <w:lang w:eastAsia="zh-CN"/>
              </w:rPr>
            </w:pPr>
          </w:p>
        </w:tc>
        <w:tc>
          <w:tcPr>
            <w:tcW w:w="780" w:type="dxa"/>
            <w:vAlign w:val="top"/>
          </w:tcPr>
          <w:p>
            <w:pPr>
              <w:adjustRightInd/>
              <w:rPr>
                <w:rFonts w:hint="eastAsia" w:ascii="宋体"/>
                <w:vertAlign w:val="baseline"/>
                <w:lang w:eastAsia="zh-CN"/>
              </w:rPr>
            </w:pPr>
          </w:p>
        </w:tc>
        <w:tc>
          <w:tcPr>
            <w:tcW w:w="2025" w:type="dxa"/>
            <w:vAlign w:val="top"/>
          </w:tcPr>
          <w:p>
            <w:pPr>
              <w:adjustRightInd/>
              <w:rPr>
                <w:rFonts w:hint="eastAsia" w:ascii="宋体"/>
                <w:vertAlign w:val="baseline"/>
                <w:lang w:eastAsia="zh-CN"/>
              </w:rPr>
            </w:pPr>
          </w:p>
        </w:tc>
        <w:tc>
          <w:tcPr>
            <w:tcW w:w="1320" w:type="dxa"/>
            <w:vAlign w:val="top"/>
          </w:tcPr>
          <w:p>
            <w:pPr>
              <w:adjustRightInd/>
              <w:rPr>
                <w:rFonts w:hint="eastAsia" w:ascii="宋体"/>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3615" w:type="dxa"/>
            <w:vAlign w:val="top"/>
          </w:tcPr>
          <w:p>
            <w:pPr>
              <w:adjustRightInd/>
              <w:rPr>
                <w:rFonts w:hint="eastAsia" w:ascii="宋体"/>
                <w:vertAlign w:val="baseline"/>
                <w:lang w:eastAsia="zh-CN"/>
              </w:rPr>
            </w:pPr>
            <w:r>
              <w:rPr>
                <w:rFonts w:hint="eastAsia" w:ascii="宋体"/>
                <w:vertAlign w:val="baseline"/>
                <w:lang w:eastAsia="zh-CN"/>
              </w:rPr>
              <w:t>井池混凝土</w:t>
            </w:r>
          </w:p>
        </w:tc>
        <w:tc>
          <w:tcPr>
            <w:tcW w:w="75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M³</w:t>
            </w:r>
          </w:p>
        </w:tc>
        <w:tc>
          <w:tcPr>
            <w:tcW w:w="78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2025" w:type="dxa"/>
            <w:vAlign w:val="top"/>
          </w:tcPr>
          <w:p>
            <w:pPr>
              <w:adjustRightInd/>
              <w:rPr>
                <w:rFonts w:hint="eastAsia" w:ascii="宋体"/>
                <w:vertAlign w:val="baseline"/>
                <w:lang w:eastAsia="zh-CN"/>
              </w:rPr>
            </w:pPr>
          </w:p>
        </w:tc>
        <w:tc>
          <w:tcPr>
            <w:tcW w:w="1320" w:type="dxa"/>
            <w:vAlign w:val="top"/>
          </w:tcPr>
          <w:p>
            <w:pPr>
              <w:adjustRightInd/>
              <w:rPr>
                <w:rFonts w:hint="eastAsia" w:ascii="宋体"/>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2</w:t>
            </w:r>
          </w:p>
        </w:tc>
        <w:tc>
          <w:tcPr>
            <w:tcW w:w="3615" w:type="dxa"/>
            <w:vAlign w:val="top"/>
          </w:tcPr>
          <w:p>
            <w:pPr>
              <w:adjustRightInd/>
              <w:rPr>
                <w:rFonts w:hint="eastAsia" w:ascii="宋体"/>
                <w:vertAlign w:val="baseline"/>
                <w:lang w:eastAsia="zh-CN"/>
              </w:rPr>
            </w:pPr>
            <w:r>
              <w:rPr>
                <w:rFonts w:hint="eastAsia" w:ascii="宋体"/>
                <w:vertAlign w:val="baseline"/>
                <w:lang w:eastAsia="zh-CN"/>
              </w:rPr>
              <w:t>挖土方</w:t>
            </w:r>
          </w:p>
        </w:tc>
        <w:tc>
          <w:tcPr>
            <w:tcW w:w="750" w:type="dxa"/>
            <w:vAlign w:val="center"/>
          </w:tcPr>
          <w:p>
            <w:pPr>
              <w:adjustRightInd/>
              <w:jc w:val="center"/>
              <w:rPr>
                <w:rFonts w:hint="eastAsia" w:ascii="宋体"/>
                <w:vertAlign w:val="baseline"/>
                <w:lang w:eastAsia="zh-CN"/>
              </w:rPr>
            </w:pPr>
            <w:r>
              <w:rPr>
                <w:rFonts w:hint="eastAsia" w:ascii="宋体"/>
                <w:vertAlign w:val="baseline"/>
                <w:lang w:val="en-US" w:eastAsia="zh-CN"/>
              </w:rPr>
              <w:t>M³</w:t>
            </w:r>
          </w:p>
        </w:tc>
        <w:tc>
          <w:tcPr>
            <w:tcW w:w="78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2025" w:type="dxa"/>
            <w:vAlign w:val="top"/>
          </w:tcPr>
          <w:p>
            <w:pPr>
              <w:adjustRightInd/>
              <w:rPr>
                <w:rFonts w:hint="eastAsia" w:ascii="宋体"/>
                <w:vertAlign w:val="baseline"/>
                <w:lang w:eastAsia="zh-CN"/>
              </w:rPr>
            </w:pPr>
          </w:p>
        </w:tc>
        <w:tc>
          <w:tcPr>
            <w:tcW w:w="1320" w:type="dxa"/>
            <w:vAlign w:val="top"/>
          </w:tcPr>
          <w:p>
            <w:pPr>
              <w:adjustRightInd/>
              <w:rPr>
                <w:rFonts w:hint="eastAsia" w:ascii="宋体"/>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3</w:t>
            </w:r>
          </w:p>
        </w:tc>
        <w:tc>
          <w:tcPr>
            <w:tcW w:w="3615" w:type="dxa"/>
            <w:vAlign w:val="top"/>
          </w:tcPr>
          <w:p>
            <w:pPr>
              <w:adjustRightInd/>
              <w:rPr>
                <w:rFonts w:hint="eastAsia" w:ascii="宋体"/>
                <w:vertAlign w:val="baseline"/>
                <w:lang w:eastAsia="zh-CN"/>
              </w:rPr>
            </w:pPr>
            <w:r>
              <w:rPr>
                <w:rFonts w:hint="eastAsia" w:ascii="宋体"/>
                <w:vertAlign w:val="baseline"/>
                <w:lang w:eastAsia="zh-CN"/>
              </w:rPr>
              <w:t>回填土</w:t>
            </w:r>
          </w:p>
        </w:tc>
        <w:tc>
          <w:tcPr>
            <w:tcW w:w="750" w:type="dxa"/>
            <w:vAlign w:val="center"/>
          </w:tcPr>
          <w:p>
            <w:pPr>
              <w:adjustRightInd/>
              <w:jc w:val="center"/>
              <w:rPr>
                <w:rFonts w:hint="eastAsia" w:ascii="宋体"/>
                <w:vertAlign w:val="baseline"/>
                <w:lang w:eastAsia="zh-CN"/>
              </w:rPr>
            </w:pPr>
            <w:r>
              <w:rPr>
                <w:rFonts w:hint="eastAsia" w:ascii="宋体"/>
                <w:vertAlign w:val="baseline"/>
                <w:lang w:val="en-US" w:eastAsia="zh-CN"/>
              </w:rPr>
              <w:t>M³</w:t>
            </w:r>
          </w:p>
        </w:tc>
        <w:tc>
          <w:tcPr>
            <w:tcW w:w="78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2025" w:type="dxa"/>
            <w:vAlign w:val="top"/>
          </w:tcPr>
          <w:p>
            <w:pPr>
              <w:adjustRightInd/>
              <w:rPr>
                <w:rFonts w:hint="eastAsia" w:ascii="宋体"/>
                <w:vertAlign w:val="baseline"/>
                <w:lang w:eastAsia="zh-CN"/>
              </w:rPr>
            </w:pPr>
          </w:p>
        </w:tc>
        <w:tc>
          <w:tcPr>
            <w:tcW w:w="1320" w:type="dxa"/>
            <w:vAlign w:val="top"/>
          </w:tcPr>
          <w:p>
            <w:pPr>
              <w:adjustRightInd/>
              <w:rPr>
                <w:rFonts w:hint="eastAsia" w:ascii="宋体"/>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4</w:t>
            </w:r>
          </w:p>
        </w:tc>
        <w:tc>
          <w:tcPr>
            <w:tcW w:w="3615" w:type="dxa"/>
            <w:vAlign w:val="top"/>
          </w:tcPr>
          <w:p>
            <w:pPr>
              <w:adjustRightInd/>
              <w:rPr>
                <w:rFonts w:hint="eastAsia" w:ascii="宋体"/>
                <w:vertAlign w:val="baseline"/>
                <w:lang w:eastAsia="zh-CN"/>
              </w:rPr>
            </w:pPr>
            <w:r>
              <w:rPr>
                <w:rFonts w:hint="eastAsia" w:ascii="宋体"/>
                <w:vertAlign w:val="baseline"/>
                <w:lang w:eastAsia="zh-CN"/>
              </w:rPr>
              <w:t>回填砂（水撼）</w:t>
            </w:r>
          </w:p>
        </w:tc>
        <w:tc>
          <w:tcPr>
            <w:tcW w:w="750" w:type="dxa"/>
            <w:vAlign w:val="center"/>
          </w:tcPr>
          <w:p>
            <w:pPr>
              <w:adjustRightInd/>
              <w:jc w:val="center"/>
              <w:rPr>
                <w:rFonts w:hint="eastAsia" w:ascii="宋体"/>
                <w:vertAlign w:val="baseline"/>
                <w:lang w:eastAsia="zh-CN"/>
              </w:rPr>
            </w:pPr>
            <w:r>
              <w:rPr>
                <w:rFonts w:hint="eastAsia" w:ascii="宋体"/>
                <w:vertAlign w:val="baseline"/>
                <w:lang w:val="en-US" w:eastAsia="zh-CN"/>
              </w:rPr>
              <w:t>M³</w:t>
            </w:r>
          </w:p>
        </w:tc>
        <w:tc>
          <w:tcPr>
            <w:tcW w:w="78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2025" w:type="dxa"/>
            <w:vAlign w:val="top"/>
          </w:tcPr>
          <w:p>
            <w:pPr>
              <w:keepNext w:val="0"/>
              <w:keepLines w:val="0"/>
              <w:pageBreakBefore w:val="0"/>
              <w:widowControl w:val="0"/>
              <w:kinsoku/>
              <w:wordWrap/>
              <w:overflowPunct/>
              <w:topLinePunct w:val="0"/>
              <w:autoSpaceDE/>
              <w:autoSpaceDN/>
              <w:bidi w:val="0"/>
              <w:adjustRightInd/>
              <w:snapToGrid/>
              <w:spacing w:line="300" w:lineRule="exact"/>
              <w:textAlignment w:val="baseline"/>
              <w:outlineLvl w:val="9"/>
              <w:rPr>
                <w:rFonts w:hint="eastAsia" w:ascii="宋体"/>
                <w:vertAlign w:val="baseline"/>
                <w:lang w:eastAsia="zh-CN"/>
              </w:rPr>
            </w:pPr>
            <w:r>
              <w:rPr>
                <w:rFonts w:hint="eastAsia" w:ascii="宋体"/>
                <w:vertAlign w:val="baseline"/>
                <w:lang w:eastAsia="zh-CN"/>
              </w:rPr>
              <w:t>砂石由报价方自行解决</w:t>
            </w:r>
          </w:p>
        </w:tc>
        <w:tc>
          <w:tcPr>
            <w:tcW w:w="1320" w:type="dxa"/>
            <w:vAlign w:val="top"/>
          </w:tcPr>
          <w:p>
            <w:pPr>
              <w:adjustRightInd/>
              <w:rPr>
                <w:rFonts w:hint="eastAsia" w:ascii="宋体"/>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5</w:t>
            </w:r>
          </w:p>
        </w:tc>
        <w:tc>
          <w:tcPr>
            <w:tcW w:w="3615" w:type="dxa"/>
            <w:vAlign w:val="top"/>
          </w:tcPr>
          <w:p>
            <w:pPr>
              <w:adjustRightInd/>
              <w:rPr>
                <w:rFonts w:hint="eastAsia" w:ascii="宋体"/>
                <w:vertAlign w:val="baseline"/>
                <w:lang w:eastAsia="zh-CN"/>
              </w:rPr>
            </w:pPr>
            <w:r>
              <w:rPr>
                <w:rFonts w:hint="eastAsia" w:ascii="宋体"/>
                <w:vertAlign w:val="baseline"/>
                <w:lang w:eastAsia="zh-CN"/>
              </w:rPr>
              <w:t>外运土</w:t>
            </w:r>
          </w:p>
        </w:tc>
        <w:tc>
          <w:tcPr>
            <w:tcW w:w="750" w:type="dxa"/>
            <w:vAlign w:val="center"/>
          </w:tcPr>
          <w:p>
            <w:pPr>
              <w:adjustRightInd/>
              <w:jc w:val="center"/>
              <w:rPr>
                <w:rFonts w:hint="eastAsia" w:ascii="宋体"/>
                <w:vertAlign w:val="baseline"/>
                <w:lang w:eastAsia="zh-CN"/>
              </w:rPr>
            </w:pPr>
            <w:r>
              <w:rPr>
                <w:rFonts w:hint="eastAsia" w:ascii="宋体"/>
                <w:vertAlign w:val="baseline"/>
                <w:lang w:val="en-US" w:eastAsia="zh-CN"/>
              </w:rPr>
              <w:t>M³</w:t>
            </w:r>
          </w:p>
        </w:tc>
        <w:tc>
          <w:tcPr>
            <w:tcW w:w="78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2025" w:type="dxa"/>
            <w:vAlign w:val="top"/>
          </w:tcPr>
          <w:p>
            <w:pPr>
              <w:adjustRightInd/>
              <w:rPr>
                <w:rFonts w:hint="eastAsia" w:ascii="宋体"/>
                <w:vertAlign w:val="baseline"/>
                <w:lang w:eastAsia="zh-CN"/>
              </w:rPr>
            </w:pPr>
          </w:p>
        </w:tc>
        <w:tc>
          <w:tcPr>
            <w:tcW w:w="1320" w:type="dxa"/>
            <w:vAlign w:val="top"/>
          </w:tcPr>
          <w:p>
            <w:pPr>
              <w:adjustRightInd/>
              <w:rPr>
                <w:rFonts w:hint="eastAsia" w:ascii="宋体"/>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Align w:val="center"/>
          </w:tcPr>
          <w:p>
            <w:pPr>
              <w:adjustRightInd/>
              <w:jc w:val="center"/>
              <w:rPr>
                <w:rFonts w:hint="eastAsia" w:ascii="宋体"/>
                <w:b/>
                <w:bCs/>
                <w:vertAlign w:val="baseline"/>
                <w:lang w:eastAsia="zh-CN"/>
              </w:rPr>
            </w:pPr>
            <w:r>
              <w:rPr>
                <w:rFonts w:hint="eastAsia" w:ascii="宋体"/>
                <w:b/>
                <w:bCs/>
                <w:vertAlign w:val="baseline"/>
                <w:lang w:eastAsia="zh-CN"/>
              </w:rPr>
              <w:t>五</w:t>
            </w:r>
          </w:p>
        </w:tc>
        <w:tc>
          <w:tcPr>
            <w:tcW w:w="3615" w:type="dxa"/>
            <w:vAlign w:val="top"/>
          </w:tcPr>
          <w:p>
            <w:pPr>
              <w:adjustRightInd/>
              <w:rPr>
                <w:rFonts w:hint="eastAsia" w:ascii="宋体"/>
                <w:b/>
                <w:bCs/>
                <w:vertAlign w:val="baseline"/>
                <w:lang w:eastAsia="zh-CN"/>
              </w:rPr>
            </w:pPr>
            <w:r>
              <w:rPr>
                <w:rFonts w:hint="eastAsia" w:ascii="宋体"/>
                <w:b/>
                <w:bCs/>
                <w:vertAlign w:val="baseline"/>
                <w:lang w:eastAsia="zh-CN"/>
              </w:rPr>
              <w:t>规费</w:t>
            </w:r>
          </w:p>
        </w:tc>
        <w:tc>
          <w:tcPr>
            <w:tcW w:w="750" w:type="dxa"/>
            <w:vAlign w:val="top"/>
          </w:tcPr>
          <w:p>
            <w:pPr>
              <w:adjustRightInd/>
              <w:rPr>
                <w:rFonts w:hint="eastAsia" w:ascii="宋体"/>
                <w:vertAlign w:val="baseline"/>
                <w:lang w:eastAsia="zh-CN"/>
              </w:rPr>
            </w:pPr>
          </w:p>
        </w:tc>
        <w:tc>
          <w:tcPr>
            <w:tcW w:w="780" w:type="dxa"/>
            <w:vAlign w:val="top"/>
          </w:tcPr>
          <w:p>
            <w:pPr>
              <w:adjustRightInd/>
              <w:rPr>
                <w:rFonts w:hint="eastAsia" w:ascii="宋体"/>
                <w:vertAlign w:val="baseline"/>
                <w:lang w:eastAsia="zh-CN"/>
              </w:rPr>
            </w:pPr>
          </w:p>
        </w:tc>
        <w:tc>
          <w:tcPr>
            <w:tcW w:w="2025" w:type="dxa"/>
            <w:vAlign w:val="top"/>
          </w:tcPr>
          <w:p>
            <w:pPr>
              <w:adjustRightInd/>
              <w:rPr>
                <w:rFonts w:hint="eastAsia" w:ascii="宋体"/>
                <w:vertAlign w:val="baseline"/>
                <w:lang w:eastAsia="zh-CN"/>
              </w:rPr>
            </w:pPr>
          </w:p>
        </w:tc>
        <w:tc>
          <w:tcPr>
            <w:tcW w:w="1320" w:type="dxa"/>
            <w:vAlign w:val="top"/>
          </w:tcPr>
          <w:p>
            <w:pPr>
              <w:adjustRightInd/>
              <w:rPr>
                <w:rFonts w:hint="eastAsia" w:ascii="宋体"/>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3615" w:type="dxa"/>
            <w:vAlign w:val="top"/>
          </w:tcPr>
          <w:p>
            <w:pPr>
              <w:keepNext w:val="0"/>
              <w:keepLines w:val="0"/>
              <w:pageBreakBefore w:val="0"/>
              <w:widowControl w:val="0"/>
              <w:kinsoku/>
              <w:wordWrap/>
              <w:overflowPunct/>
              <w:topLinePunct w:val="0"/>
              <w:autoSpaceDE/>
              <w:autoSpaceDN/>
              <w:bidi w:val="0"/>
              <w:adjustRightInd/>
              <w:snapToGrid/>
              <w:spacing w:line="300" w:lineRule="exact"/>
              <w:textAlignment w:val="baseline"/>
              <w:outlineLvl w:val="9"/>
              <w:rPr>
                <w:rFonts w:hint="eastAsia" w:ascii="宋体"/>
                <w:vertAlign w:val="baseline"/>
                <w:lang w:eastAsia="zh-CN"/>
              </w:rPr>
            </w:pPr>
            <w:r>
              <w:rPr>
                <w:rFonts w:hint="eastAsia" w:ascii="宋体"/>
                <w:vertAlign w:val="baseline"/>
                <w:lang w:eastAsia="zh-CN"/>
              </w:rPr>
              <w:t>(市政燃气与集中供热)一般管架制作安装 </w:t>
            </w:r>
          </w:p>
        </w:tc>
        <w:tc>
          <w:tcPr>
            <w:tcW w:w="750" w:type="dxa"/>
            <w:vAlign w:val="center"/>
          </w:tcPr>
          <w:p>
            <w:pPr>
              <w:adjustRightInd/>
              <w:jc w:val="center"/>
              <w:rPr>
                <w:rFonts w:hint="eastAsia" w:ascii="宋体"/>
                <w:vertAlign w:val="baseline"/>
                <w:lang w:eastAsia="zh-CN"/>
              </w:rPr>
            </w:pPr>
            <w:r>
              <w:rPr>
                <w:rFonts w:hint="eastAsia" w:ascii="宋体"/>
                <w:vertAlign w:val="baseline"/>
                <w:lang w:eastAsia="zh-CN"/>
              </w:rPr>
              <w:t>kg</w:t>
            </w:r>
          </w:p>
        </w:tc>
        <w:tc>
          <w:tcPr>
            <w:tcW w:w="78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2025" w:type="dxa"/>
            <w:vAlign w:val="top"/>
          </w:tcPr>
          <w:p>
            <w:pPr>
              <w:adjustRightInd/>
              <w:rPr>
                <w:rFonts w:hint="eastAsia" w:ascii="宋体"/>
                <w:vertAlign w:val="baseline"/>
                <w:lang w:eastAsia="zh-CN"/>
              </w:rPr>
            </w:pPr>
          </w:p>
        </w:tc>
        <w:tc>
          <w:tcPr>
            <w:tcW w:w="1320" w:type="dxa"/>
            <w:vAlign w:val="top"/>
          </w:tcPr>
          <w:p>
            <w:pPr>
              <w:adjustRightInd/>
              <w:rPr>
                <w:rFonts w:hint="eastAsia" w:ascii="宋体"/>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2</w:t>
            </w:r>
          </w:p>
        </w:tc>
        <w:tc>
          <w:tcPr>
            <w:tcW w:w="3615" w:type="dxa"/>
            <w:vAlign w:val="top"/>
          </w:tcPr>
          <w:p>
            <w:pPr>
              <w:adjustRightInd/>
              <w:rPr>
                <w:rFonts w:hint="eastAsia" w:ascii="宋体"/>
                <w:vertAlign w:val="baseline"/>
                <w:lang w:eastAsia="zh-CN"/>
              </w:rPr>
            </w:pPr>
            <w:r>
              <w:rPr>
                <w:rFonts w:hint="eastAsia" w:ascii="宋体"/>
                <w:vertAlign w:val="baseline"/>
                <w:lang w:eastAsia="zh-CN"/>
              </w:rPr>
              <w:t>拆除及恢复人行道板砖</w:t>
            </w:r>
          </w:p>
        </w:tc>
        <w:tc>
          <w:tcPr>
            <w:tcW w:w="750" w:type="dxa"/>
            <w:vAlign w:val="center"/>
          </w:tcPr>
          <w:p>
            <w:pPr>
              <w:adjustRightInd/>
              <w:jc w:val="center"/>
              <w:rPr>
                <w:rFonts w:hint="eastAsia" w:ascii="宋体"/>
                <w:vertAlign w:val="baseline"/>
                <w:lang w:eastAsia="zh-CN"/>
              </w:rPr>
            </w:pPr>
            <w:r>
              <w:rPr>
                <w:rFonts w:hint="eastAsia" w:ascii="宋体"/>
                <w:vertAlign w:val="baseline"/>
                <w:lang w:eastAsia="zh-CN"/>
              </w:rPr>
              <w:t>㎡</w:t>
            </w:r>
          </w:p>
        </w:tc>
        <w:tc>
          <w:tcPr>
            <w:tcW w:w="78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2025" w:type="dxa"/>
            <w:vAlign w:val="top"/>
          </w:tcPr>
          <w:p>
            <w:pPr>
              <w:adjustRightInd/>
              <w:rPr>
                <w:rFonts w:hint="eastAsia" w:ascii="宋体"/>
                <w:vertAlign w:val="baseline"/>
                <w:lang w:eastAsia="zh-CN"/>
              </w:rPr>
            </w:pPr>
          </w:p>
        </w:tc>
        <w:tc>
          <w:tcPr>
            <w:tcW w:w="1320" w:type="dxa"/>
            <w:vAlign w:val="top"/>
          </w:tcPr>
          <w:p>
            <w:pPr>
              <w:adjustRightInd/>
              <w:rPr>
                <w:rFonts w:hint="eastAsia" w:ascii="宋体"/>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3</w:t>
            </w:r>
          </w:p>
        </w:tc>
        <w:tc>
          <w:tcPr>
            <w:tcW w:w="3615" w:type="dxa"/>
            <w:vAlign w:val="top"/>
          </w:tcPr>
          <w:p>
            <w:pPr>
              <w:adjustRightInd/>
              <w:rPr>
                <w:rFonts w:hint="eastAsia" w:ascii="宋体"/>
                <w:vertAlign w:val="baseline"/>
                <w:lang w:eastAsia="zh-CN"/>
              </w:rPr>
            </w:pPr>
            <w:r>
              <w:rPr>
                <w:rFonts w:hint="eastAsia" w:ascii="宋体"/>
                <w:vertAlign w:val="baseline"/>
                <w:lang w:eastAsia="zh-CN"/>
              </w:rPr>
              <w:t xml:space="preserve">拆除及恢复混凝土路面 </w:t>
            </w:r>
          </w:p>
        </w:tc>
        <w:tc>
          <w:tcPr>
            <w:tcW w:w="750" w:type="dxa"/>
            <w:vAlign w:val="center"/>
          </w:tcPr>
          <w:p>
            <w:pPr>
              <w:adjustRightInd/>
              <w:jc w:val="center"/>
              <w:rPr>
                <w:rFonts w:hint="eastAsia" w:ascii="宋体"/>
                <w:vertAlign w:val="baseline"/>
                <w:lang w:eastAsia="zh-CN"/>
              </w:rPr>
            </w:pPr>
            <w:r>
              <w:rPr>
                <w:rFonts w:hint="eastAsia" w:ascii="宋体"/>
                <w:vertAlign w:val="baseline"/>
                <w:lang w:eastAsia="zh-CN"/>
              </w:rPr>
              <w:t>㎡</w:t>
            </w:r>
          </w:p>
        </w:tc>
        <w:tc>
          <w:tcPr>
            <w:tcW w:w="78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2025" w:type="dxa"/>
            <w:vAlign w:val="top"/>
          </w:tcPr>
          <w:p>
            <w:pPr>
              <w:adjustRightInd/>
              <w:rPr>
                <w:rFonts w:hint="eastAsia" w:ascii="宋体"/>
                <w:vertAlign w:val="baseline"/>
                <w:lang w:eastAsia="zh-CN"/>
              </w:rPr>
            </w:pPr>
          </w:p>
        </w:tc>
        <w:tc>
          <w:tcPr>
            <w:tcW w:w="1320" w:type="dxa"/>
            <w:vAlign w:val="top"/>
          </w:tcPr>
          <w:p>
            <w:pPr>
              <w:adjustRightInd/>
              <w:rPr>
                <w:rFonts w:hint="eastAsia" w:ascii="宋体"/>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4</w:t>
            </w:r>
          </w:p>
        </w:tc>
        <w:tc>
          <w:tcPr>
            <w:tcW w:w="3615" w:type="dxa"/>
            <w:vAlign w:val="top"/>
          </w:tcPr>
          <w:p>
            <w:pPr>
              <w:adjustRightInd/>
              <w:rPr>
                <w:rFonts w:hint="eastAsia" w:ascii="宋体"/>
                <w:vertAlign w:val="baseline"/>
                <w:lang w:eastAsia="zh-CN"/>
              </w:rPr>
            </w:pPr>
            <w:r>
              <w:rPr>
                <w:rFonts w:hint="eastAsia" w:ascii="宋体"/>
                <w:vertAlign w:val="baseline"/>
                <w:lang w:eastAsia="zh-CN"/>
              </w:rPr>
              <w:t>路面交通标识牌恢复</w:t>
            </w:r>
          </w:p>
        </w:tc>
        <w:tc>
          <w:tcPr>
            <w:tcW w:w="750" w:type="dxa"/>
            <w:vAlign w:val="center"/>
          </w:tcPr>
          <w:p>
            <w:pPr>
              <w:adjustRightInd/>
              <w:jc w:val="center"/>
              <w:rPr>
                <w:rFonts w:hint="eastAsia" w:ascii="宋体"/>
                <w:vertAlign w:val="baseline"/>
                <w:lang w:eastAsia="zh-CN"/>
              </w:rPr>
            </w:pPr>
            <w:r>
              <w:rPr>
                <w:rFonts w:hint="eastAsia" w:ascii="宋体"/>
                <w:vertAlign w:val="baseline"/>
                <w:lang w:eastAsia="zh-CN"/>
              </w:rPr>
              <w:t>㎡</w:t>
            </w:r>
          </w:p>
        </w:tc>
        <w:tc>
          <w:tcPr>
            <w:tcW w:w="78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2025" w:type="dxa"/>
            <w:vAlign w:val="top"/>
          </w:tcPr>
          <w:p>
            <w:pPr>
              <w:adjustRightInd/>
              <w:rPr>
                <w:rFonts w:hint="eastAsia" w:ascii="宋体"/>
                <w:vertAlign w:val="baseline"/>
                <w:lang w:eastAsia="zh-CN"/>
              </w:rPr>
            </w:pPr>
          </w:p>
        </w:tc>
        <w:tc>
          <w:tcPr>
            <w:tcW w:w="1320" w:type="dxa"/>
            <w:vAlign w:val="top"/>
          </w:tcPr>
          <w:p>
            <w:pPr>
              <w:adjustRightInd/>
              <w:rPr>
                <w:rFonts w:hint="eastAsia" w:ascii="宋体"/>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5</w:t>
            </w:r>
          </w:p>
        </w:tc>
        <w:tc>
          <w:tcPr>
            <w:tcW w:w="3615" w:type="dxa"/>
            <w:vAlign w:val="top"/>
          </w:tcPr>
          <w:p>
            <w:pPr>
              <w:adjustRightInd/>
              <w:rPr>
                <w:rFonts w:hint="eastAsia" w:ascii="宋体"/>
                <w:vertAlign w:val="baseline"/>
                <w:lang w:eastAsia="zh-CN"/>
              </w:rPr>
            </w:pPr>
            <w:r>
              <w:rPr>
                <w:rFonts w:hint="eastAsia" w:ascii="宋体"/>
                <w:vertAlign w:val="baseline"/>
                <w:lang w:eastAsia="zh-CN"/>
              </w:rPr>
              <w:t>拆除及恢复草坪</w:t>
            </w:r>
          </w:p>
        </w:tc>
        <w:tc>
          <w:tcPr>
            <w:tcW w:w="750" w:type="dxa"/>
            <w:vAlign w:val="center"/>
          </w:tcPr>
          <w:p>
            <w:pPr>
              <w:adjustRightInd/>
              <w:jc w:val="center"/>
              <w:rPr>
                <w:rFonts w:hint="eastAsia" w:ascii="宋体"/>
                <w:vertAlign w:val="baseline"/>
                <w:lang w:eastAsia="zh-CN"/>
              </w:rPr>
            </w:pPr>
            <w:r>
              <w:rPr>
                <w:rFonts w:hint="eastAsia" w:ascii="宋体"/>
                <w:vertAlign w:val="baseline"/>
                <w:lang w:eastAsia="zh-CN"/>
              </w:rPr>
              <w:t>㎡</w:t>
            </w:r>
          </w:p>
        </w:tc>
        <w:tc>
          <w:tcPr>
            <w:tcW w:w="78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2025" w:type="dxa"/>
            <w:vAlign w:val="top"/>
          </w:tcPr>
          <w:p>
            <w:pPr>
              <w:adjustRightInd/>
              <w:rPr>
                <w:rFonts w:hint="eastAsia" w:ascii="宋体"/>
                <w:vertAlign w:val="baseline"/>
                <w:lang w:eastAsia="zh-CN"/>
              </w:rPr>
            </w:pPr>
          </w:p>
        </w:tc>
        <w:tc>
          <w:tcPr>
            <w:tcW w:w="1320" w:type="dxa"/>
            <w:vAlign w:val="top"/>
          </w:tcPr>
          <w:p>
            <w:pPr>
              <w:adjustRightInd/>
              <w:rPr>
                <w:rFonts w:hint="eastAsia" w:ascii="宋体"/>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6</w:t>
            </w:r>
          </w:p>
        </w:tc>
        <w:tc>
          <w:tcPr>
            <w:tcW w:w="3615" w:type="dxa"/>
            <w:vAlign w:val="top"/>
          </w:tcPr>
          <w:p>
            <w:pPr>
              <w:adjustRightInd/>
              <w:rPr>
                <w:rFonts w:hint="eastAsia" w:ascii="宋体"/>
                <w:vertAlign w:val="baseline"/>
                <w:lang w:eastAsia="zh-CN"/>
              </w:rPr>
            </w:pPr>
            <w:r>
              <w:rPr>
                <w:rFonts w:hint="eastAsia" w:ascii="宋体"/>
                <w:vertAlign w:val="baseline"/>
                <w:lang w:eastAsia="zh-CN"/>
              </w:rPr>
              <w:t>拆除及恢复沥青路面</w:t>
            </w:r>
          </w:p>
        </w:tc>
        <w:tc>
          <w:tcPr>
            <w:tcW w:w="750" w:type="dxa"/>
            <w:vAlign w:val="center"/>
          </w:tcPr>
          <w:p>
            <w:pPr>
              <w:adjustRightInd/>
              <w:jc w:val="center"/>
              <w:rPr>
                <w:rFonts w:hint="eastAsia" w:ascii="宋体"/>
                <w:vertAlign w:val="baseline"/>
                <w:lang w:eastAsia="zh-CN"/>
              </w:rPr>
            </w:pPr>
            <w:r>
              <w:rPr>
                <w:rFonts w:hint="eastAsia" w:ascii="宋体"/>
                <w:vertAlign w:val="baseline"/>
                <w:lang w:eastAsia="zh-CN"/>
              </w:rPr>
              <w:t>㎡</w:t>
            </w:r>
          </w:p>
        </w:tc>
        <w:tc>
          <w:tcPr>
            <w:tcW w:w="78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2025" w:type="dxa"/>
            <w:vAlign w:val="top"/>
          </w:tcPr>
          <w:p>
            <w:pPr>
              <w:adjustRightInd/>
              <w:rPr>
                <w:rFonts w:hint="eastAsia" w:ascii="宋体"/>
                <w:vertAlign w:val="baseline"/>
                <w:lang w:eastAsia="zh-CN"/>
              </w:rPr>
            </w:pPr>
          </w:p>
        </w:tc>
        <w:tc>
          <w:tcPr>
            <w:tcW w:w="1320" w:type="dxa"/>
            <w:vAlign w:val="top"/>
          </w:tcPr>
          <w:p>
            <w:pPr>
              <w:adjustRightInd/>
              <w:rPr>
                <w:rFonts w:hint="eastAsia" w:ascii="宋体"/>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7</w:t>
            </w:r>
          </w:p>
        </w:tc>
        <w:tc>
          <w:tcPr>
            <w:tcW w:w="3615" w:type="dxa"/>
            <w:vAlign w:val="top"/>
          </w:tcPr>
          <w:p>
            <w:pPr>
              <w:adjustRightInd/>
              <w:rPr>
                <w:rFonts w:hint="eastAsia" w:ascii="宋体"/>
                <w:vertAlign w:val="baseline"/>
                <w:lang w:eastAsia="zh-CN"/>
              </w:rPr>
            </w:pPr>
            <w:r>
              <w:rPr>
                <w:rFonts w:hint="eastAsia" w:ascii="宋体"/>
                <w:vertAlign w:val="baseline"/>
                <w:lang w:eastAsia="zh-CN"/>
              </w:rPr>
              <w:t>拆除及恢复大理石路面</w:t>
            </w:r>
          </w:p>
        </w:tc>
        <w:tc>
          <w:tcPr>
            <w:tcW w:w="750" w:type="dxa"/>
            <w:vAlign w:val="center"/>
          </w:tcPr>
          <w:p>
            <w:pPr>
              <w:adjustRightInd/>
              <w:jc w:val="center"/>
              <w:rPr>
                <w:rFonts w:hint="eastAsia" w:ascii="宋体"/>
                <w:vertAlign w:val="baseline"/>
                <w:lang w:eastAsia="zh-CN"/>
              </w:rPr>
            </w:pPr>
            <w:r>
              <w:rPr>
                <w:rFonts w:hint="eastAsia" w:ascii="宋体"/>
                <w:vertAlign w:val="baseline"/>
                <w:lang w:eastAsia="zh-CN"/>
              </w:rPr>
              <w:t>㎡</w:t>
            </w:r>
          </w:p>
        </w:tc>
        <w:tc>
          <w:tcPr>
            <w:tcW w:w="78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2025" w:type="dxa"/>
            <w:vAlign w:val="top"/>
          </w:tcPr>
          <w:p>
            <w:pPr>
              <w:adjustRightInd/>
              <w:rPr>
                <w:rFonts w:hint="eastAsia" w:ascii="宋体"/>
                <w:vertAlign w:val="baseline"/>
                <w:lang w:eastAsia="zh-CN"/>
              </w:rPr>
            </w:pPr>
          </w:p>
        </w:tc>
        <w:tc>
          <w:tcPr>
            <w:tcW w:w="1320" w:type="dxa"/>
            <w:vAlign w:val="top"/>
          </w:tcPr>
          <w:p>
            <w:pPr>
              <w:adjustRightInd/>
              <w:rPr>
                <w:rFonts w:hint="eastAsia" w:ascii="宋体"/>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8</w:t>
            </w:r>
          </w:p>
        </w:tc>
        <w:tc>
          <w:tcPr>
            <w:tcW w:w="3615" w:type="dxa"/>
            <w:vAlign w:val="top"/>
          </w:tcPr>
          <w:p>
            <w:pPr>
              <w:adjustRightInd/>
              <w:rPr>
                <w:rFonts w:hint="eastAsia" w:ascii="宋体"/>
                <w:vertAlign w:val="baseline"/>
                <w:lang w:eastAsia="zh-CN"/>
              </w:rPr>
            </w:pPr>
            <w:r>
              <w:rPr>
                <w:rFonts w:hint="eastAsia" w:ascii="宋体"/>
                <w:vertAlign w:val="baseline"/>
                <w:lang w:eastAsia="zh-CN"/>
              </w:rPr>
              <w:t>拆除及恢复马路道牙</w:t>
            </w:r>
          </w:p>
        </w:tc>
        <w:tc>
          <w:tcPr>
            <w:tcW w:w="75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m</w:t>
            </w:r>
          </w:p>
        </w:tc>
        <w:tc>
          <w:tcPr>
            <w:tcW w:w="78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2025" w:type="dxa"/>
            <w:vAlign w:val="top"/>
          </w:tcPr>
          <w:p>
            <w:pPr>
              <w:adjustRightInd/>
              <w:rPr>
                <w:rFonts w:hint="eastAsia" w:ascii="宋体"/>
                <w:vertAlign w:val="baseline"/>
                <w:lang w:eastAsia="zh-CN"/>
              </w:rPr>
            </w:pPr>
          </w:p>
        </w:tc>
        <w:tc>
          <w:tcPr>
            <w:tcW w:w="1320" w:type="dxa"/>
            <w:vAlign w:val="top"/>
          </w:tcPr>
          <w:p>
            <w:pPr>
              <w:adjustRightInd/>
              <w:rPr>
                <w:rFonts w:hint="eastAsia" w:ascii="宋体"/>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9</w:t>
            </w:r>
          </w:p>
        </w:tc>
        <w:tc>
          <w:tcPr>
            <w:tcW w:w="3615" w:type="dxa"/>
            <w:vAlign w:val="top"/>
          </w:tcPr>
          <w:p>
            <w:pPr>
              <w:adjustRightInd/>
              <w:rPr>
                <w:rFonts w:hint="eastAsia" w:ascii="宋体"/>
                <w:vertAlign w:val="baseline"/>
                <w:lang w:eastAsia="zh-CN"/>
              </w:rPr>
            </w:pPr>
            <w:r>
              <w:rPr>
                <w:rFonts w:hint="eastAsia" w:ascii="宋体"/>
                <w:vertAlign w:val="baseline"/>
                <w:lang w:eastAsia="zh-CN"/>
              </w:rPr>
              <w:t>拆除及恢复树木（花灌木）</w:t>
            </w:r>
          </w:p>
        </w:tc>
        <w:tc>
          <w:tcPr>
            <w:tcW w:w="750" w:type="dxa"/>
            <w:vAlign w:val="center"/>
          </w:tcPr>
          <w:p>
            <w:pPr>
              <w:adjustRightInd/>
              <w:jc w:val="center"/>
              <w:rPr>
                <w:rFonts w:hint="eastAsia" w:ascii="宋体"/>
                <w:vertAlign w:val="baseline"/>
                <w:lang w:eastAsia="zh-CN"/>
              </w:rPr>
            </w:pPr>
            <w:r>
              <w:rPr>
                <w:rFonts w:hint="eastAsia" w:ascii="宋体"/>
                <w:vertAlign w:val="baseline"/>
                <w:lang w:eastAsia="zh-CN"/>
              </w:rPr>
              <w:t>颗</w:t>
            </w:r>
          </w:p>
        </w:tc>
        <w:tc>
          <w:tcPr>
            <w:tcW w:w="78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2025" w:type="dxa"/>
            <w:vAlign w:val="top"/>
          </w:tcPr>
          <w:p>
            <w:pPr>
              <w:adjustRightInd/>
              <w:rPr>
                <w:rFonts w:hint="eastAsia" w:ascii="宋体"/>
                <w:vertAlign w:val="baseline"/>
                <w:lang w:eastAsia="zh-CN"/>
              </w:rPr>
            </w:pPr>
          </w:p>
        </w:tc>
        <w:tc>
          <w:tcPr>
            <w:tcW w:w="1320" w:type="dxa"/>
            <w:vAlign w:val="top"/>
          </w:tcPr>
          <w:p>
            <w:pPr>
              <w:adjustRightInd/>
              <w:rPr>
                <w:rFonts w:hint="eastAsia" w:ascii="宋体"/>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10</w:t>
            </w:r>
          </w:p>
        </w:tc>
        <w:tc>
          <w:tcPr>
            <w:tcW w:w="3615" w:type="dxa"/>
            <w:vAlign w:val="top"/>
          </w:tcPr>
          <w:p>
            <w:pPr>
              <w:adjustRightInd/>
              <w:rPr>
                <w:rFonts w:hint="eastAsia" w:ascii="宋体"/>
                <w:b/>
                <w:bCs/>
                <w:vertAlign w:val="baseline"/>
                <w:lang w:eastAsia="zh-CN"/>
              </w:rPr>
            </w:pPr>
            <w:r>
              <w:rPr>
                <w:rFonts w:hint="eastAsia" w:ascii="宋体"/>
                <w:b w:val="0"/>
                <w:bCs w:val="0"/>
                <w:vertAlign w:val="baseline"/>
                <w:lang w:eastAsia="zh-CN"/>
              </w:rPr>
              <w:t>拆除及恢复树木（油松）</w:t>
            </w:r>
          </w:p>
        </w:tc>
        <w:tc>
          <w:tcPr>
            <w:tcW w:w="750" w:type="dxa"/>
            <w:vAlign w:val="center"/>
          </w:tcPr>
          <w:p>
            <w:pPr>
              <w:adjustRightInd/>
              <w:jc w:val="center"/>
              <w:rPr>
                <w:rFonts w:hint="eastAsia" w:ascii="宋体"/>
                <w:vertAlign w:val="baseline"/>
                <w:lang w:eastAsia="zh-CN"/>
              </w:rPr>
            </w:pPr>
            <w:r>
              <w:rPr>
                <w:rFonts w:hint="eastAsia" w:ascii="宋体"/>
                <w:vertAlign w:val="baseline"/>
                <w:lang w:eastAsia="zh-CN"/>
              </w:rPr>
              <w:t>颗</w:t>
            </w:r>
          </w:p>
        </w:tc>
        <w:tc>
          <w:tcPr>
            <w:tcW w:w="78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2025" w:type="dxa"/>
            <w:vAlign w:val="top"/>
          </w:tcPr>
          <w:p>
            <w:pPr>
              <w:adjustRightInd/>
              <w:rPr>
                <w:rFonts w:hint="eastAsia" w:ascii="宋体"/>
                <w:vertAlign w:val="baseline"/>
                <w:lang w:eastAsia="zh-CN"/>
              </w:rPr>
            </w:pPr>
          </w:p>
        </w:tc>
        <w:tc>
          <w:tcPr>
            <w:tcW w:w="1320" w:type="dxa"/>
            <w:vAlign w:val="top"/>
          </w:tcPr>
          <w:p>
            <w:pPr>
              <w:adjustRightInd/>
              <w:rPr>
                <w:rFonts w:hint="eastAsia" w:ascii="宋体"/>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11</w:t>
            </w:r>
          </w:p>
        </w:tc>
        <w:tc>
          <w:tcPr>
            <w:tcW w:w="3615" w:type="dxa"/>
            <w:vAlign w:val="top"/>
          </w:tcPr>
          <w:p>
            <w:pPr>
              <w:adjustRightInd/>
              <w:rPr>
                <w:rFonts w:hint="eastAsia" w:ascii="宋体"/>
                <w:vertAlign w:val="baseline"/>
                <w:lang w:eastAsia="zh-CN"/>
              </w:rPr>
            </w:pPr>
            <w:r>
              <w:rPr>
                <w:rFonts w:hint="eastAsia" w:ascii="宋体"/>
                <w:vertAlign w:val="baseline"/>
                <w:lang w:eastAsia="zh-CN"/>
              </w:rPr>
              <w:t>拆除及恢复树木（樟子松）</w:t>
            </w:r>
          </w:p>
        </w:tc>
        <w:tc>
          <w:tcPr>
            <w:tcW w:w="750" w:type="dxa"/>
            <w:vAlign w:val="center"/>
          </w:tcPr>
          <w:p>
            <w:pPr>
              <w:adjustRightInd/>
              <w:jc w:val="center"/>
              <w:rPr>
                <w:rFonts w:hint="eastAsia" w:ascii="宋体"/>
                <w:vertAlign w:val="baseline"/>
                <w:lang w:eastAsia="zh-CN"/>
              </w:rPr>
            </w:pPr>
            <w:r>
              <w:rPr>
                <w:rFonts w:hint="eastAsia" w:ascii="宋体"/>
                <w:vertAlign w:val="baseline"/>
                <w:lang w:eastAsia="zh-CN"/>
              </w:rPr>
              <w:t>颗</w:t>
            </w:r>
          </w:p>
        </w:tc>
        <w:tc>
          <w:tcPr>
            <w:tcW w:w="78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2025" w:type="dxa"/>
            <w:vAlign w:val="top"/>
          </w:tcPr>
          <w:p>
            <w:pPr>
              <w:adjustRightInd/>
              <w:rPr>
                <w:rFonts w:hint="eastAsia" w:ascii="宋体"/>
                <w:vertAlign w:val="baseline"/>
                <w:lang w:eastAsia="zh-CN"/>
              </w:rPr>
            </w:pPr>
          </w:p>
        </w:tc>
        <w:tc>
          <w:tcPr>
            <w:tcW w:w="1320" w:type="dxa"/>
            <w:vAlign w:val="top"/>
          </w:tcPr>
          <w:p>
            <w:pPr>
              <w:adjustRightInd/>
              <w:rPr>
                <w:rFonts w:hint="eastAsia" w:ascii="宋体"/>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12</w:t>
            </w:r>
          </w:p>
        </w:tc>
        <w:tc>
          <w:tcPr>
            <w:tcW w:w="3615" w:type="dxa"/>
            <w:vAlign w:val="top"/>
          </w:tcPr>
          <w:p>
            <w:pPr>
              <w:adjustRightInd/>
              <w:rPr>
                <w:rFonts w:hint="eastAsia" w:ascii="宋体"/>
                <w:vertAlign w:val="baseline"/>
                <w:lang w:eastAsia="zh-CN"/>
              </w:rPr>
            </w:pPr>
            <w:r>
              <w:rPr>
                <w:rFonts w:hint="eastAsia" w:ascii="宋体"/>
                <w:vertAlign w:val="baseline"/>
                <w:lang w:eastAsia="zh-CN"/>
              </w:rPr>
              <w:t>拆除及恢复树木（云杉）</w:t>
            </w:r>
          </w:p>
        </w:tc>
        <w:tc>
          <w:tcPr>
            <w:tcW w:w="750" w:type="dxa"/>
            <w:vAlign w:val="center"/>
          </w:tcPr>
          <w:p>
            <w:pPr>
              <w:adjustRightInd/>
              <w:jc w:val="center"/>
              <w:rPr>
                <w:rFonts w:hint="eastAsia" w:ascii="宋体"/>
                <w:vertAlign w:val="baseline"/>
                <w:lang w:eastAsia="zh-CN"/>
              </w:rPr>
            </w:pPr>
            <w:r>
              <w:rPr>
                <w:rFonts w:hint="eastAsia" w:ascii="宋体"/>
                <w:vertAlign w:val="baseline"/>
                <w:lang w:eastAsia="zh-CN"/>
              </w:rPr>
              <w:t>颗</w:t>
            </w:r>
          </w:p>
        </w:tc>
        <w:tc>
          <w:tcPr>
            <w:tcW w:w="78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2025" w:type="dxa"/>
            <w:vAlign w:val="top"/>
          </w:tcPr>
          <w:p>
            <w:pPr>
              <w:adjustRightInd/>
              <w:rPr>
                <w:rFonts w:hint="eastAsia" w:ascii="宋体"/>
                <w:vertAlign w:val="baseline"/>
                <w:lang w:eastAsia="zh-CN"/>
              </w:rPr>
            </w:pPr>
          </w:p>
        </w:tc>
        <w:tc>
          <w:tcPr>
            <w:tcW w:w="1320" w:type="dxa"/>
            <w:vAlign w:val="top"/>
          </w:tcPr>
          <w:p>
            <w:pPr>
              <w:adjustRightInd/>
              <w:rPr>
                <w:rFonts w:hint="eastAsia" w:ascii="宋体"/>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13</w:t>
            </w:r>
          </w:p>
        </w:tc>
        <w:tc>
          <w:tcPr>
            <w:tcW w:w="3615" w:type="dxa"/>
            <w:vAlign w:val="top"/>
          </w:tcPr>
          <w:p>
            <w:pPr>
              <w:adjustRightInd/>
              <w:rPr>
                <w:rFonts w:hint="eastAsia" w:ascii="宋体"/>
                <w:vertAlign w:val="baseline"/>
                <w:lang w:eastAsia="zh-CN"/>
              </w:rPr>
            </w:pPr>
            <w:r>
              <w:rPr>
                <w:rFonts w:hint="eastAsia" w:ascii="宋体"/>
                <w:vertAlign w:val="baseline"/>
                <w:lang w:eastAsia="zh-CN"/>
              </w:rPr>
              <w:t>拆除及恢复树木（侧柏）</w:t>
            </w:r>
          </w:p>
        </w:tc>
        <w:tc>
          <w:tcPr>
            <w:tcW w:w="750" w:type="dxa"/>
            <w:vAlign w:val="center"/>
          </w:tcPr>
          <w:p>
            <w:pPr>
              <w:adjustRightInd/>
              <w:jc w:val="center"/>
              <w:rPr>
                <w:rFonts w:hint="eastAsia" w:ascii="宋体"/>
                <w:vertAlign w:val="baseline"/>
                <w:lang w:eastAsia="zh-CN"/>
              </w:rPr>
            </w:pPr>
            <w:r>
              <w:rPr>
                <w:rFonts w:hint="eastAsia" w:ascii="宋体"/>
                <w:vertAlign w:val="baseline"/>
                <w:lang w:eastAsia="zh-CN"/>
              </w:rPr>
              <w:t>颗</w:t>
            </w:r>
          </w:p>
        </w:tc>
        <w:tc>
          <w:tcPr>
            <w:tcW w:w="78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2025" w:type="dxa"/>
            <w:vAlign w:val="top"/>
          </w:tcPr>
          <w:p>
            <w:pPr>
              <w:adjustRightInd/>
              <w:rPr>
                <w:rFonts w:hint="eastAsia" w:ascii="宋体"/>
                <w:vertAlign w:val="baseline"/>
                <w:lang w:eastAsia="zh-CN"/>
              </w:rPr>
            </w:pPr>
          </w:p>
        </w:tc>
        <w:tc>
          <w:tcPr>
            <w:tcW w:w="1320" w:type="dxa"/>
            <w:vAlign w:val="top"/>
          </w:tcPr>
          <w:p>
            <w:pPr>
              <w:adjustRightInd/>
              <w:rPr>
                <w:rFonts w:hint="eastAsia" w:ascii="宋体"/>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14</w:t>
            </w:r>
          </w:p>
        </w:tc>
        <w:tc>
          <w:tcPr>
            <w:tcW w:w="3615" w:type="dxa"/>
            <w:vAlign w:val="top"/>
          </w:tcPr>
          <w:p>
            <w:pPr>
              <w:adjustRightInd/>
              <w:rPr>
                <w:rFonts w:hint="eastAsia" w:ascii="宋体"/>
                <w:vertAlign w:val="baseline"/>
                <w:lang w:eastAsia="zh-CN"/>
              </w:rPr>
            </w:pPr>
            <w:r>
              <w:rPr>
                <w:rFonts w:hint="eastAsia" w:ascii="宋体"/>
                <w:vertAlign w:val="baseline"/>
                <w:lang w:eastAsia="zh-CN"/>
              </w:rPr>
              <w:t>拆除及恢复树木（松柏）</w:t>
            </w:r>
          </w:p>
        </w:tc>
        <w:tc>
          <w:tcPr>
            <w:tcW w:w="750" w:type="dxa"/>
            <w:vAlign w:val="center"/>
          </w:tcPr>
          <w:p>
            <w:pPr>
              <w:adjustRightInd/>
              <w:jc w:val="center"/>
              <w:rPr>
                <w:rFonts w:hint="eastAsia" w:ascii="宋体"/>
                <w:vertAlign w:val="baseline"/>
                <w:lang w:eastAsia="zh-CN"/>
              </w:rPr>
            </w:pPr>
            <w:r>
              <w:rPr>
                <w:rFonts w:hint="eastAsia" w:ascii="宋体"/>
                <w:vertAlign w:val="baseline"/>
                <w:lang w:eastAsia="zh-CN"/>
              </w:rPr>
              <w:t>颗</w:t>
            </w:r>
          </w:p>
        </w:tc>
        <w:tc>
          <w:tcPr>
            <w:tcW w:w="78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2025" w:type="dxa"/>
            <w:vAlign w:val="top"/>
          </w:tcPr>
          <w:p>
            <w:pPr>
              <w:adjustRightInd/>
              <w:rPr>
                <w:rFonts w:hint="eastAsia" w:ascii="宋体"/>
                <w:vertAlign w:val="baseline"/>
                <w:lang w:eastAsia="zh-CN"/>
              </w:rPr>
            </w:pPr>
          </w:p>
        </w:tc>
        <w:tc>
          <w:tcPr>
            <w:tcW w:w="1320" w:type="dxa"/>
            <w:vAlign w:val="top"/>
          </w:tcPr>
          <w:p>
            <w:pPr>
              <w:adjustRightInd/>
              <w:rPr>
                <w:rFonts w:hint="eastAsia" w:ascii="宋体"/>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15</w:t>
            </w:r>
          </w:p>
        </w:tc>
        <w:tc>
          <w:tcPr>
            <w:tcW w:w="3615" w:type="dxa"/>
            <w:vAlign w:val="top"/>
          </w:tcPr>
          <w:p>
            <w:pPr>
              <w:adjustRightInd/>
              <w:rPr>
                <w:rFonts w:hint="eastAsia" w:ascii="宋体"/>
                <w:vertAlign w:val="baseline"/>
                <w:lang w:eastAsia="zh-CN"/>
              </w:rPr>
            </w:pPr>
            <w:r>
              <w:rPr>
                <w:rFonts w:hint="eastAsia" w:ascii="宋体"/>
                <w:vertAlign w:val="baseline"/>
                <w:lang w:eastAsia="zh-CN"/>
              </w:rPr>
              <w:t>拆除及恢复树木（桧柏球）</w:t>
            </w:r>
          </w:p>
        </w:tc>
        <w:tc>
          <w:tcPr>
            <w:tcW w:w="750" w:type="dxa"/>
            <w:vAlign w:val="center"/>
          </w:tcPr>
          <w:p>
            <w:pPr>
              <w:adjustRightInd/>
              <w:jc w:val="center"/>
              <w:rPr>
                <w:rFonts w:hint="eastAsia" w:ascii="宋体"/>
                <w:vertAlign w:val="baseline"/>
                <w:lang w:eastAsia="zh-CN"/>
              </w:rPr>
            </w:pPr>
            <w:r>
              <w:rPr>
                <w:rFonts w:hint="eastAsia" w:ascii="宋体"/>
                <w:vertAlign w:val="baseline"/>
                <w:lang w:eastAsia="zh-CN"/>
              </w:rPr>
              <w:t>颗</w:t>
            </w:r>
          </w:p>
        </w:tc>
        <w:tc>
          <w:tcPr>
            <w:tcW w:w="78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2025" w:type="dxa"/>
            <w:vAlign w:val="top"/>
          </w:tcPr>
          <w:p>
            <w:pPr>
              <w:adjustRightInd/>
              <w:rPr>
                <w:rFonts w:hint="eastAsia" w:ascii="宋体"/>
                <w:vertAlign w:val="baseline"/>
                <w:lang w:eastAsia="zh-CN"/>
              </w:rPr>
            </w:pPr>
          </w:p>
        </w:tc>
        <w:tc>
          <w:tcPr>
            <w:tcW w:w="1320" w:type="dxa"/>
            <w:vAlign w:val="top"/>
          </w:tcPr>
          <w:p>
            <w:pPr>
              <w:adjustRightInd/>
              <w:rPr>
                <w:rFonts w:hint="eastAsia" w:ascii="宋体"/>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16</w:t>
            </w:r>
          </w:p>
        </w:tc>
        <w:tc>
          <w:tcPr>
            <w:tcW w:w="3615" w:type="dxa"/>
            <w:vAlign w:val="top"/>
          </w:tcPr>
          <w:p>
            <w:pPr>
              <w:adjustRightInd/>
              <w:rPr>
                <w:rFonts w:hint="eastAsia" w:ascii="宋体"/>
                <w:b/>
                <w:bCs/>
                <w:vertAlign w:val="baseline"/>
                <w:lang w:eastAsia="zh-CN"/>
              </w:rPr>
            </w:pPr>
            <w:r>
              <w:rPr>
                <w:rFonts w:hint="eastAsia" w:ascii="宋体"/>
                <w:vertAlign w:val="baseline"/>
                <w:lang w:eastAsia="zh-CN"/>
              </w:rPr>
              <w:t>拆除及恢复树木（河北杨）</w:t>
            </w:r>
          </w:p>
        </w:tc>
        <w:tc>
          <w:tcPr>
            <w:tcW w:w="750" w:type="dxa"/>
            <w:vAlign w:val="center"/>
          </w:tcPr>
          <w:p>
            <w:pPr>
              <w:adjustRightInd/>
              <w:jc w:val="center"/>
              <w:rPr>
                <w:rFonts w:hint="eastAsia" w:ascii="宋体"/>
                <w:vertAlign w:val="baseline"/>
                <w:lang w:eastAsia="zh-CN"/>
              </w:rPr>
            </w:pPr>
            <w:r>
              <w:rPr>
                <w:rFonts w:hint="eastAsia" w:ascii="宋体"/>
                <w:vertAlign w:val="baseline"/>
                <w:lang w:eastAsia="zh-CN"/>
              </w:rPr>
              <w:t>颗</w:t>
            </w:r>
          </w:p>
        </w:tc>
        <w:tc>
          <w:tcPr>
            <w:tcW w:w="78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2025" w:type="dxa"/>
            <w:vAlign w:val="top"/>
          </w:tcPr>
          <w:p>
            <w:pPr>
              <w:adjustRightInd/>
              <w:rPr>
                <w:rFonts w:hint="eastAsia" w:ascii="宋体"/>
                <w:vertAlign w:val="baseline"/>
                <w:lang w:eastAsia="zh-CN"/>
              </w:rPr>
            </w:pPr>
          </w:p>
        </w:tc>
        <w:tc>
          <w:tcPr>
            <w:tcW w:w="1320" w:type="dxa"/>
            <w:vAlign w:val="top"/>
          </w:tcPr>
          <w:p>
            <w:pPr>
              <w:adjustRightInd/>
              <w:rPr>
                <w:rFonts w:hint="eastAsia" w:ascii="宋体"/>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17</w:t>
            </w:r>
          </w:p>
        </w:tc>
        <w:tc>
          <w:tcPr>
            <w:tcW w:w="3615" w:type="dxa"/>
            <w:vAlign w:val="top"/>
          </w:tcPr>
          <w:p>
            <w:pPr>
              <w:adjustRightInd/>
              <w:rPr>
                <w:rFonts w:hint="eastAsia" w:ascii="宋体"/>
                <w:vertAlign w:val="baseline"/>
                <w:lang w:eastAsia="zh-CN"/>
              </w:rPr>
            </w:pPr>
            <w:r>
              <w:rPr>
                <w:rFonts w:hint="eastAsia" w:ascii="宋体"/>
                <w:vertAlign w:val="baseline"/>
                <w:lang w:eastAsia="zh-CN"/>
              </w:rPr>
              <w:t>拆除及恢复树木（海棠）</w:t>
            </w:r>
          </w:p>
        </w:tc>
        <w:tc>
          <w:tcPr>
            <w:tcW w:w="750" w:type="dxa"/>
            <w:vAlign w:val="center"/>
          </w:tcPr>
          <w:p>
            <w:pPr>
              <w:adjustRightInd/>
              <w:jc w:val="center"/>
              <w:rPr>
                <w:rFonts w:hint="eastAsia" w:ascii="宋体"/>
                <w:vertAlign w:val="baseline"/>
                <w:lang w:eastAsia="zh-CN"/>
              </w:rPr>
            </w:pPr>
            <w:r>
              <w:rPr>
                <w:rFonts w:hint="eastAsia" w:ascii="宋体"/>
                <w:vertAlign w:val="baseline"/>
                <w:lang w:eastAsia="zh-CN"/>
              </w:rPr>
              <w:t>颗</w:t>
            </w:r>
          </w:p>
        </w:tc>
        <w:tc>
          <w:tcPr>
            <w:tcW w:w="78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2025" w:type="dxa"/>
            <w:vAlign w:val="top"/>
          </w:tcPr>
          <w:p>
            <w:pPr>
              <w:adjustRightInd/>
              <w:rPr>
                <w:rFonts w:hint="eastAsia" w:ascii="宋体"/>
                <w:vertAlign w:val="baseline"/>
                <w:lang w:eastAsia="zh-CN"/>
              </w:rPr>
            </w:pPr>
          </w:p>
        </w:tc>
        <w:tc>
          <w:tcPr>
            <w:tcW w:w="1320" w:type="dxa"/>
            <w:vAlign w:val="top"/>
          </w:tcPr>
          <w:p>
            <w:pPr>
              <w:adjustRightInd/>
              <w:rPr>
                <w:rFonts w:hint="eastAsia" w:ascii="宋体"/>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18</w:t>
            </w:r>
          </w:p>
        </w:tc>
        <w:tc>
          <w:tcPr>
            <w:tcW w:w="3615" w:type="dxa"/>
            <w:vAlign w:val="top"/>
          </w:tcPr>
          <w:p>
            <w:pPr>
              <w:adjustRightInd/>
              <w:rPr>
                <w:rFonts w:hint="eastAsia" w:ascii="宋体"/>
                <w:vertAlign w:val="baseline"/>
                <w:lang w:eastAsia="zh-CN"/>
              </w:rPr>
            </w:pPr>
            <w:r>
              <w:rPr>
                <w:rFonts w:hint="eastAsia" w:ascii="宋体"/>
                <w:vertAlign w:val="baseline"/>
                <w:lang w:eastAsia="zh-CN"/>
              </w:rPr>
              <w:t>拆除及恢复树木（国槐）</w:t>
            </w:r>
          </w:p>
        </w:tc>
        <w:tc>
          <w:tcPr>
            <w:tcW w:w="750" w:type="dxa"/>
            <w:vAlign w:val="center"/>
          </w:tcPr>
          <w:p>
            <w:pPr>
              <w:adjustRightInd/>
              <w:jc w:val="center"/>
              <w:rPr>
                <w:rFonts w:hint="eastAsia" w:ascii="宋体"/>
                <w:vertAlign w:val="baseline"/>
                <w:lang w:eastAsia="zh-CN"/>
              </w:rPr>
            </w:pPr>
            <w:r>
              <w:rPr>
                <w:rFonts w:hint="eastAsia" w:ascii="宋体"/>
                <w:vertAlign w:val="baseline"/>
                <w:lang w:eastAsia="zh-CN"/>
              </w:rPr>
              <w:t>颗</w:t>
            </w:r>
          </w:p>
        </w:tc>
        <w:tc>
          <w:tcPr>
            <w:tcW w:w="78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2025" w:type="dxa"/>
            <w:vAlign w:val="top"/>
          </w:tcPr>
          <w:p>
            <w:pPr>
              <w:adjustRightInd/>
              <w:rPr>
                <w:rFonts w:hint="eastAsia" w:ascii="宋体"/>
                <w:vertAlign w:val="baseline"/>
                <w:lang w:eastAsia="zh-CN"/>
              </w:rPr>
            </w:pPr>
          </w:p>
        </w:tc>
        <w:tc>
          <w:tcPr>
            <w:tcW w:w="1320" w:type="dxa"/>
            <w:vAlign w:val="top"/>
          </w:tcPr>
          <w:p>
            <w:pPr>
              <w:adjustRightInd/>
              <w:rPr>
                <w:rFonts w:hint="eastAsia" w:ascii="宋体"/>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19</w:t>
            </w:r>
          </w:p>
        </w:tc>
        <w:tc>
          <w:tcPr>
            <w:tcW w:w="3615" w:type="dxa"/>
            <w:vAlign w:val="top"/>
          </w:tcPr>
          <w:p>
            <w:pPr>
              <w:adjustRightInd/>
              <w:rPr>
                <w:rFonts w:hint="eastAsia" w:ascii="宋体"/>
                <w:vertAlign w:val="baseline"/>
                <w:lang w:eastAsia="zh-CN"/>
              </w:rPr>
            </w:pPr>
            <w:r>
              <w:rPr>
                <w:rFonts w:hint="eastAsia" w:ascii="宋体"/>
                <w:vertAlign w:val="baseline"/>
                <w:lang w:eastAsia="zh-CN"/>
              </w:rPr>
              <w:t>拆除及恢复树木（果树）</w:t>
            </w:r>
          </w:p>
        </w:tc>
        <w:tc>
          <w:tcPr>
            <w:tcW w:w="750" w:type="dxa"/>
            <w:vAlign w:val="center"/>
          </w:tcPr>
          <w:p>
            <w:pPr>
              <w:adjustRightInd/>
              <w:jc w:val="center"/>
              <w:rPr>
                <w:rFonts w:hint="eastAsia" w:ascii="宋体"/>
                <w:vertAlign w:val="baseline"/>
                <w:lang w:eastAsia="zh-CN"/>
              </w:rPr>
            </w:pPr>
            <w:r>
              <w:rPr>
                <w:rFonts w:hint="eastAsia" w:ascii="宋体"/>
                <w:vertAlign w:val="baseline"/>
                <w:lang w:eastAsia="zh-CN"/>
              </w:rPr>
              <w:t>颗</w:t>
            </w:r>
          </w:p>
        </w:tc>
        <w:tc>
          <w:tcPr>
            <w:tcW w:w="78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2025" w:type="dxa"/>
            <w:vAlign w:val="top"/>
          </w:tcPr>
          <w:p>
            <w:pPr>
              <w:adjustRightInd/>
              <w:rPr>
                <w:rFonts w:hint="eastAsia" w:ascii="宋体"/>
                <w:vertAlign w:val="baseline"/>
                <w:lang w:eastAsia="zh-CN"/>
              </w:rPr>
            </w:pPr>
          </w:p>
        </w:tc>
        <w:tc>
          <w:tcPr>
            <w:tcW w:w="1320" w:type="dxa"/>
            <w:vAlign w:val="top"/>
          </w:tcPr>
          <w:p>
            <w:pPr>
              <w:adjustRightInd/>
              <w:rPr>
                <w:rFonts w:hint="eastAsia" w:ascii="宋体"/>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20</w:t>
            </w:r>
          </w:p>
        </w:tc>
        <w:tc>
          <w:tcPr>
            <w:tcW w:w="3615" w:type="dxa"/>
            <w:vAlign w:val="top"/>
          </w:tcPr>
          <w:p>
            <w:pPr>
              <w:adjustRightInd/>
              <w:rPr>
                <w:rFonts w:hint="eastAsia" w:ascii="宋体"/>
                <w:vertAlign w:val="baseline"/>
                <w:lang w:eastAsia="zh-CN"/>
              </w:rPr>
            </w:pPr>
            <w:r>
              <w:rPr>
                <w:rFonts w:hint="eastAsia" w:ascii="宋体"/>
                <w:vertAlign w:val="baseline"/>
                <w:lang w:eastAsia="zh-CN"/>
              </w:rPr>
              <w:t>拆除及恢复树木（柳树）</w:t>
            </w:r>
          </w:p>
        </w:tc>
        <w:tc>
          <w:tcPr>
            <w:tcW w:w="750" w:type="dxa"/>
            <w:vAlign w:val="center"/>
          </w:tcPr>
          <w:p>
            <w:pPr>
              <w:adjustRightInd/>
              <w:jc w:val="center"/>
              <w:rPr>
                <w:rFonts w:hint="eastAsia" w:ascii="宋体"/>
                <w:vertAlign w:val="baseline"/>
                <w:lang w:eastAsia="zh-CN"/>
              </w:rPr>
            </w:pPr>
            <w:r>
              <w:rPr>
                <w:rFonts w:hint="eastAsia" w:ascii="宋体"/>
                <w:vertAlign w:val="baseline"/>
                <w:lang w:eastAsia="zh-CN"/>
              </w:rPr>
              <w:t>颗</w:t>
            </w:r>
          </w:p>
        </w:tc>
        <w:tc>
          <w:tcPr>
            <w:tcW w:w="780" w:type="dxa"/>
            <w:vAlign w:val="center"/>
          </w:tcPr>
          <w:p>
            <w:pPr>
              <w:adjustRightInd/>
              <w:jc w:val="center"/>
              <w:rPr>
                <w:rFonts w:hint="eastAsia" w:ascii="宋体"/>
                <w:vertAlign w:val="baseline"/>
                <w:lang w:val="en-US" w:eastAsia="zh-CN"/>
              </w:rPr>
            </w:pPr>
            <w:r>
              <w:rPr>
                <w:rFonts w:hint="eastAsia" w:ascii="宋体"/>
                <w:vertAlign w:val="baseline"/>
                <w:lang w:val="en-US" w:eastAsia="zh-CN"/>
              </w:rPr>
              <w:t>1</w:t>
            </w:r>
          </w:p>
        </w:tc>
        <w:tc>
          <w:tcPr>
            <w:tcW w:w="2025" w:type="dxa"/>
            <w:vAlign w:val="top"/>
          </w:tcPr>
          <w:p>
            <w:pPr>
              <w:adjustRightInd/>
              <w:rPr>
                <w:rFonts w:hint="eastAsia" w:ascii="宋体"/>
                <w:vertAlign w:val="baseline"/>
                <w:lang w:eastAsia="zh-CN"/>
              </w:rPr>
            </w:pPr>
          </w:p>
        </w:tc>
        <w:tc>
          <w:tcPr>
            <w:tcW w:w="1320" w:type="dxa"/>
            <w:vAlign w:val="top"/>
          </w:tcPr>
          <w:p>
            <w:pPr>
              <w:adjustRightInd/>
              <w:rPr>
                <w:rFonts w:hint="eastAsia" w:ascii="宋体"/>
                <w:vertAlign w:val="baseline"/>
                <w:lang w:eastAsia="zh-CN"/>
              </w:rPr>
            </w:pPr>
          </w:p>
        </w:tc>
      </w:tr>
    </w:tbl>
    <w:p/>
    <w:sectPr>
      <w:footerReference r:id="rId3" w:type="default"/>
      <w:pgSz w:w="11906" w:h="16838"/>
      <w:pgMar w:top="1440" w:right="1800" w:bottom="1440" w:left="1800" w:header="851" w:footer="992"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MS Mincho">
    <w:panose1 w:val="02020609040205080304"/>
    <w:charset w:val="80"/>
    <w:family w:val="modern"/>
    <w:pitch w:val="default"/>
    <w:sig w:usb0="E00002FF" w:usb1="6AC7FDFB" w:usb2="00000012" w:usb3="00000000" w:csb0="4002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569920633"/>
                            <w:docPartObj>
                              <w:docPartGallery w:val="autotext"/>
                            </w:docPartObj>
                          </w:sdtPr>
                          <w:sdtContent>
                            <w:sdt>
                              <w:sdtPr>
                                <w:id w:val="1728636285"/>
                                <w:docPartObj>
                                  <w:docPartGallery w:val="autotext"/>
                                </w:docPartObj>
                              </w:sdtPr>
                              <w:sdtContent>
                                <w:p>
                                  <w:pPr>
                                    <w:pStyle w:val="7"/>
                                    <w:jc w:val="center"/>
                                  </w:pPr>
                                  <w:r>
                                    <w:rPr>
                                      <w:b/>
                                      <w:bCs/>
                                      <w:sz w:val="24"/>
                                      <w:szCs w:val="24"/>
                                    </w:rPr>
                                    <w:fldChar w:fldCharType="begin"/>
                                  </w:r>
                                  <w:r>
                                    <w:rPr>
                                      <w:b/>
                                      <w:bCs/>
                                    </w:rPr>
                                    <w:instrText xml:space="preserve">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9</w:t>
                                  </w:r>
                                  <w:r>
                                    <w:rPr>
                                      <w:b/>
                                      <w:bCs/>
                                      <w:sz w:val="24"/>
                                      <w:szCs w:val="24"/>
                                    </w:rPr>
                                    <w:fldChar w:fldCharType="end"/>
                                  </w:r>
                                </w:p>
                              </w:sdtContent>
                            </w:sdt>
                          </w:sdtContent>
                        </w:sdt>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sdt>
                    <w:sdtPr>
                      <w:id w:val="1569920633"/>
                      <w:docPartObj>
                        <w:docPartGallery w:val="autotext"/>
                      </w:docPartObj>
                    </w:sdtPr>
                    <w:sdtContent>
                      <w:sdt>
                        <w:sdtPr>
                          <w:id w:val="1728636285"/>
                          <w:docPartObj>
                            <w:docPartGallery w:val="autotext"/>
                          </w:docPartObj>
                        </w:sdtPr>
                        <w:sdtContent>
                          <w:p>
                            <w:pPr>
                              <w:pStyle w:val="7"/>
                              <w:jc w:val="center"/>
                            </w:pPr>
                            <w:r>
                              <w:rPr>
                                <w:b/>
                                <w:bCs/>
                                <w:sz w:val="24"/>
                                <w:szCs w:val="24"/>
                              </w:rPr>
                              <w:fldChar w:fldCharType="begin"/>
                            </w:r>
                            <w:r>
                              <w:rPr>
                                <w:b/>
                                <w:bCs/>
                              </w:rPr>
                              <w:instrText xml:space="preserve">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9</w:t>
                            </w:r>
                            <w:r>
                              <w:rPr>
                                <w:b/>
                                <w:bCs/>
                                <w:sz w:val="24"/>
                                <w:szCs w:val="24"/>
                              </w:rPr>
                              <w:fldChar w:fldCharType="end"/>
                            </w:r>
                          </w:p>
                        </w:sdtContent>
                      </w:sdt>
                    </w:sdtContent>
                  </w:sdt>
                  <w:p/>
                </w:txbxContent>
              </v:textbox>
            </v:shape>
          </w:pict>
        </mc:Fallback>
      </mc:AlternateContent>
    </w:r>
  </w:p>
  <w:p>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2FF50E4"/>
    <w:multiLevelType w:val="singleLevel"/>
    <w:tmpl w:val="82FF50E4"/>
    <w:lvl w:ilvl="0" w:tentative="0">
      <w:start w:val="1"/>
      <w:numFmt w:val="decimal"/>
      <w:lvlText w:val="%1."/>
      <w:lvlJc w:val="left"/>
      <w:pPr>
        <w:ind w:left="425" w:hanging="425"/>
      </w:pPr>
      <w:rPr>
        <w:rFonts w:hint="default"/>
      </w:rPr>
    </w:lvl>
  </w:abstractNum>
  <w:abstractNum w:abstractNumId="1">
    <w:nsid w:val="923B38CF"/>
    <w:multiLevelType w:val="singleLevel"/>
    <w:tmpl w:val="923B38CF"/>
    <w:lvl w:ilvl="0" w:tentative="0">
      <w:start w:val="1"/>
      <w:numFmt w:val="decimal"/>
      <w:lvlText w:val="(%1)"/>
      <w:lvlJc w:val="left"/>
      <w:pPr>
        <w:ind w:left="425" w:hanging="425"/>
      </w:pPr>
      <w:rPr>
        <w:rFonts w:hint="default"/>
      </w:rPr>
    </w:lvl>
  </w:abstractNum>
  <w:abstractNum w:abstractNumId="2">
    <w:nsid w:val="99DF27F3"/>
    <w:multiLevelType w:val="singleLevel"/>
    <w:tmpl w:val="99DF27F3"/>
    <w:lvl w:ilvl="0" w:tentative="0">
      <w:start w:val="1"/>
      <w:numFmt w:val="decimal"/>
      <w:lvlText w:val="(%1)"/>
      <w:lvlJc w:val="left"/>
      <w:pPr>
        <w:ind w:left="425" w:hanging="425"/>
      </w:pPr>
      <w:rPr>
        <w:rFonts w:hint="default"/>
      </w:rPr>
    </w:lvl>
  </w:abstractNum>
  <w:abstractNum w:abstractNumId="3">
    <w:nsid w:val="AD6A145F"/>
    <w:multiLevelType w:val="singleLevel"/>
    <w:tmpl w:val="AD6A145F"/>
    <w:lvl w:ilvl="0" w:tentative="0">
      <w:start w:val="1"/>
      <w:numFmt w:val="decimal"/>
      <w:lvlText w:val="(%1)"/>
      <w:lvlJc w:val="left"/>
      <w:pPr>
        <w:ind w:left="425" w:hanging="425"/>
      </w:pPr>
      <w:rPr>
        <w:rFonts w:hint="default"/>
      </w:rPr>
    </w:lvl>
  </w:abstractNum>
  <w:abstractNum w:abstractNumId="4">
    <w:nsid w:val="B291CF4E"/>
    <w:multiLevelType w:val="singleLevel"/>
    <w:tmpl w:val="B291CF4E"/>
    <w:lvl w:ilvl="0" w:tentative="0">
      <w:start w:val="1"/>
      <w:numFmt w:val="decimal"/>
      <w:lvlText w:val="(%1)"/>
      <w:lvlJc w:val="left"/>
      <w:pPr>
        <w:ind w:left="425" w:hanging="425"/>
      </w:pPr>
      <w:rPr>
        <w:rFonts w:hint="default"/>
      </w:rPr>
    </w:lvl>
  </w:abstractNum>
  <w:abstractNum w:abstractNumId="5">
    <w:nsid w:val="DF4233F5"/>
    <w:multiLevelType w:val="singleLevel"/>
    <w:tmpl w:val="DF4233F5"/>
    <w:lvl w:ilvl="0" w:tentative="0">
      <w:start w:val="1"/>
      <w:numFmt w:val="decimal"/>
      <w:lvlText w:val="(%1)"/>
      <w:lvlJc w:val="left"/>
      <w:pPr>
        <w:ind w:left="425" w:hanging="425"/>
      </w:pPr>
      <w:rPr>
        <w:rFonts w:hint="default"/>
      </w:rPr>
    </w:lvl>
  </w:abstractNum>
  <w:abstractNum w:abstractNumId="6">
    <w:nsid w:val="12FD58EF"/>
    <w:multiLevelType w:val="singleLevel"/>
    <w:tmpl w:val="12FD58EF"/>
    <w:lvl w:ilvl="0" w:tentative="0">
      <w:start w:val="1"/>
      <w:numFmt w:val="decimal"/>
      <w:lvlText w:val="(%1)"/>
      <w:lvlJc w:val="left"/>
      <w:pPr>
        <w:ind w:left="425" w:hanging="425"/>
      </w:pPr>
      <w:rPr>
        <w:rFonts w:hint="default"/>
      </w:rPr>
    </w:lvl>
  </w:abstractNum>
  <w:abstractNum w:abstractNumId="7">
    <w:nsid w:val="25A36EF0"/>
    <w:multiLevelType w:val="singleLevel"/>
    <w:tmpl w:val="25A36EF0"/>
    <w:lvl w:ilvl="0" w:tentative="0">
      <w:start w:val="1"/>
      <w:numFmt w:val="decimal"/>
      <w:lvlText w:val="(%1)"/>
      <w:lvlJc w:val="left"/>
      <w:pPr>
        <w:ind w:left="425" w:hanging="425"/>
      </w:pPr>
      <w:rPr>
        <w:rFonts w:hint="default"/>
      </w:rPr>
    </w:lvl>
  </w:abstractNum>
  <w:abstractNum w:abstractNumId="8">
    <w:nsid w:val="2D770693"/>
    <w:multiLevelType w:val="singleLevel"/>
    <w:tmpl w:val="2D770693"/>
    <w:lvl w:ilvl="0" w:tentative="0">
      <w:start w:val="1"/>
      <w:numFmt w:val="decimal"/>
      <w:lvlText w:val="(%1)"/>
      <w:lvlJc w:val="left"/>
      <w:pPr>
        <w:ind w:left="425" w:hanging="425"/>
      </w:pPr>
      <w:rPr>
        <w:rFonts w:hint="default"/>
      </w:rPr>
    </w:lvl>
  </w:abstractNum>
  <w:abstractNum w:abstractNumId="9">
    <w:nsid w:val="3DD53597"/>
    <w:multiLevelType w:val="singleLevel"/>
    <w:tmpl w:val="3DD53597"/>
    <w:lvl w:ilvl="0" w:tentative="0">
      <w:start w:val="1"/>
      <w:numFmt w:val="decimal"/>
      <w:lvlText w:val="(%1)"/>
      <w:lvlJc w:val="left"/>
      <w:pPr>
        <w:ind w:left="425" w:hanging="425"/>
      </w:pPr>
      <w:rPr>
        <w:rFonts w:hint="default"/>
      </w:rPr>
    </w:lvl>
  </w:abstractNum>
  <w:abstractNum w:abstractNumId="10">
    <w:nsid w:val="7F236CBE"/>
    <w:multiLevelType w:val="singleLevel"/>
    <w:tmpl w:val="7F236CBE"/>
    <w:lvl w:ilvl="0" w:tentative="0">
      <w:start w:val="1"/>
      <w:numFmt w:val="decimal"/>
      <w:lvlText w:val="(%1)"/>
      <w:lvlJc w:val="left"/>
      <w:pPr>
        <w:ind w:left="425" w:hanging="425"/>
      </w:pPr>
      <w:rPr>
        <w:rFonts w:hint="default"/>
      </w:rPr>
    </w:lvl>
  </w:abstractNum>
  <w:num w:numId="1">
    <w:abstractNumId w:val="5"/>
  </w:num>
  <w:num w:numId="2">
    <w:abstractNumId w:val="0"/>
  </w:num>
  <w:num w:numId="3">
    <w:abstractNumId w:val="9"/>
  </w:num>
  <w:num w:numId="4">
    <w:abstractNumId w:val="4"/>
  </w:num>
  <w:num w:numId="5">
    <w:abstractNumId w:val="2"/>
  </w:num>
  <w:num w:numId="6">
    <w:abstractNumId w:val="8"/>
  </w:num>
  <w:num w:numId="7">
    <w:abstractNumId w:val="7"/>
  </w:num>
  <w:num w:numId="8">
    <w:abstractNumId w:val="3"/>
  </w:num>
  <w:num w:numId="9">
    <w:abstractNumId w:val="10"/>
  </w:num>
  <w:num w:numId="10">
    <w:abstractNumId w:val="1"/>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2F7C"/>
    <w:rsid w:val="00045E96"/>
    <w:rsid w:val="00095EFD"/>
    <w:rsid w:val="000F5ACE"/>
    <w:rsid w:val="001574D4"/>
    <w:rsid w:val="00290EBA"/>
    <w:rsid w:val="003027F9"/>
    <w:rsid w:val="0031267F"/>
    <w:rsid w:val="0042101E"/>
    <w:rsid w:val="004229E1"/>
    <w:rsid w:val="004D0FAC"/>
    <w:rsid w:val="004E7850"/>
    <w:rsid w:val="006367FE"/>
    <w:rsid w:val="006B13CC"/>
    <w:rsid w:val="006E78A0"/>
    <w:rsid w:val="006F4007"/>
    <w:rsid w:val="00702F7C"/>
    <w:rsid w:val="007C5FAA"/>
    <w:rsid w:val="007F4A59"/>
    <w:rsid w:val="00875C58"/>
    <w:rsid w:val="008E48B5"/>
    <w:rsid w:val="0094155A"/>
    <w:rsid w:val="00A10795"/>
    <w:rsid w:val="00A2134C"/>
    <w:rsid w:val="00A736D4"/>
    <w:rsid w:val="00A80F6E"/>
    <w:rsid w:val="00AB5953"/>
    <w:rsid w:val="00AC2ACF"/>
    <w:rsid w:val="00B246AA"/>
    <w:rsid w:val="00B672A8"/>
    <w:rsid w:val="00C562F5"/>
    <w:rsid w:val="00CB69BB"/>
    <w:rsid w:val="00D44E92"/>
    <w:rsid w:val="00D76E17"/>
    <w:rsid w:val="00DA306C"/>
    <w:rsid w:val="00E75BDB"/>
    <w:rsid w:val="00F302DC"/>
    <w:rsid w:val="00FD1BD7"/>
    <w:rsid w:val="00FE4E9A"/>
    <w:rsid w:val="017B2420"/>
    <w:rsid w:val="01E76563"/>
    <w:rsid w:val="02C117F6"/>
    <w:rsid w:val="030D066A"/>
    <w:rsid w:val="033674EE"/>
    <w:rsid w:val="03402529"/>
    <w:rsid w:val="034472A2"/>
    <w:rsid w:val="039E7292"/>
    <w:rsid w:val="04587DD2"/>
    <w:rsid w:val="04854297"/>
    <w:rsid w:val="051C4D59"/>
    <w:rsid w:val="053967C2"/>
    <w:rsid w:val="05E3430A"/>
    <w:rsid w:val="05F232C7"/>
    <w:rsid w:val="065A13BA"/>
    <w:rsid w:val="066629DA"/>
    <w:rsid w:val="068C382E"/>
    <w:rsid w:val="068F35F2"/>
    <w:rsid w:val="06962625"/>
    <w:rsid w:val="07002A6F"/>
    <w:rsid w:val="07A32543"/>
    <w:rsid w:val="07C3553B"/>
    <w:rsid w:val="082516E7"/>
    <w:rsid w:val="082E7596"/>
    <w:rsid w:val="08620571"/>
    <w:rsid w:val="08AE3C30"/>
    <w:rsid w:val="08BF5DD0"/>
    <w:rsid w:val="08DA7219"/>
    <w:rsid w:val="0947352D"/>
    <w:rsid w:val="09706929"/>
    <w:rsid w:val="0A485183"/>
    <w:rsid w:val="0A9154E4"/>
    <w:rsid w:val="0ACC7674"/>
    <w:rsid w:val="0B1613F1"/>
    <w:rsid w:val="0B495095"/>
    <w:rsid w:val="0BB215D9"/>
    <w:rsid w:val="0C8518AA"/>
    <w:rsid w:val="0C896AC9"/>
    <w:rsid w:val="0C985687"/>
    <w:rsid w:val="0D552FB2"/>
    <w:rsid w:val="0D5D16A2"/>
    <w:rsid w:val="0D6648F7"/>
    <w:rsid w:val="0DC16648"/>
    <w:rsid w:val="0DD61708"/>
    <w:rsid w:val="0DE11AC8"/>
    <w:rsid w:val="0E40530A"/>
    <w:rsid w:val="0E8E283E"/>
    <w:rsid w:val="0F631FDE"/>
    <w:rsid w:val="0F7A7FAD"/>
    <w:rsid w:val="100B539B"/>
    <w:rsid w:val="105F4C49"/>
    <w:rsid w:val="10720E26"/>
    <w:rsid w:val="10EA194D"/>
    <w:rsid w:val="10F064E8"/>
    <w:rsid w:val="10F47AE2"/>
    <w:rsid w:val="112267B4"/>
    <w:rsid w:val="114F0AC2"/>
    <w:rsid w:val="11723509"/>
    <w:rsid w:val="11A9000A"/>
    <w:rsid w:val="130D765D"/>
    <w:rsid w:val="132466AE"/>
    <w:rsid w:val="13295624"/>
    <w:rsid w:val="133A5607"/>
    <w:rsid w:val="1385477A"/>
    <w:rsid w:val="14425721"/>
    <w:rsid w:val="14EA3585"/>
    <w:rsid w:val="150E1275"/>
    <w:rsid w:val="152044BC"/>
    <w:rsid w:val="158407D7"/>
    <w:rsid w:val="15C907ED"/>
    <w:rsid w:val="15E93063"/>
    <w:rsid w:val="15F710F7"/>
    <w:rsid w:val="15FE1CBD"/>
    <w:rsid w:val="160818B2"/>
    <w:rsid w:val="165C7F2C"/>
    <w:rsid w:val="16BB69DC"/>
    <w:rsid w:val="17123164"/>
    <w:rsid w:val="17154002"/>
    <w:rsid w:val="17985FE9"/>
    <w:rsid w:val="1843005F"/>
    <w:rsid w:val="185F7E11"/>
    <w:rsid w:val="186E06CE"/>
    <w:rsid w:val="189D76C2"/>
    <w:rsid w:val="18C463DD"/>
    <w:rsid w:val="18D87D77"/>
    <w:rsid w:val="18DC4BA3"/>
    <w:rsid w:val="18F042A7"/>
    <w:rsid w:val="193236C8"/>
    <w:rsid w:val="19423E30"/>
    <w:rsid w:val="194A6116"/>
    <w:rsid w:val="199465D5"/>
    <w:rsid w:val="1999495B"/>
    <w:rsid w:val="19E02B06"/>
    <w:rsid w:val="1A1C5E7B"/>
    <w:rsid w:val="1A635D64"/>
    <w:rsid w:val="1A9C7ED0"/>
    <w:rsid w:val="1AC5046B"/>
    <w:rsid w:val="1B037101"/>
    <w:rsid w:val="1BB46702"/>
    <w:rsid w:val="1BB52301"/>
    <w:rsid w:val="1BC25473"/>
    <w:rsid w:val="1BD054CC"/>
    <w:rsid w:val="1C3B1D7D"/>
    <w:rsid w:val="1EF81064"/>
    <w:rsid w:val="1F330511"/>
    <w:rsid w:val="208F4EDA"/>
    <w:rsid w:val="209E0D4E"/>
    <w:rsid w:val="218A43EC"/>
    <w:rsid w:val="222D7DBC"/>
    <w:rsid w:val="225A1D83"/>
    <w:rsid w:val="22693E99"/>
    <w:rsid w:val="22703248"/>
    <w:rsid w:val="22F64AA1"/>
    <w:rsid w:val="23251433"/>
    <w:rsid w:val="24040789"/>
    <w:rsid w:val="24EF6B5F"/>
    <w:rsid w:val="25043485"/>
    <w:rsid w:val="25352B3A"/>
    <w:rsid w:val="264534D7"/>
    <w:rsid w:val="26495A57"/>
    <w:rsid w:val="26616E06"/>
    <w:rsid w:val="266668A1"/>
    <w:rsid w:val="26773E16"/>
    <w:rsid w:val="27024772"/>
    <w:rsid w:val="27091FEB"/>
    <w:rsid w:val="27AA3342"/>
    <w:rsid w:val="27E573F2"/>
    <w:rsid w:val="284C35D8"/>
    <w:rsid w:val="29435C28"/>
    <w:rsid w:val="29912502"/>
    <w:rsid w:val="29BC1AD9"/>
    <w:rsid w:val="29E30204"/>
    <w:rsid w:val="2A050628"/>
    <w:rsid w:val="2A1239DD"/>
    <w:rsid w:val="2A617932"/>
    <w:rsid w:val="2A80430B"/>
    <w:rsid w:val="2AC558F5"/>
    <w:rsid w:val="2BFD715B"/>
    <w:rsid w:val="2C5B2E3E"/>
    <w:rsid w:val="2ED92242"/>
    <w:rsid w:val="2F2258B0"/>
    <w:rsid w:val="2F5A2A37"/>
    <w:rsid w:val="30497096"/>
    <w:rsid w:val="30585176"/>
    <w:rsid w:val="308F4330"/>
    <w:rsid w:val="30FC64DA"/>
    <w:rsid w:val="31396F89"/>
    <w:rsid w:val="31585B54"/>
    <w:rsid w:val="31804C62"/>
    <w:rsid w:val="31B65FE1"/>
    <w:rsid w:val="32166377"/>
    <w:rsid w:val="32AB542B"/>
    <w:rsid w:val="3344265A"/>
    <w:rsid w:val="337B0D58"/>
    <w:rsid w:val="33DF0F87"/>
    <w:rsid w:val="33EB1E94"/>
    <w:rsid w:val="3469316A"/>
    <w:rsid w:val="34C16ECD"/>
    <w:rsid w:val="35404665"/>
    <w:rsid w:val="35995091"/>
    <w:rsid w:val="36B75F2F"/>
    <w:rsid w:val="376C5DDF"/>
    <w:rsid w:val="37B6401E"/>
    <w:rsid w:val="37F1638D"/>
    <w:rsid w:val="38764FB0"/>
    <w:rsid w:val="394C4F38"/>
    <w:rsid w:val="399026E9"/>
    <w:rsid w:val="3A2E04D9"/>
    <w:rsid w:val="3A9153BA"/>
    <w:rsid w:val="3A91753B"/>
    <w:rsid w:val="3B870397"/>
    <w:rsid w:val="3C364BF2"/>
    <w:rsid w:val="3C5437C9"/>
    <w:rsid w:val="3C9311B7"/>
    <w:rsid w:val="3C950C76"/>
    <w:rsid w:val="3C950E2E"/>
    <w:rsid w:val="3C9F0115"/>
    <w:rsid w:val="3CC67BC4"/>
    <w:rsid w:val="3CFB2A03"/>
    <w:rsid w:val="3D514A05"/>
    <w:rsid w:val="3E196EC0"/>
    <w:rsid w:val="3E7F5763"/>
    <w:rsid w:val="3F8979F1"/>
    <w:rsid w:val="3FC6138A"/>
    <w:rsid w:val="3FCD1A58"/>
    <w:rsid w:val="402B0938"/>
    <w:rsid w:val="40C86BEA"/>
    <w:rsid w:val="40EA16B6"/>
    <w:rsid w:val="410A1451"/>
    <w:rsid w:val="41B22B07"/>
    <w:rsid w:val="41D4510E"/>
    <w:rsid w:val="41ED6CA2"/>
    <w:rsid w:val="428A24D9"/>
    <w:rsid w:val="42B811DC"/>
    <w:rsid w:val="43EC79AA"/>
    <w:rsid w:val="442B3798"/>
    <w:rsid w:val="448133E5"/>
    <w:rsid w:val="450C342D"/>
    <w:rsid w:val="47DD586A"/>
    <w:rsid w:val="490B5C0F"/>
    <w:rsid w:val="490D4C1C"/>
    <w:rsid w:val="492147B8"/>
    <w:rsid w:val="49BB0F87"/>
    <w:rsid w:val="4AB77AB0"/>
    <w:rsid w:val="4B420073"/>
    <w:rsid w:val="4B552569"/>
    <w:rsid w:val="4B814025"/>
    <w:rsid w:val="4C3947D0"/>
    <w:rsid w:val="4C4E4178"/>
    <w:rsid w:val="4C785CD1"/>
    <w:rsid w:val="4D034302"/>
    <w:rsid w:val="4D8D272F"/>
    <w:rsid w:val="4EEE4ECC"/>
    <w:rsid w:val="4F0C4334"/>
    <w:rsid w:val="4FAB14C1"/>
    <w:rsid w:val="4FB02F8E"/>
    <w:rsid w:val="4FB43620"/>
    <w:rsid w:val="4FDD0EE5"/>
    <w:rsid w:val="50971FB9"/>
    <w:rsid w:val="51461187"/>
    <w:rsid w:val="523212EB"/>
    <w:rsid w:val="52856F24"/>
    <w:rsid w:val="52FA593F"/>
    <w:rsid w:val="535D6B84"/>
    <w:rsid w:val="53A71D00"/>
    <w:rsid w:val="53C73853"/>
    <w:rsid w:val="541E0263"/>
    <w:rsid w:val="547E6EFE"/>
    <w:rsid w:val="54B06556"/>
    <w:rsid w:val="54C0662E"/>
    <w:rsid w:val="55152EB0"/>
    <w:rsid w:val="55355933"/>
    <w:rsid w:val="553A5EB7"/>
    <w:rsid w:val="55D73BF0"/>
    <w:rsid w:val="55DE32EF"/>
    <w:rsid w:val="568B7C28"/>
    <w:rsid w:val="57515E64"/>
    <w:rsid w:val="57E52396"/>
    <w:rsid w:val="58E03DEA"/>
    <w:rsid w:val="58F11DFC"/>
    <w:rsid w:val="59D43CB8"/>
    <w:rsid w:val="5AD07817"/>
    <w:rsid w:val="5AD25E61"/>
    <w:rsid w:val="5B627F07"/>
    <w:rsid w:val="5BB87D33"/>
    <w:rsid w:val="5C6D2007"/>
    <w:rsid w:val="5C937BBA"/>
    <w:rsid w:val="5D5164D7"/>
    <w:rsid w:val="5D5223F4"/>
    <w:rsid w:val="5F18388A"/>
    <w:rsid w:val="5F38609B"/>
    <w:rsid w:val="5FE06EFC"/>
    <w:rsid w:val="6001048F"/>
    <w:rsid w:val="60D77ED8"/>
    <w:rsid w:val="611D4F1D"/>
    <w:rsid w:val="614F5D83"/>
    <w:rsid w:val="623856F5"/>
    <w:rsid w:val="62555109"/>
    <w:rsid w:val="627876CA"/>
    <w:rsid w:val="62C7339D"/>
    <w:rsid w:val="638D0289"/>
    <w:rsid w:val="63E11AA8"/>
    <w:rsid w:val="647041D6"/>
    <w:rsid w:val="64F37282"/>
    <w:rsid w:val="65346E55"/>
    <w:rsid w:val="656755D8"/>
    <w:rsid w:val="6602082F"/>
    <w:rsid w:val="66186CF5"/>
    <w:rsid w:val="665A0598"/>
    <w:rsid w:val="665E2181"/>
    <w:rsid w:val="66BC1D35"/>
    <w:rsid w:val="678615C3"/>
    <w:rsid w:val="67FA01A6"/>
    <w:rsid w:val="67FA1FC9"/>
    <w:rsid w:val="68815669"/>
    <w:rsid w:val="68C0493C"/>
    <w:rsid w:val="693103E4"/>
    <w:rsid w:val="6A7C506C"/>
    <w:rsid w:val="6ADC6DE6"/>
    <w:rsid w:val="6AF21BD2"/>
    <w:rsid w:val="6BC33B31"/>
    <w:rsid w:val="6C181F4A"/>
    <w:rsid w:val="6C3234FC"/>
    <w:rsid w:val="6C8806CC"/>
    <w:rsid w:val="6CD7760F"/>
    <w:rsid w:val="6D0E4BEE"/>
    <w:rsid w:val="6D2605F4"/>
    <w:rsid w:val="6D270625"/>
    <w:rsid w:val="6DB226DD"/>
    <w:rsid w:val="6EB0417C"/>
    <w:rsid w:val="6EF70A3F"/>
    <w:rsid w:val="6F013221"/>
    <w:rsid w:val="6F5E4691"/>
    <w:rsid w:val="711E3A01"/>
    <w:rsid w:val="71237524"/>
    <w:rsid w:val="7130700D"/>
    <w:rsid w:val="71C47B68"/>
    <w:rsid w:val="720C050A"/>
    <w:rsid w:val="72140758"/>
    <w:rsid w:val="72BC498C"/>
    <w:rsid w:val="7361581E"/>
    <w:rsid w:val="73B93E4A"/>
    <w:rsid w:val="73E03ABE"/>
    <w:rsid w:val="73EE2400"/>
    <w:rsid w:val="74411308"/>
    <w:rsid w:val="74701184"/>
    <w:rsid w:val="74E65CAA"/>
    <w:rsid w:val="751E423C"/>
    <w:rsid w:val="754A3704"/>
    <w:rsid w:val="75692AD7"/>
    <w:rsid w:val="761B735F"/>
    <w:rsid w:val="766D67D3"/>
    <w:rsid w:val="76941380"/>
    <w:rsid w:val="76997B52"/>
    <w:rsid w:val="76BB790E"/>
    <w:rsid w:val="77DC3287"/>
    <w:rsid w:val="78146ABB"/>
    <w:rsid w:val="78A82C8A"/>
    <w:rsid w:val="78CF181B"/>
    <w:rsid w:val="78E32492"/>
    <w:rsid w:val="78E673D9"/>
    <w:rsid w:val="79CD0103"/>
    <w:rsid w:val="79CE61DD"/>
    <w:rsid w:val="7A4C540C"/>
    <w:rsid w:val="7A535B06"/>
    <w:rsid w:val="7A5B08C4"/>
    <w:rsid w:val="7AA82C9D"/>
    <w:rsid w:val="7ADB3C5A"/>
    <w:rsid w:val="7B194C53"/>
    <w:rsid w:val="7B6010EB"/>
    <w:rsid w:val="7B7D547A"/>
    <w:rsid w:val="7B986D7C"/>
    <w:rsid w:val="7C20100E"/>
    <w:rsid w:val="7C206825"/>
    <w:rsid w:val="7D7E5418"/>
    <w:rsid w:val="7F03434B"/>
    <w:rsid w:val="7F095E7C"/>
    <w:rsid w:val="7F24175C"/>
    <w:rsid w:val="7F3277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qFormat/>
    <w:uiPriority w:val="0"/>
    <w:pPr>
      <w:keepNext/>
      <w:keepLines/>
      <w:spacing w:beforeLines="50" w:line="360" w:lineRule="auto"/>
      <w:ind w:firstLine="0" w:firstLineChars="0"/>
      <w:jc w:val="center"/>
      <w:outlineLvl w:val="0"/>
    </w:pPr>
    <w:rPr>
      <w:rFonts w:eastAsia="黑体" w:asciiTheme="majorHAnsi" w:hAnsiTheme="majorHAnsi" w:cstheme="majorBidi"/>
      <w:bCs/>
      <w:sz w:val="36"/>
      <w:szCs w:val="28"/>
    </w:rPr>
  </w:style>
  <w:style w:type="paragraph" w:styleId="5">
    <w:name w:val="heading 4"/>
    <w:basedOn w:val="1"/>
    <w:next w:val="1"/>
    <w:link w:val="21"/>
    <w:qFormat/>
    <w:uiPriority w:val="0"/>
    <w:pPr>
      <w:keepNext/>
      <w:keepLines/>
      <w:adjustRightInd w:val="0"/>
      <w:spacing w:before="120" w:after="120"/>
      <w:jc w:val="left"/>
      <w:textAlignment w:val="baseline"/>
      <w:outlineLvl w:val="3"/>
    </w:pPr>
    <w:rPr>
      <w:rFonts w:ascii="Cambria" w:hAnsi="Cambria" w:eastAsia="宋体" w:cs="Cambria"/>
      <w:b/>
      <w:bCs/>
      <w:sz w:val="28"/>
      <w:szCs w:val="28"/>
    </w:rPr>
  </w:style>
  <w:style w:type="character" w:default="1" w:styleId="12">
    <w:name w:val="Default Paragraph Font"/>
    <w:link w:val="13"/>
    <w:semiHidden/>
    <w:unhideWhenUsed/>
    <w:qFormat/>
    <w:uiPriority w:val="1"/>
    <w:rPr>
      <w:kern w:val="2"/>
      <w:sz w:val="21"/>
      <w:szCs w:val="24"/>
    </w:rPr>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tabs>
        <w:tab w:val="left" w:pos="3255"/>
      </w:tabs>
      <w:adjustRightInd/>
      <w:spacing w:after="120" w:afterLines="0" w:line="240" w:lineRule="auto"/>
      <w:ind w:left="420" w:leftChars="200" w:firstLine="420" w:firstLineChars="200"/>
      <w:jc w:val="both"/>
      <w:textAlignment w:val="auto"/>
    </w:pPr>
    <w:rPr>
      <w:rFonts w:ascii="仿宋_GB2312" w:eastAsia="仿宋_GB2312"/>
      <w:color w:val="000000"/>
      <w:kern w:val="2"/>
      <w:sz w:val="21"/>
    </w:rPr>
  </w:style>
  <w:style w:type="paragraph" w:styleId="3">
    <w:name w:val="Body Text Indent"/>
    <w:basedOn w:val="1"/>
    <w:qFormat/>
    <w:uiPriority w:val="99"/>
    <w:pPr>
      <w:tabs>
        <w:tab w:val="left" w:pos="3255"/>
      </w:tabs>
      <w:ind w:left="1" w:firstLine="560" w:firstLineChars="200"/>
    </w:pPr>
    <w:rPr>
      <w:rFonts w:ascii="仿宋_GB2312" w:hAnsi="Times New Roman" w:eastAsia="仿宋_GB2312" w:cs="仿宋_GB2312"/>
      <w:sz w:val="28"/>
      <w:szCs w:val="28"/>
    </w:rPr>
  </w:style>
  <w:style w:type="paragraph" w:styleId="6">
    <w:name w:val="Plain Text"/>
    <w:basedOn w:val="1"/>
    <w:qFormat/>
    <w:uiPriority w:val="0"/>
    <w:pPr>
      <w:adjustRightInd/>
      <w:spacing w:line="240" w:lineRule="auto"/>
      <w:jc w:val="both"/>
      <w:textAlignment w:val="auto"/>
    </w:pPr>
    <w:rPr>
      <w:rFonts w:ascii="宋体" w:hAnsi="Courier New"/>
      <w:kern w:val="2"/>
      <w:sz w:val="21"/>
    </w:rPr>
  </w:style>
  <w:style w:type="paragraph" w:styleId="7">
    <w:name w:val="footer"/>
    <w:basedOn w:val="1"/>
    <w:link w:val="16"/>
    <w:unhideWhenUsed/>
    <w:qFormat/>
    <w:uiPriority w:val="99"/>
    <w:pPr>
      <w:tabs>
        <w:tab w:val="center" w:pos="4153"/>
        <w:tab w:val="right" w:pos="8306"/>
      </w:tabs>
      <w:snapToGrid w:val="0"/>
      <w:jc w:val="left"/>
    </w:pPr>
    <w:rPr>
      <w:sz w:val="18"/>
      <w:szCs w:val="18"/>
    </w:rPr>
  </w:style>
  <w:style w:type="paragraph" w:styleId="8">
    <w:name w:val="header"/>
    <w:basedOn w:val="1"/>
    <w:link w:val="15"/>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itle"/>
    <w:basedOn w:val="1"/>
    <w:link w:val="18"/>
    <w:qFormat/>
    <w:uiPriority w:val="10"/>
    <w:pPr>
      <w:adjustRightInd w:val="0"/>
      <w:spacing w:before="240" w:after="60" w:line="360" w:lineRule="atLeast"/>
      <w:jc w:val="center"/>
      <w:outlineLvl w:val="0"/>
    </w:pPr>
    <w:rPr>
      <w:rFonts w:ascii="Arial" w:hAnsi="Arial" w:eastAsia="宋体" w:cs="Times New Roman"/>
      <w:b/>
      <w:kern w:val="0"/>
      <w:sz w:val="32"/>
      <w:szCs w:val="20"/>
    </w:rPr>
  </w:style>
  <w:style w:type="table" w:styleId="11">
    <w:name w:val="Table Grid"/>
    <w:basedOn w:val="1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3">
    <w:name w:val="Char Char Char"/>
    <w:basedOn w:val="1"/>
    <w:link w:val="12"/>
    <w:qFormat/>
    <w:uiPriority w:val="0"/>
    <w:pPr>
      <w:adjustRightInd/>
      <w:spacing w:line="240" w:lineRule="auto"/>
      <w:jc w:val="both"/>
      <w:textAlignment w:val="auto"/>
    </w:pPr>
    <w:rPr>
      <w:kern w:val="2"/>
      <w:sz w:val="21"/>
      <w:szCs w:val="24"/>
    </w:rPr>
  </w:style>
  <w:style w:type="character" w:styleId="14">
    <w:name w:val="page number"/>
    <w:basedOn w:val="12"/>
    <w:qFormat/>
    <w:uiPriority w:val="0"/>
  </w:style>
  <w:style w:type="character" w:customStyle="1" w:styleId="15">
    <w:name w:val="页眉 Char"/>
    <w:basedOn w:val="12"/>
    <w:link w:val="8"/>
    <w:semiHidden/>
    <w:qFormat/>
    <w:uiPriority w:val="99"/>
    <w:rPr>
      <w:sz w:val="18"/>
      <w:szCs w:val="18"/>
    </w:rPr>
  </w:style>
  <w:style w:type="character" w:customStyle="1" w:styleId="16">
    <w:name w:val="页脚 Char"/>
    <w:basedOn w:val="12"/>
    <w:link w:val="7"/>
    <w:qFormat/>
    <w:uiPriority w:val="99"/>
    <w:rPr>
      <w:sz w:val="18"/>
      <w:szCs w:val="18"/>
    </w:rPr>
  </w:style>
  <w:style w:type="paragraph" w:styleId="17">
    <w:name w:val="No Spacing"/>
    <w:link w:val="19"/>
    <w:qFormat/>
    <w:uiPriority w:val="1"/>
    <w:pPr>
      <w:widowControl w:val="0"/>
      <w:jc w:val="both"/>
    </w:pPr>
    <w:rPr>
      <w:rFonts w:ascii="Times New Roman" w:hAnsi="Times New Roman" w:eastAsia="宋体" w:cs="Times New Roman"/>
      <w:kern w:val="2"/>
      <w:sz w:val="21"/>
      <w:szCs w:val="24"/>
      <w:lang w:val="en-US" w:eastAsia="zh-CN" w:bidi="ar-SA"/>
    </w:rPr>
  </w:style>
  <w:style w:type="character" w:customStyle="1" w:styleId="18">
    <w:name w:val="标题 Char"/>
    <w:basedOn w:val="12"/>
    <w:link w:val="9"/>
    <w:qFormat/>
    <w:uiPriority w:val="10"/>
    <w:rPr>
      <w:rFonts w:ascii="Arial" w:hAnsi="Arial" w:eastAsia="宋体" w:cs="Times New Roman"/>
      <w:b/>
      <w:kern w:val="0"/>
      <w:sz w:val="32"/>
      <w:szCs w:val="20"/>
    </w:rPr>
  </w:style>
  <w:style w:type="character" w:customStyle="1" w:styleId="19">
    <w:name w:val="无间隔 Char"/>
    <w:link w:val="17"/>
    <w:qFormat/>
    <w:uiPriority w:val="1"/>
    <w:rPr>
      <w:rFonts w:ascii="Times New Roman" w:hAnsi="Times New Roman" w:eastAsia="宋体" w:cs="Times New Roman"/>
      <w:szCs w:val="24"/>
    </w:rPr>
  </w:style>
  <w:style w:type="paragraph" w:customStyle="1" w:styleId="20">
    <w:name w:val="p0"/>
    <w:basedOn w:val="1"/>
    <w:qFormat/>
    <w:uiPriority w:val="0"/>
    <w:pPr>
      <w:widowControl/>
    </w:pPr>
    <w:rPr>
      <w:rFonts w:ascii="Times New Roman" w:hAnsi="Times New Roman" w:eastAsia="宋体" w:cs="Times New Roman"/>
      <w:kern w:val="0"/>
      <w:szCs w:val="21"/>
    </w:rPr>
  </w:style>
  <w:style w:type="character" w:customStyle="1" w:styleId="21">
    <w:name w:val="标题 4 Char"/>
    <w:basedOn w:val="12"/>
    <w:link w:val="5"/>
    <w:qFormat/>
    <w:uiPriority w:val="0"/>
    <w:rPr>
      <w:rFonts w:ascii="Cambria" w:hAnsi="Cambria" w:eastAsia="宋体" w:cs="Cambria"/>
      <w:b/>
      <w:bCs/>
      <w:sz w:val="28"/>
      <w:szCs w:val="28"/>
    </w:rPr>
  </w:style>
  <w:style w:type="paragraph" w:styleId="22">
    <w:name w:val="List Paragraph"/>
    <w:basedOn w:val="1"/>
    <w:qFormat/>
    <w:uiPriority w:val="34"/>
    <w:pPr>
      <w:ind w:firstLine="420" w:firstLineChars="200"/>
    </w:pPr>
  </w:style>
  <w:style w:type="paragraph" w:customStyle="1" w:styleId="23">
    <w:name w:val="默认段落字体 Para Char Char Char Char"/>
    <w:basedOn w:val="1"/>
    <w:qFormat/>
    <w:uiPriority w:val="0"/>
    <w:pPr>
      <w:adjustRightInd/>
      <w:spacing w:line="240" w:lineRule="auto"/>
      <w:jc w:val="both"/>
      <w:textAlignment w:val="auto"/>
    </w:pPr>
    <w:rPr>
      <w:kern w:val="2"/>
      <w:sz w:val="21"/>
      <w:szCs w:val="24"/>
    </w:rPr>
  </w:style>
  <w:style w:type="paragraph" w:customStyle="1" w:styleId="24">
    <w:name w:val="文件正文"/>
    <w:qFormat/>
    <w:uiPriority w:val="1718"/>
    <w:pPr>
      <w:widowControl w:val="0"/>
      <w:autoSpaceDE w:val="0"/>
      <w:autoSpaceDN w:val="0"/>
      <w:adjustRightInd w:val="0"/>
      <w:snapToGrid w:val="0"/>
      <w:spacing w:line="360" w:lineRule="auto"/>
      <w:jc w:val="both"/>
    </w:pPr>
    <w:rPr>
      <w:rFonts w:ascii="宋体" w:hAnsi="Times New Roman" w:eastAsia="宋体" w:cstheme="minorBidi"/>
      <w:color w:val="000000"/>
      <w:sz w:val="24"/>
      <w:lang w:val="en-US" w:eastAsia="zh-CN"/>
    </w:rPr>
  </w:style>
  <w:style w:type="paragraph" w:customStyle="1" w:styleId="25">
    <w:name w:val="p15"/>
    <w:basedOn w:val="1"/>
    <w:qFormat/>
    <w:uiPriority w:val="99"/>
    <w:pPr>
      <w:widowControl/>
    </w:pPr>
    <w:rPr>
      <w:rFonts w:ascii="Times New Roman" w:hAnsi="Times New Roman" w:cs="Times New Roman"/>
      <w:kern w:val="0"/>
      <w:sz w:val="20"/>
      <w:szCs w:val="20"/>
    </w:rPr>
  </w:style>
  <w:style w:type="paragraph" w:customStyle="1" w:styleId="26">
    <w:name w:val="无间隔"/>
    <w:qFormat/>
    <w:uiPriority w:val="99"/>
    <w:pPr>
      <w:widowControl w:val="0"/>
      <w:jc w:val="both"/>
    </w:pPr>
    <w:rPr>
      <w:rFonts w:ascii="宋体" w:hAnsi="宋体" w:eastAsia="宋体" w:cs="宋体"/>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9</Pages>
  <Words>683</Words>
  <Characters>3896</Characters>
  <Lines>32</Lines>
  <Paragraphs>9</Paragraphs>
  <TotalTime>6</TotalTime>
  <ScaleCrop>false</ScaleCrop>
  <LinksUpToDate>false</LinksUpToDate>
  <CharactersWithSpaces>4570</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2019-01-15T03:17:00Z</dcterms:created>
  <dc:creator>张秀英/BFGS/CHNG</dc:creator>
  <cp:lastModifiedBy>Administrator</cp:lastModifiedBy>
  <dcterms:modified xsi:type="dcterms:W3CDTF">2022-09-05T07:10:05Z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