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C38" w:rsidRDefault="00104430">
      <w:pPr>
        <w:widowControl/>
        <w:autoSpaceDE w:val="0"/>
        <w:autoSpaceDN w:val="0"/>
        <w:spacing w:line="300" w:lineRule="auto"/>
        <w:ind w:right="840"/>
        <w:jc w:val="center"/>
        <w:textAlignment w:val="bottom"/>
        <w:rPr>
          <w:rFonts w:ascii="宋体" w:hAnsi="宋体"/>
          <w:sz w:val="30"/>
        </w:rPr>
      </w:pPr>
      <w:bookmarkStart w:id="0" w:name="_Toc273168729"/>
      <w:bookmarkStart w:id="1" w:name="_Toc429435746"/>
      <w:bookmarkStart w:id="2" w:name="_Toc33600643"/>
      <w:bookmarkStart w:id="3" w:name="_Toc30297346"/>
      <w:bookmarkStart w:id="4" w:name="_Toc273169341"/>
      <w:bookmarkStart w:id="5" w:name="_Toc203618043"/>
      <w:r>
        <w:rPr>
          <w:rFonts w:ascii="宋体" w:hAnsi="宋体" w:hint="eastAsia"/>
          <w:sz w:val="30"/>
        </w:rPr>
        <w:t xml:space="preserve">  </w:t>
      </w:r>
      <w:r>
        <w:rPr>
          <w:rFonts w:ascii="宋体" w:hAnsi="宋体"/>
          <w:noProof/>
          <w:sz w:val="30"/>
        </w:rPr>
        <w:drawing>
          <wp:inline distT="0" distB="0" distL="0" distR="0">
            <wp:extent cx="1630045" cy="1343660"/>
            <wp:effectExtent l="0" t="0" r="8255" b="8890"/>
            <wp:docPr id="1" name="图片 1" descr="华能标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华能标志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30045" cy="1343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2C38" w:rsidRDefault="00104430">
      <w:pPr>
        <w:widowControl/>
        <w:autoSpaceDE w:val="0"/>
        <w:autoSpaceDN w:val="0"/>
        <w:spacing w:line="300" w:lineRule="auto"/>
        <w:jc w:val="center"/>
        <w:textAlignment w:val="bottom"/>
        <w:rPr>
          <w:rFonts w:ascii="黑体" w:eastAsia="黑体"/>
          <w:b/>
          <w:bCs/>
          <w:color w:val="0099FF"/>
          <w:sz w:val="32"/>
          <w:szCs w:val="32"/>
        </w:rPr>
      </w:pPr>
      <w:r>
        <w:rPr>
          <w:rFonts w:ascii="黑体" w:eastAsia="黑体" w:cs="黑体" w:hint="eastAsia"/>
          <w:b/>
          <w:bCs/>
          <w:color w:val="0099FF"/>
          <w:sz w:val="32"/>
          <w:szCs w:val="32"/>
        </w:rPr>
        <w:t>华能上海石洞口发电有限责任公司</w:t>
      </w:r>
    </w:p>
    <w:p w:rsidR="00152C38" w:rsidRDefault="00104430">
      <w:pPr>
        <w:spacing w:after="156" w:line="360" w:lineRule="atLeast"/>
        <w:ind w:leftChars="-17" w:left="1602" w:rightChars="-35" w:right="-73" w:hangingChars="510" w:hanging="1638"/>
        <w:jc w:val="center"/>
        <w:rPr>
          <w:rFonts w:ascii="黑体" w:eastAsia="黑体" w:cs="黑体"/>
          <w:b/>
          <w:bCs/>
          <w:color w:val="0099FF"/>
          <w:sz w:val="32"/>
          <w:szCs w:val="32"/>
        </w:rPr>
      </w:pPr>
      <w:r>
        <w:rPr>
          <w:rFonts w:ascii="黑体" w:eastAsia="黑体" w:cs="黑体"/>
          <w:b/>
          <w:bCs/>
          <w:color w:val="0099FF"/>
          <w:sz w:val="32"/>
          <w:szCs w:val="32"/>
        </w:rPr>
        <w:t>HUANENG SHANGHAI SHIDONGKOU POWER CENERATION CO.,LTD.</w:t>
      </w:r>
    </w:p>
    <w:p w:rsidR="00152C38" w:rsidRDefault="00152C38"/>
    <w:p w:rsidR="00152C38" w:rsidRDefault="00152C38">
      <w:pPr>
        <w:spacing w:after="156" w:line="360" w:lineRule="atLeast"/>
        <w:ind w:leftChars="-17" w:left="1602" w:rightChars="-35" w:right="-73" w:hangingChars="510" w:hanging="1638"/>
        <w:jc w:val="center"/>
        <w:rPr>
          <w:rFonts w:ascii="黑体" w:eastAsia="黑体" w:cs="黑体"/>
          <w:b/>
          <w:bCs/>
          <w:color w:val="0099FF"/>
          <w:sz w:val="32"/>
          <w:szCs w:val="32"/>
        </w:rPr>
      </w:pPr>
    </w:p>
    <w:p w:rsidR="00152C38" w:rsidRDefault="00152C38">
      <w:pPr>
        <w:spacing w:after="156" w:line="360" w:lineRule="atLeast"/>
        <w:ind w:leftChars="-17" w:left="2208" w:rightChars="-35" w:right="-73" w:hangingChars="510" w:hanging="2244"/>
        <w:jc w:val="center"/>
        <w:rPr>
          <w:rFonts w:ascii="黑体" w:eastAsia="黑体"/>
          <w:sz w:val="44"/>
          <w:szCs w:val="44"/>
        </w:rPr>
      </w:pPr>
    </w:p>
    <w:p w:rsidR="00152C38" w:rsidRDefault="00104430">
      <w:pPr>
        <w:spacing w:line="360" w:lineRule="auto"/>
        <w:ind w:leftChars="-17" w:left="2208" w:rightChars="-35" w:right="-73" w:hangingChars="510" w:hanging="2244"/>
        <w:jc w:val="center"/>
        <w:rPr>
          <w:rFonts w:ascii="黑体" w:eastAsia="黑体" w:cs="黑体"/>
          <w:sz w:val="44"/>
          <w:szCs w:val="44"/>
        </w:rPr>
      </w:pPr>
      <w:r>
        <w:rPr>
          <w:rFonts w:ascii="黑体" w:eastAsia="黑体" w:cs="黑体" w:hint="eastAsia"/>
          <w:sz w:val="44"/>
          <w:szCs w:val="44"/>
        </w:rPr>
        <w:t>华能上海石洞口发电有限责任公司</w:t>
      </w:r>
    </w:p>
    <w:p w:rsidR="00152C38" w:rsidRDefault="00104430">
      <w:pPr>
        <w:spacing w:line="360" w:lineRule="auto"/>
        <w:ind w:leftChars="-17" w:left="-1" w:rightChars="-89" w:right="-187" w:hangingChars="8" w:hanging="35"/>
        <w:jc w:val="center"/>
        <w:rPr>
          <w:rFonts w:ascii="黑体" w:eastAsia="黑体" w:cs="黑体"/>
          <w:sz w:val="44"/>
          <w:szCs w:val="44"/>
        </w:rPr>
      </w:pPr>
      <w:r>
        <w:rPr>
          <w:rFonts w:ascii="黑体" w:eastAsia="黑体" w:cs="黑体" w:hint="eastAsia"/>
          <w:sz w:val="44"/>
          <w:szCs w:val="44"/>
        </w:rPr>
        <w:t>新建备品仓库工程材料检测技术服务</w:t>
      </w:r>
    </w:p>
    <w:p w:rsidR="00152C38" w:rsidRDefault="00104430">
      <w:pPr>
        <w:spacing w:line="360" w:lineRule="auto"/>
        <w:ind w:leftChars="-17" w:left="2208" w:rightChars="-35" w:right="-73" w:hangingChars="510" w:hanging="2244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cs="黑体" w:hint="eastAsia"/>
          <w:sz w:val="44"/>
          <w:szCs w:val="44"/>
        </w:rPr>
        <w:t>技术文件</w:t>
      </w:r>
    </w:p>
    <w:p w:rsidR="00152C38" w:rsidRDefault="00152C38">
      <w:pPr>
        <w:spacing w:line="360" w:lineRule="auto"/>
      </w:pPr>
    </w:p>
    <w:p w:rsidR="00152C38" w:rsidRDefault="00152C38">
      <w:pPr>
        <w:spacing w:line="360" w:lineRule="auto"/>
      </w:pPr>
    </w:p>
    <w:p w:rsidR="00152C38" w:rsidRDefault="00152C38">
      <w:pPr>
        <w:spacing w:line="360" w:lineRule="auto"/>
      </w:pPr>
    </w:p>
    <w:p w:rsidR="00152C38" w:rsidRDefault="00104430">
      <w:pPr>
        <w:spacing w:line="360" w:lineRule="auto"/>
        <w:ind w:firstLineChars="1100" w:firstLine="3300"/>
        <w:rPr>
          <w:rFonts w:eastAsia="黑体"/>
          <w:color w:val="000000"/>
          <w:sz w:val="30"/>
          <w:szCs w:val="30"/>
        </w:rPr>
      </w:pPr>
      <w:r>
        <w:rPr>
          <w:rFonts w:eastAsia="黑体" w:cs="黑体" w:hint="eastAsia"/>
          <w:color w:val="000000"/>
          <w:sz w:val="30"/>
          <w:szCs w:val="30"/>
        </w:rPr>
        <w:t>编制：</w:t>
      </w:r>
    </w:p>
    <w:p w:rsidR="00152C38" w:rsidRDefault="00104430">
      <w:pPr>
        <w:spacing w:line="360" w:lineRule="auto"/>
        <w:ind w:firstLineChars="1100" w:firstLine="3300"/>
        <w:rPr>
          <w:rFonts w:eastAsia="黑体"/>
          <w:color w:val="000000"/>
          <w:sz w:val="30"/>
          <w:szCs w:val="30"/>
        </w:rPr>
      </w:pPr>
      <w:r>
        <w:rPr>
          <w:rFonts w:eastAsia="黑体" w:cs="黑体" w:hint="eastAsia"/>
          <w:color w:val="000000"/>
          <w:sz w:val="30"/>
          <w:szCs w:val="30"/>
        </w:rPr>
        <w:t>审核：</w:t>
      </w:r>
    </w:p>
    <w:p w:rsidR="00152C38" w:rsidRDefault="00104430">
      <w:pPr>
        <w:spacing w:line="360" w:lineRule="auto"/>
        <w:ind w:firstLineChars="1100" w:firstLine="3300"/>
        <w:rPr>
          <w:rFonts w:eastAsia="黑体"/>
          <w:color w:val="000000"/>
          <w:sz w:val="30"/>
          <w:szCs w:val="30"/>
        </w:rPr>
      </w:pPr>
      <w:r>
        <w:rPr>
          <w:rFonts w:eastAsia="黑体" w:cs="黑体" w:hint="eastAsia"/>
          <w:color w:val="000000"/>
          <w:sz w:val="30"/>
          <w:szCs w:val="30"/>
        </w:rPr>
        <w:t>批准：</w:t>
      </w:r>
    </w:p>
    <w:p w:rsidR="00152C38" w:rsidRDefault="00152C38">
      <w:pPr>
        <w:spacing w:line="360" w:lineRule="auto"/>
      </w:pPr>
    </w:p>
    <w:p w:rsidR="00152C38" w:rsidRDefault="00104430" w:rsidP="00716A8E">
      <w:pPr>
        <w:spacing w:beforeLines="200" w:line="360" w:lineRule="auto"/>
        <w:jc w:val="center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20</w:t>
      </w:r>
      <w:r>
        <w:rPr>
          <w:rFonts w:eastAsia="黑体" w:hint="eastAsia"/>
          <w:sz w:val="28"/>
          <w:szCs w:val="28"/>
        </w:rPr>
        <w:t>22</w:t>
      </w:r>
      <w:r>
        <w:rPr>
          <w:rFonts w:eastAsia="黑体" w:cs="黑体" w:hint="eastAsia"/>
          <w:sz w:val="28"/>
          <w:szCs w:val="28"/>
        </w:rPr>
        <w:t>年</w:t>
      </w:r>
      <w:r>
        <w:rPr>
          <w:rFonts w:eastAsia="黑体" w:hint="eastAsia"/>
          <w:sz w:val="28"/>
          <w:szCs w:val="28"/>
        </w:rPr>
        <w:t>07</w:t>
      </w:r>
      <w:r>
        <w:rPr>
          <w:rFonts w:eastAsia="黑体" w:cs="黑体" w:hint="eastAsia"/>
          <w:sz w:val="28"/>
          <w:szCs w:val="28"/>
        </w:rPr>
        <w:t>月</w:t>
      </w:r>
    </w:p>
    <w:p w:rsidR="00152C38" w:rsidRDefault="00152C38" w:rsidP="00716A8E">
      <w:pPr>
        <w:spacing w:beforeLines="200" w:line="360" w:lineRule="auto"/>
        <w:jc w:val="center"/>
        <w:rPr>
          <w:rFonts w:eastAsia="黑体"/>
          <w:sz w:val="28"/>
          <w:szCs w:val="28"/>
        </w:rPr>
      </w:pPr>
    </w:p>
    <w:p w:rsidR="00152C38" w:rsidRDefault="00104430">
      <w:pPr>
        <w:pStyle w:val="1"/>
        <w:numPr>
          <w:ilvl w:val="0"/>
          <w:numId w:val="1"/>
        </w:numPr>
        <w:jc w:val="both"/>
        <w:rPr>
          <w:szCs w:val="24"/>
        </w:rPr>
      </w:pPr>
      <w:bookmarkStart w:id="6" w:name="_Toc58918120"/>
      <w:bookmarkStart w:id="7" w:name="_Toc58848376"/>
      <w:bookmarkStart w:id="8" w:name="_Toc57039022"/>
      <w:bookmarkStart w:id="9" w:name="_Toc58598552"/>
      <w:bookmarkStart w:id="10" w:name="_Toc383180400"/>
      <w:bookmarkStart w:id="11" w:name="_Toc429435748"/>
      <w:bookmarkEnd w:id="0"/>
      <w:bookmarkEnd w:id="1"/>
      <w:bookmarkEnd w:id="2"/>
      <w:bookmarkEnd w:id="3"/>
      <w:bookmarkEnd w:id="4"/>
      <w:bookmarkEnd w:id="5"/>
      <w:r>
        <w:rPr>
          <w:rFonts w:hint="eastAsia"/>
          <w:szCs w:val="24"/>
        </w:rPr>
        <w:lastRenderedPageBreak/>
        <w:t>工程概况</w:t>
      </w:r>
    </w:p>
    <w:p w:rsidR="00152C38" w:rsidRDefault="00104430">
      <w:pPr>
        <w:pStyle w:val="ab"/>
        <w:spacing w:before="0" w:after="0" w:line="460" w:lineRule="exact"/>
        <w:ind w:firstLineChars="200" w:firstLine="480"/>
        <w:jc w:val="both"/>
        <w:rPr>
          <w:rFonts w:asciiTheme="minorEastAsia" w:eastAsiaTheme="minorEastAsia" w:hAnsiTheme="minorEastAsia" w:cstheme="minorEastAsia"/>
          <w:bCs/>
          <w:kern w:val="2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华能上海石洞口发电有限责任公司位于上海市郊宝山区月浦镇，距市中心约30公里，</w:t>
      </w:r>
      <w:r>
        <w:rPr>
          <w:rFonts w:asciiTheme="minorEastAsia" w:eastAsiaTheme="minorEastAsia" w:hAnsiTheme="minorEastAsia" w:cstheme="minorEastAsia" w:hint="eastAsia"/>
          <w:snapToGrid w:val="0"/>
          <w:sz w:val="24"/>
          <w:szCs w:val="24"/>
        </w:rPr>
        <w:t>二厂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一期工程1988年开工，1992年建成；</w:t>
      </w:r>
      <w:r>
        <w:rPr>
          <w:rFonts w:asciiTheme="minorEastAsia" w:eastAsiaTheme="minorEastAsia" w:hAnsiTheme="minorEastAsia" w:cstheme="minorEastAsia" w:hint="eastAsia"/>
          <w:snapToGrid w:val="0"/>
          <w:sz w:val="24"/>
          <w:szCs w:val="24"/>
        </w:rPr>
        <w:t>二厂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二期工程2008年开工，2009年底全部投产。其配套仓库工程因工期等原因暂未建设，现根据生产需求，需新建备品仓库，主要用于放置大件库、钢材库及恒温库等备品。备品仓库为</w:t>
      </w:r>
      <w:r>
        <w:rPr>
          <w:rFonts w:asciiTheme="minorEastAsia" w:eastAsiaTheme="minorEastAsia" w:hAnsiTheme="minorEastAsia" w:cstheme="minorEastAsia" w:hint="eastAsia"/>
          <w:bCs/>
          <w:kern w:val="2"/>
          <w:sz w:val="24"/>
          <w:szCs w:val="24"/>
        </w:rPr>
        <w:t>单层厂房，建筑面积约2200平方米。</w:t>
      </w:r>
    </w:p>
    <w:bookmarkEnd w:id="6"/>
    <w:bookmarkEnd w:id="7"/>
    <w:bookmarkEnd w:id="8"/>
    <w:bookmarkEnd w:id="9"/>
    <w:p w:rsidR="00152C38" w:rsidRDefault="00104430">
      <w:pPr>
        <w:widowControl/>
        <w:spacing w:line="460" w:lineRule="exact"/>
        <w:ind w:firstLineChars="200" w:firstLine="480"/>
        <w:rPr>
          <w:rFonts w:asciiTheme="minorEastAsia" w:eastAsiaTheme="minorEastAsia" w:hAnsiTheme="minorEastAsia" w:cstheme="minorEastAsia"/>
          <w:color w:val="000000"/>
          <w:kern w:val="0"/>
          <w:sz w:val="24"/>
        </w:rPr>
      </w:pP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</w:rPr>
        <w:t>本工程拟在厂区围墙内新建备品仓库，主要放置二期大件库、钢材库及恒温库等备品。拟建设场地位于厂区西南角，二期主厂房以南，220kV GIS以西，检修实训楼以东，厂区围墙以北，围墙外为仓库。可建设用地呈矩形，南北方向长约98m，东西方向宽约71m，用地面积约0.7 hm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  <w:vertAlign w:val="superscript"/>
        </w:rPr>
        <w:t>2</w:t>
      </w:r>
      <w:r>
        <w:rPr>
          <w:rFonts w:asciiTheme="minorEastAsia" w:eastAsiaTheme="minorEastAsia" w:hAnsiTheme="minorEastAsia" w:cstheme="minorEastAsia" w:hint="eastAsia"/>
          <w:color w:val="000000"/>
          <w:kern w:val="0"/>
          <w:sz w:val="24"/>
        </w:rPr>
        <w:t>。场地自然地坪标高在4.20～4.50m。</w:t>
      </w:r>
    </w:p>
    <w:p w:rsidR="00152C38" w:rsidRDefault="00104430">
      <w:pPr>
        <w:spacing w:line="460" w:lineRule="exact"/>
        <w:ind w:firstLineChars="200" w:firstLine="480"/>
        <w:rPr>
          <w:rFonts w:asciiTheme="minorEastAsia" w:eastAsiaTheme="minorEastAsia" w:hAnsiTheme="minorEastAsia" w:cstheme="minorEastAsia"/>
          <w:snapToGrid w:val="0"/>
          <w:kern w:val="0"/>
          <w:sz w:val="24"/>
        </w:rPr>
      </w:pPr>
      <w:r>
        <w:rPr>
          <w:rFonts w:asciiTheme="minorEastAsia" w:eastAsiaTheme="minorEastAsia" w:hAnsiTheme="minorEastAsia" w:cstheme="minorEastAsia" w:hint="eastAsia"/>
          <w:snapToGrid w:val="0"/>
          <w:kern w:val="0"/>
          <w:sz w:val="24"/>
        </w:rPr>
        <w:t>备品仓库，东西向52.5m，南北向42m，高度约10m。根据内部储存物品特征，考虑为丁类仓库，耐火等级为二级。建筑面积2200平米，其中恒温库建筑面积约40平方米，办公室40~60平米，男女卫生间合计约30平米。</w:t>
      </w:r>
    </w:p>
    <w:p w:rsidR="00152C38" w:rsidRDefault="00104430">
      <w:pPr>
        <w:spacing w:line="460" w:lineRule="exact"/>
        <w:ind w:firstLineChars="200" w:firstLine="480"/>
        <w:rPr>
          <w:rFonts w:asciiTheme="minorEastAsia" w:eastAsiaTheme="minorEastAsia" w:hAnsiTheme="minorEastAsia" w:cstheme="minorEastAsia"/>
          <w:snapToGrid w:val="0"/>
          <w:kern w:val="0"/>
          <w:sz w:val="24"/>
        </w:rPr>
      </w:pPr>
      <w:r>
        <w:rPr>
          <w:rFonts w:asciiTheme="minorEastAsia" w:eastAsiaTheme="minorEastAsia" w:hAnsiTheme="minorEastAsia" w:cstheme="minorEastAsia" w:hint="eastAsia"/>
          <w:snapToGrid w:val="0"/>
          <w:kern w:val="0"/>
          <w:sz w:val="24"/>
        </w:rPr>
        <w:t>备品仓库上部结构为轻钢结构，配备5T、10T行车各一台，下部为独立混凝土基础配地梁，具体以图纸为准。</w:t>
      </w:r>
    </w:p>
    <w:p w:rsidR="00152C38" w:rsidRDefault="00104430">
      <w:pPr>
        <w:pStyle w:val="1"/>
        <w:numPr>
          <w:ilvl w:val="0"/>
          <w:numId w:val="1"/>
        </w:numPr>
        <w:jc w:val="both"/>
        <w:rPr>
          <w:szCs w:val="24"/>
        </w:rPr>
      </w:pPr>
      <w:r>
        <w:rPr>
          <w:rFonts w:hint="eastAsia"/>
          <w:szCs w:val="24"/>
        </w:rPr>
        <w:t>工作内容</w:t>
      </w:r>
    </w:p>
    <w:p w:rsidR="00152C38" w:rsidRDefault="00104430" w:rsidP="00716A8E">
      <w:pPr>
        <w:spacing w:beforeLines="50" w:afterLines="50" w:line="460" w:lineRule="atLeas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2.1 完成新建备品仓库工程项目</w:t>
      </w:r>
      <w:r>
        <w:rPr>
          <w:rFonts w:ascii="宋体" w:hAnsi="宋体" w:cs="宋体" w:hint="eastAsia"/>
          <w:bCs/>
          <w:sz w:val="24"/>
        </w:rPr>
        <w:t>各类工程材料、各批次的质量检测技术服务</w:t>
      </w:r>
      <w:r>
        <w:rPr>
          <w:rFonts w:ascii="宋体" w:hAnsi="宋体" w:hint="eastAsia"/>
          <w:sz w:val="24"/>
        </w:rPr>
        <w:t>。</w:t>
      </w:r>
    </w:p>
    <w:p w:rsidR="00152C38" w:rsidRDefault="00104430" w:rsidP="00716A8E">
      <w:pPr>
        <w:spacing w:beforeLines="50" w:afterLines="50" w:line="460" w:lineRule="atLeas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2.2 </w:t>
      </w:r>
      <w:r>
        <w:rPr>
          <w:rFonts w:ascii="宋体" w:hAnsi="宋体" w:cs="宋体" w:hint="eastAsia"/>
          <w:bCs/>
          <w:sz w:val="24"/>
        </w:rPr>
        <w:t>及时完成各项检测成果报告或证明文件，各项检测技术及成果必须满足上海市相关政府部门的技术要求。</w:t>
      </w:r>
    </w:p>
    <w:p w:rsidR="00152C38" w:rsidRDefault="00104430">
      <w:pPr>
        <w:pStyle w:val="1"/>
        <w:numPr>
          <w:ilvl w:val="0"/>
          <w:numId w:val="1"/>
        </w:numPr>
        <w:jc w:val="both"/>
        <w:rPr>
          <w:szCs w:val="24"/>
        </w:rPr>
      </w:pPr>
      <w:r>
        <w:rPr>
          <w:rFonts w:hint="eastAsia"/>
          <w:szCs w:val="24"/>
        </w:rPr>
        <w:t>资质及工作要求</w:t>
      </w:r>
    </w:p>
    <w:p w:rsidR="00152C38" w:rsidRDefault="00104430" w:rsidP="00716A8E">
      <w:pPr>
        <w:spacing w:beforeLines="50" w:afterLines="50" w:line="460" w:lineRule="atLeas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资质要求：</w:t>
      </w:r>
    </w:p>
    <w:p w:rsidR="00152C38" w:rsidRDefault="00104430" w:rsidP="00716A8E">
      <w:pPr>
        <w:spacing w:beforeLines="50" w:afterLines="50" w:line="460" w:lineRule="atLeas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hint="eastAsia"/>
          <w:sz w:val="24"/>
        </w:rPr>
        <w:t>3.1具备</w:t>
      </w:r>
      <w:r>
        <w:rPr>
          <w:rFonts w:asciiTheme="minorEastAsia" w:eastAsiaTheme="minorEastAsia" w:hAnsiTheme="minorEastAsia" w:cstheme="minorEastAsia" w:hint="eastAsia"/>
          <w:snapToGrid w:val="0"/>
          <w:kern w:val="0"/>
          <w:sz w:val="24"/>
        </w:rPr>
        <w:t>建设工程质量检测</w:t>
      </w:r>
      <w:r w:rsidR="00133FD4">
        <w:rPr>
          <w:rFonts w:asciiTheme="minorEastAsia" w:eastAsiaTheme="minorEastAsia" w:hAnsiTheme="minorEastAsia" w:cstheme="minorEastAsia" w:hint="eastAsia"/>
          <w:snapToGrid w:val="0"/>
          <w:kern w:val="0"/>
          <w:sz w:val="24"/>
        </w:rPr>
        <w:t>机构资质证书</w:t>
      </w:r>
      <w:r w:rsidR="00716A8E">
        <w:rPr>
          <w:rFonts w:ascii="宋体" w:hAnsi="宋体" w:cs="宋体" w:hint="eastAsia"/>
          <w:sz w:val="24"/>
        </w:rPr>
        <w:t>及</w:t>
      </w:r>
      <w:r w:rsidR="00716A8E" w:rsidRPr="00716A8E">
        <w:rPr>
          <w:rFonts w:ascii="宋体" w:hAnsi="宋体" w:cs="宋体" w:hint="eastAsia"/>
          <w:sz w:val="24"/>
        </w:rPr>
        <w:t>检验检测机构资质认定证书CMA许可</w:t>
      </w:r>
      <w:r w:rsidR="00716A8E">
        <w:rPr>
          <w:rFonts w:ascii="宋体" w:hAnsi="宋体" w:cs="宋体" w:hint="eastAsia"/>
          <w:sz w:val="24"/>
        </w:rPr>
        <w:t>。</w:t>
      </w:r>
    </w:p>
    <w:p w:rsidR="00152C38" w:rsidRDefault="00104430" w:rsidP="00716A8E">
      <w:pPr>
        <w:spacing w:beforeLines="50" w:afterLines="50" w:line="460" w:lineRule="atLeast"/>
        <w:ind w:firstLineChars="200" w:firstLine="480"/>
        <w:rPr>
          <w:rFonts w:ascii="宋体" w:eastAsiaTheme="minorEastAsia" w:hAnsi="宋体" w:cs="宋体"/>
          <w:sz w:val="24"/>
        </w:rPr>
      </w:pPr>
      <w:r>
        <w:rPr>
          <w:rFonts w:ascii="宋体" w:hAnsi="宋体" w:cs="宋体" w:hint="eastAsia"/>
          <w:sz w:val="24"/>
        </w:rPr>
        <w:lastRenderedPageBreak/>
        <w:t>3.2具备符合</w:t>
      </w:r>
      <w:r>
        <w:rPr>
          <w:rFonts w:asciiTheme="minorEastAsia" w:eastAsiaTheme="minorEastAsia" w:hAnsiTheme="minorEastAsia" w:cstheme="minorEastAsia" w:hint="eastAsia"/>
          <w:snapToGrid w:val="0"/>
          <w:kern w:val="0"/>
          <w:sz w:val="24"/>
        </w:rPr>
        <w:t>建设工程质量检测</w:t>
      </w:r>
      <w:r>
        <w:rPr>
          <w:rFonts w:ascii="宋体" w:hAnsi="宋体" w:cs="宋体" w:hint="eastAsia"/>
          <w:sz w:val="24"/>
        </w:rPr>
        <w:t>要求的</w:t>
      </w:r>
      <w:r>
        <w:rPr>
          <w:rFonts w:asciiTheme="minorEastAsia" w:eastAsiaTheme="minorEastAsia" w:hAnsiTheme="minorEastAsia" w:cstheme="minorEastAsia" w:hint="eastAsia"/>
          <w:snapToGrid w:val="0"/>
          <w:kern w:val="0"/>
          <w:sz w:val="24"/>
        </w:rPr>
        <w:t>相关仪器及人员。</w:t>
      </w:r>
    </w:p>
    <w:p w:rsidR="00152C38" w:rsidRDefault="00104430">
      <w:pPr>
        <w:pStyle w:val="1"/>
        <w:numPr>
          <w:ilvl w:val="0"/>
          <w:numId w:val="1"/>
        </w:numPr>
        <w:jc w:val="both"/>
        <w:rPr>
          <w:szCs w:val="24"/>
        </w:rPr>
      </w:pPr>
      <w:r>
        <w:rPr>
          <w:rFonts w:hint="eastAsia"/>
          <w:szCs w:val="24"/>
        </w:rPr>
        <w:t>承包期限</w:t>
      </w:r>
      <w:bookmarkStart w:id="12" w:name="_GoBack"/>
      <w:bookmarkEnd w:id="12"/>
    </w:p>
    <w:p w:rsidR="00152C38" w:rsidRDefault="00104430">
      <w:pPr>
        <w:tabs>
          <w:tab w:val="left" w:pos="567"/>
        </w:tabs>
        <w:spacing w:line="360" w:lineRule="auto"/>
        <w:ind w:left="567" w:hanging="567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20</w:t>
      </w:r>
      <w:r>
        <w:rPr>
          <w:rFonts w:hint="eastAsia"/>
          <w:color w:val="000000" w:themeColor="text1"/>
          <w:sz w:val="24"/>
        </w:rPr>
        <w:t>22</w:t>
      </w:r>
      <w:r>
        <w:rPr>
          <w:rFonts w:hint="eastAsia"/>
          <w:color w:val="000000" w:themeColor="text1"/>
          <w:sz w:val="24"/>
        </w:rPr>
        <w:t>年</w:t>
      </w:r>
      <w:r>
        <w:rPr>
          <w:rFonts w:hint="eastAsia"/>
          <w:color w:val="000000" w:themeColor="text1"/>
          <w:sz w:val="24"/>
        </w:rPr>
        <w:t>8</w:t>
      </w:r>
      <w:r>
        <w:rPr>
          <w:rFonts w:hint="eastAsia"/>
          <w:color w:val="000000" w:themeColor="text1"/>
          <w:sz w:val="24"/>
        </w:rPr>
        <w:t>月</w:t>
      </w:r>
      <w:r>
        <w:rPr>
          <w:rFonts w:hint="eastAsia"/>
          <w:color w:val="000000" w:themeColor="text1"/>
          <w:sz w:val="24"/>
        </w:rPr>
        <w:t>1</w:t>
      </w:r>
      <w:r w:rsidR="00133FD4">
        <w:rPr>
          <w:rFonts w:hint="eastAsia"/>
          <w:color w:val="000000" w:themeColor="text1"/>
          <w:sz w:val="24"/>
        </w:rPr>
        <w:t>0</w:t>
      </w:r>
      <w:r>
        <w:rPr>
          <w:rFonts w:hint="eastAsia"/>
          <w:color w:val="000000" w:themeColor="text1"/>
          <w:sz w:val="24"/>
        </w:rPr>
        <w:t>日至工程结束止。</w:t>
      </w:r>
    </w:p>
    <w:bookmarkEnd w:id="10"/>
    <w:bookmarkEnd w:id="11"/>
    <w:p w:rsidR="00152C38" w:rsidRDefault="00152C38">
      <w:pPr>
        <w:widowControl/>
        <w:spacing w:line="460" w:lineRule="exact"/>
        <w:rPr>
          <w:color w:val="000000"/>
          <w:kern w:val="0"/>
        </w:rPr>
      </w:pPr>
    </w:p>
    <w:sectPr w:rsidR="00152C38" w:rsidSect="00152C38">
      <w:footerReference w:type="default" r:id="rId10"/>
      <w:footerReference w:type="first" r:id="rId11"/>
      <w:pgSz w:w="11906" w:h="16838"/>
      <w:pgMar w:top="1440" w:right="1933" w:bottom="1440" w:left="1797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203D" w:rsidRDefault="009B203D" w:rsidP="00152C38">
      <w:r>
        <w:separator/>
      </w:r>
    </w:p>
  </w:endnote>
  <w:endnote w:type="continuationSeparator" w:id="0">
    <w:p w:rsidR="009B203D" w:rsidRDefault="009B203D" w:rsidP="00152C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2C38" w:rsidRDefault="008746E9">
    <w:pPr>
      <w:pStyle w:val="a9"/>
      <w:jc w:val="center"/>
    </w:pPr>
    <w:r>
      <w:rPr>
        <w:rStyle w:val="ae"/>
      </w:rPr>
      <w:fldChar w:fldCharType="begin"/>
    </w:r>
    <w:r w:rsidR="00104430">
      <w:rPr>
        <w:rStyle w:val="ae"/>
      </w:rPr>
      <w:instrText xml:space="preserve"> PAGE </w:instrText>
    </w:r>
    <w:r>
      <w:rPr>
        <w:rStyle w:val="ae"/>
      </w:rPr>
      <w:fldChar w:fldCharType="separate"/>
    </w:r>
    <w:r w:rsidR="00716A8E">
      <w:rPr>
        <w:rStyle w:val="ae"/>
        <w:noProof/>
      </w:rPr>
      <w:t>2</w:t>
    </w:r>
    <w:r>
      <w:rPr>
        <w:rStyle w:val="ae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2C38" w:rsidRDefault="008746E9">
    <w:pPr>
      <w:pStyle w:val="a9"/>
      <w:jc w:val="center"/>
    </w:pPr>
    <w:r w:rsidRPr="008746E9">
      <w:fldChar w:fldCharType="begin"/>
    </w:r>
    <w:r w:rsidR="00104430">
      <w:instrText xml:space="preserve"> PAGE   \* MERGEFORMAT </w:instrText>
    </w:r>
    <w:r w:rsidRPr="008746E9">
      <w:fldChar w:fldCharType="separate"/>
    </w:r>
    <w:r w:rsidR="009B203D" w:rsidRPr="009B203D">
      <w:rPr>
        <w:noProof/>
        <w:lang w:val="zh-CN"/>
      </w:rPr>
      <w:t>1</w:t>
    </w:r>
    <w:r>
      <w:rPr>
        <w:lang w:val="zh-CN"/>
      </w:rPr>
      <w:fldChar w:fldCharType="end"/>
    </w:r>
  </w:p>
  <w:p w:rsidR="00152C38" w:rsidRDefault="00152C38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203D" w:rsidRDefault="009B203D" w:rsidP="00152C38">
      <w:r>
        <w:separator/>
      </w:r>
    </w:p>
  </w:footnote>
  <w:footnote w:type="continuationSeparator" w:id="0">
    <w:p w:rsidR="009B203D" w:rsidRDefault="009B203D" w:rsidP="00152C3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D69211A"/>
    <w:multiLevelType w:val="singleLevel"/>
    <w:tmpl w:val="CD69211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7D81"/>
    <w:rsid w:val="00002110"/>
    <w:rsid w:val="00012BA2"/>
    <w:rsid w:val="00035576"/>
    <w:rsid w:val="00040F98"/>
    <w:rsid w:val="00057FBA"/>
    <w:rsid w:val="000616E4"/>
    <w:rsid w:val="00074D5B"/>
    <w:rsid w:val="0007697E"/>
    <w:rsid w:val="000936EB"/>
    <w:rsid w:val="000C2902"/>
    <w:rsid w:val="000D0578"/>
    <w:rsid w:val="000D4D41"/>
    <w:rsid w:val="000F1F72"/>
    <w:rsid w:val="00104430"/>
    <w:rsid w:val="0011754B"/>
    <w:rsid w:val="00124F08"/>
    <w:rsid w:val="00126102"/>
    <w:rsid w:val="00126AC8"/>
    <w:rsid w:val="00133FD4"/>
    <w:rsid w:val="00136B9E"/>
    <w:rsid w:val="0014287A"/>
    <w:rsid w:val="00151B33"/>
    <w:rsid w:val="00152C38"/>
    <w:rsid w:val="00156E2F"/>
    <w:rsid w:val="00165AAC"/>
    <w:rsid w:val="0016674F"/>
    <w:rsid w:val="00170198"/>
    <w:rsid w:val="001844ED"/>
    <w:rsid w:val="001911CF"/>
    <w:rsid w:val="00194DB3"/>
    <w:rsid w:val="0019780D"/>
    <w:rsid w:val="001B7CDF"/>
    <w:rsid w:val="001D2ABC"/>
    <w:rsid w:val="001D566B"/>
    <w:rsid w:val="001E166D"/>
    <w:rsid w:val="001E4112"/>
    <w:rsid w:val="001F34FC"/>
    <w:rsid w:val="00207CF5"/>
    <w:rsid w:val="00210DB0"/>
    <w:rsid w:val="002119B3"/>
    <w:rsid w:val="00234D69"/>
    <w:rsid w:val="00247686"/>
    <w:rsid w:val="00256905"/>
    <w:rsid w:val="00271127"/>
    <w:rsid w:val="002831DD"/>
    <w:rsid w:val="00292611"/>
    <w:rsid w:val="00293FBD"/>
    <w:rsid w:val="002C4FD5"/>
    <w:rsid w:val="002D43AB"/>
    <w:rsid w:val="002D797A"/>
    <w:rsid w:val="002E58AF"/>
    <w:rsid w:val="00315A30"/>
    <w:rsid w:val="00320E8C"/>
    <w:rsid w:val="00334799"/>
    <w:rsid w:val="003412CE"/>
    <w:rsid w:val="00351F09"/>
    <w:rsid w:val="00352BA2"/>
    <w:rsid w:val="00376715"/>
    <w:rsid w:val="003B16EA"/>
    <w:rsid w:val="003C4FE8"/>
    <w:rsid w:val="003E3751"/>
    <w:rsid w:val="003E7D81"/>
    <w:rsid w:val="00415A19"/>
    <w:rsid w:val="00422FD5"/>
    <w:rsid w:val="00436379"/>
    <w:rsid w:val="004400EC"/>
    <w:rsid w:val="0044059D"/>
    <w:rsid w:val="004A0C2D"/>
    <w:rsid w:val="004F4F2A"/>
    <w:rsid w:val="004F7CBD"/>
    <w:rsid w:val="00512F02"/>
    <w:rsid w:val="0051689A"/>
    <w:rsid w:val="0054284A"/>
    <w:rsid w:val="00563096"/>
    <w:rsid w:val="0058442B"/>
    <w:rsid w:val="005A16AA"/>
    <w:rsid w:val="005D69E5"/>
    <w:rsid w:val="005F249C"/>
    <w:rsid w:val="00602C01"/>
    <w:rsid w:val="006177AE"/>
    <w:rsid w:val="00621D67"/>
    <w:rsid w:val="00625164"/>
    <w:rsid w:val="00625AC1"/>
    <w:rsid w:val="006415FD"/>
    <w:rsid w:val="00650FB2"/>
    <w:rsid w:val="00651F37"/>
    <w:rsid w:val="00671BF2"/>
    <w:rsid w:val="00674144"/>
    <w:rsid w:val="00684A31"/>
    <w:rsid w:val="00693021"/>
    <w:rsid w:val="006B1064"/>
    <w:rsid w:val="006C6EE7"/>
    <w:rsid w:val="006F11D1"/>
    <w:rsid w:val="006F258A"/>
    <w:rsid w:val="00701FB9"/>
    <w:rsid w:val="00703150"/>
    <w:rsid w:val="007137AA"/>
    <w:rsid w:val="00716A8E"/>
    <w:rsid w:val="00734823"/>
    <w:rsid w:val="007358F4"/>
    <w:rsid w:val="00777465"/>
    <w:rsid w:val="007924D6"/>
    <w:rsid w:val="007A4420"/>
    <w:rsid w:val="007A727C"/>
    <w:rsid w:val="007B4C42"/>
    <w:rsid w:val="00801880"/>
    <w:rsid w:val="00802AA2"/>
    <w:rsid w:val="00811652"/>
    <w:rsid w:val="00813C0B"/>
    <w:rsid w:val="008156A1"/>
    <w:rsid w:val="00826DFA"/>
    <w:rsid w:val="008447A9"/>
    <w:rsid w:val="00850B4B"/>
    <w:rsid w:val="00870D7E"/>
    <w:rsid w:val="008746E9"/>
    <w:rsid w:val="00882406"/>
    <w:rsid w:val="00890B79"/>
    <w:rsid w:val="008A4763"/>
    <w:rsid w:val="008B37BF"/>
    <w:rsid w:val="008B6A60"/>
    <w:rsid w:val="008F5D9B"/>
    <w:rsid w:val="0090498E"/>
    <w:rsid w:val="0090600E"/>
    <w:rsid w:val="009211F2"/>
    <w:rsid w:val="00927729"/>
    <w:rsid w:val="009334A0"/>
    <w:rsid w:val="00956CC2"/>
    <w:rsid w:val="009818D6"/>
    <w:rsid w:val="0099144E"/>
    <w:rsid w:val="009A33AB"/>
    <w:rsid w:val="009B203D"/>
    <w:rsid w:val="009B4B85"/>
    <w:rsid w:val="009D1DAD"/>
    <w:rsid w:val="009D4AAC"/>
    <w:rsid w:val="00A159B8"/>
    <w:rsid w:val="00A35670"/>
    <w:rsid w:val="00A40A76"/>
    <w:rsid w:val="00A44215"/>
    <w:rsid w:val="00A52C6F"/>
    <w:rsid w:val="00A62658"/>
    <w:rsid w:val="00A634BF"/>
    <w:rsid w:val="00A64573"/>
    <w:rsid w:val="00A67C35"/>
    <w:rsid w:val="00A765C1"/>
    <w:rsid w:val="00A80BB3"/>
    <w:rsid w:val="00A85AB8"/>
    <w:rsid w:val="00A92A79"/>
    <w:rsid w:val="00AA6C78"/>
    <w:rsid w:val="00AB5BF7"/>
    <w:rsid w:val="00AD064F"/>
    <w:rsid w:val="00AE1549"/>
    <w:rsid w:val="00B05482"/>
    <w:rsid w:val="00B12320"/>
    <w:rsid w:val="00B23319"/>
    <w:rsid w:val="00B24F0E"/>
    <w:rsid w:val="00B323A4"/>
    <w:rsid w:val="00B376BA"/>
    <w:rsid w:val="00B52850"/>
    <w:rsid w:val="00B633A9"/>
    <w:rsid w:val="00B66289"/>
    <w:rsid w:val="00B93117"/>
    <w:rsid w:val="00B97B97"/>
    <w:rsid w:val="00BA15E6"/>
    <w:rsid w:val="00BA42EF"/>
    <w:rsid w:val="00BB6AE2"/>
    <w:rsid w:val="00BD2CD1"/>
    <w:rsid w:val="00C01A3E"/>
    <w:rsid w:val="00C2108B"/>
    <w:rsid w:val="00C231B6"/>
    <w:rsid w:val="00C52944"/>
    <w:rsid w:val="00C70E12"/>
    <w:rsid w:val="00C77053"/>
    <w:rsid w:val="00C86415"/>
    <w:rsid w:val="00CA0E32"/>
    <w:rsid w:val="00CB32B0"/>
    <w:rsid w:val="00CC3863"/>
    <w:rsid w:val="00CD336F"/>
    <w:rsid w:val="00D008E2"/>
    <w:rsid w:val="00D41631"/>
    <w:rsid w:val="00D47CFB"/>
    <w:rsid w:val="00D55FD8"/>
    <w:rsid w:val="00D63D13"/>
    <w:rsid w:val="00D96A08"/>
    <w:rsid w:val="00DA024D"/>
    <w:rsid w:val="00DB1768"/>
    <w:rsid w:val="00DE230C"/>
    <w:rsid w:val="00DE5F4A"/>
    <w:rsid w:val="00DF0092"/>
    <w:rsid w:val="00E05AF8"/>
    <w:rsid w:val="00E17091"/>
    <w:rsid w:val="00E20868"/>
    <w:rsid w:val="00E31D7E"/>
    <w:rsid w:val="00E436A2"/>
    <w:rsid w:val="00E45789"/>
    <w:rsid w:val="00E546AE"/>
    <w:rsid w:val="00E54F36"/>
    <w:rsid w:val="00E5588E"/>
    <w:rsid w:val="00E72A98"/>
    <w:rsid w:val="00E732B2"/>
    <w:rsid w:val="00E844BB"/>
    <w:rsid w:val="00EB2F37"/>
    <w:rsid w:val="00EC284C"/>
    <w:rsid w:val="00ED637A"/>
    <w:rsid w:val="00F10949"/>
    <w:rsid w:val="00F27611"/>
    <w:rsid w:val="00F3176F"/>
    <w:rsid w:val="00F36E01"/>
    <w:rsid w:val="00F5491A"/>
    <w:rsid w:val="00F77005"/>
    <w:rsid w:val="00F937C9"/>
    <w:rsid w:val="00FA20D4"/>
    <w:rsid w:val="00FC6F4C"/>
    <w:rsid w:val="00FD198B"/>
    <w:rsid w:val="00FE3096"/>
    <w:rsid w:val="00FF0D67"/>
    <w:rsid w:val="0AD915FA"/>
    <w:rsid w:val="0CA45B2E"/>
    <w:rsid w:val="156D51B4"/>
    <w:rsid w:val="2712316F"/>
    <w:rsid w:val="28E23E56"/>
    <w:rsid w:val="2D9249AC"/>
    <w:rsid w:val="37455FA0"/>
    <w:rsid w:val="387975C0"/>
    <w:rsid w:val="4284576D"/>
    <w:rsid w:val="5AA46D11"/>
    <w:rsid w:val="5E6834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nhideWhenUsed="0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semiHidden="0" w:unhideWhenUsed="0" w:qFormat="1"/>
    <w:lsdException w:name="Hyperlink" w:semiHidden="0" w:uiPriority="99" w:unhideWhenUsed="0" w:qFormat="1"/>
    <w:lsdException w:name="Strong" w:semiHidden="0" w:unhideWhenUsed="0" w:qFormat="1"/>
    <w:lsdException w:name="Emphasis" w:semiHidden="0" w:unhideWhenUsed="0" w:qFormat="1"/>
    <w:lsdException w:name="Document Map" w:unhideWhenUsed="0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iPriority="3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C3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152C38"/>
    <w:pPr>
      <w:keepNext/>
      <w:keepLines/>
      <w:adjustRightInd w:val="0"/>
      <w:spacing w:before="340" w:after="330" w:line="578" w:lineRule="atLeast"/>
      <w:jc w:val="left"/>
      <w:textAlignment w:val="baseline"/>
      <w:outlineLvl w:val="0"/>
    </w:pPr>
    <w:rPr>
      <w:rFonts w:ascii="宋体"/>
      <w:b/>
      <w:color w:val="000000"/>
      <w:kern w:val="44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152C38"/>
    <w:pPr>
      <w:shd w:val="clear" w:color="auto" w:fill="000080"/>
    </w:pPr>
  </w:style>
  <w:style w:type="paragraph" w:styleId="a4">
    <w:name w:val="annotation text"/>
    <w:basedOn w:val="a"/>
    <w:link w:val="Char"/>
    <w:qFormat/>
    <w:rsid w:val="00152C38"/>
    <w:pPr>
      <w:jc w:val="left"/>
    </w:pPr>
  </w:style>
  <w:style w:type="paragraph" w:styleId="a5">
    <w:name w:val="Body Text"/>
    <w:basedOn w:val="a"/>
    <w:qFormat/>
    <w:rsid w:val="00152C38"/>
    <w:pPr>
      <w:spacing w:after="120"/>
    </w:pPr>
  </w:style>
  <w:style w:type="paragraph" w:styleId="a6">
    <w:name w:val="Body Text Indent"/>
    <w:basedOn w:val="a"/>
    <w:qFormat/>
    <w:rsid w:val="00152C38"/>
    <w:pPr>
      <w:ind w:firstLine="756"/>
    </w:pPr>
    <w:rPr>
      <w:rFonts w:ascii="仿宋_GB2312" w:eastAsia="仿宋_GB2312"/>
      <w:sz w:val="28"/>
      <w:szCs w:val="20"/>
    </w:rPr>
  </w:style>
  <w:style w:type="paragraph" w:styleId="a7">
    <w:name w:val="Plain Text"/>
    <w:basedOn w:val="a"/>
    <w:link w:val="Char0"/>
    <w:qFormat/>
    <w:rsid w:val="00152C38"/>
    <w:pPr>
      <w:autoSpaceDE w:val="0"/>
      <w:autoSpaceDN w:val="0"/>
      <w:adjustRightInd w:val="0"/>
    </w:pPr>
    <w:rPr>
      <w:rFonts w:ascii="宋体"/>
      <w:kern w:val="0"/>
      <w:szCs w:val="20"/>
    </w:rPr>
  </w:style>
  <w:style w:type="paragraph" w:styleId="2">
    <w:name w:val="Body Text Indent 2"/>
    <w:basedOn w:val="a"/>
    <w:link w:val="2Char"/>
    <w:qFormat/>
    <w:rsid w:val="00152C38"/>
    <w:pPr>
      <w:spacing w:after="120" w:line="480" w:lineRule="auto"/>
      <w:ind w:leftChars="200" w:left="420"/>
    </w:pPr>
  </w:style>
  <w:style w:type="paragraph" w:styleId="a8">
    <w:name w:val="Balloon Text"/>
    <w:basedOn w:val="a"/>
    <w:semiHidden/>
    <w:qFormat/>
    <w:rsid w:val="00152C38"/>
    <w:rPr>
      <w:sz w:val="18"/>
      <w:szCs w:val="18"/>
    </w:rPr>
  </w:style>
  <w:style w:type="paragraph" w:styleId="a9">
    <w:name w:val="footer"/>
    <w:basedOn w:val="a"/>
    <w:link w:val="Char1"/>
    <w:uiPriority w:val="99"/>
    <w:qFormat/>
    <w:rsid w:val="00152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qFormat/>
    <w:rsid w:val="00152C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152C38"/>
    <w:pPr>
      <w:tabs>
        <w:tab w:val="left" w:pos="1080"/>
        <w:tab w:val="right" w:leader="dot" w:pos="8460"/>
      </w:tabs>
      <w:adjustRightInd w:val="0"/>
      <w:spacing w:line="240" w:lineRule="atLeast"/>
      <w:textAlignment w:val="baseline"/>
    </w:pPr>
    <w:rPr>
      <w:rFonts w:ascii="宋体" w:hAnsi="宋体"/>
      <w:bCs/>
      <w:kern w:val="0"/>
      <w:sz w:val="24"/>
      <w:szCs w:val="20"/>
    </w:rPr>
  </w:style>
  <w:style w:type="paragraph" w:styleId="ab">
    <w:name w:val="Normal (Web)"/>
    <w:basedOn w:val="a"/>
    <w:uiPriority w:val="99"/>
    <w:qFormat/>
    <w:rsid w:val="00152C38"/>
    <w:pPr>
      <w:widowControl/>
      <w:spacing w:before="100" w:after="100"/>
      <w:jc w:val="left"/>
    </w:pPr>
    <w:rPr>
      <w:rFonts w:ascii="宋体" w:hAnsi="宋体"/>
      <w:color w:val="000000"/>
      <w:kern w:val="0"/>
      <w:szCs w:val="20"/>
    </w:rPr>
  </w:style>
  <w:style w:type="paragraph" w:styleId="ac">
    <w:name w:val="annotation subject"/>
    <w:basedOn w:val="a4"/>
    <w:next w:val="a4"/>
    <w:link w:val="Char2"/>
    <w:qFormat/>
    <w:rsid w:val="00152C38"/>
    <w:rPr>
      <w:b/>
      <w:bCs/>
    </w:rPr>
  </w:style>
  <w:style w:type="table" w:styleId="ad">
    <w:name w:val="Table Grid"/>
    <w:basedOn w:val="a1"/>
    <w:uiPriority w:val="39"/>
    <w:qFormat/>
    <w:rsid w:val="00152C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page number"/>
    <w:basedOn w:val="a0"/>
    <w:qFormat/>
    <w:rsid w:val="00152C38"/>
  </w:style>
  <w:style w:type="character" w:styleId="af">
    <w:name w:val="Hyperlink"/>
    <w:uiPriority w:val="99"/>
    <w:qFormat/>
    <w:rsid w:val="00152C38"/>
    <w:rPr>
      <w:color w:val="0000FF"/>
      <w:u w:val="single"/>
    </w:rPr>
  </w:style>
  <w:style w:type="character" w:styleId="af0">
    <w:name w:val="annotation reference"/>
    <w:basedOn w:val="a0"/>
    <w:qFormat/>
    <w:rsid w:val="00152C38"/>
    <w:rPr>
      <w:sz w:val="21"/>
      <w:szCs w:val="21"/>
    </w:rPr>
  </w:style>
  <w:style w:type="character" w:customStyle="1" w:styleId="Char">
    <w:name w:val="批注文字 Char"/>
    <w:basedOn w:val="a0"/>
    <w:link w:val="a4"/>
    <w:qFormat/>
    <w:rsid w:val="00152C38"/>
    <w:rPr>
      <w:kern w:val="2"/>
      <w:sz w:val="21"/>
      <w:szCs w:val="24"/>
    </w:rPr>
  </w:style>
  <w:style w:type="character" w:customStyle="1" w:styleId="Char2">
    <w:name w:val="批注主题 Char"/>
    <w:basedOn w:val="Char"/>
    <w:link w:val="ac"/>
    <w:qFormat/>
    <w:rsid w:val="00152C38"/>
    <w:rPr>
      <w:b/>
      <w:bCs/>
      <w:kern w:val="2"/>
      <w:sz w:val="21"/>
      <w:szCs w:val="24"/>
    </w:rPr>
  </w:style>
  <w:style w:type="character" w:customStyle="1" w:styleId="1Char">
    <w:name w:val="标题 1 Char"/>
    <w:basedOn w:val="a0"/>
    <w:link w:val="1"/>
    <w:qFormat/>
    <w:rsid w:val="00152C38"/>
    <w:rPr>
      <w:rFonts w:ascii="宋体"/>
      <w:b/>
      <w:color w:val="000000"/>
      <w:kern w:val="44"/>
      <w:sz w:val="24"/>
    </w:rPr>
  </w:style>
  <w:style w:type="character" w:customStyle="1" w:styleId="Char1">
    <w:name w:val="页脚 Char"/>
    <w:basedOn w:val="a0"/>
    <w:link w:val="a9"/>
    <w:uiPriority w:val="99"/>
    <w:qFormat/>
    <w:rsid w:val="00152C38"/>
    <w:rPr>
      <w:kern w:val="2"/>
      <w:sz w:val="18"/>
      <w:szCs w:val="18"/>
    </w:rPr>
  </w:style>
  <w:style w:type="character" w:customStyle="1" w:styleId="Char0">
    <w:name w:val="纯文本 Char"/>
    <w:basedOn w:val="a0"/>
    <w:link w:val="a7"/>
    <w:qFormat/>
    <w:rsid w:val="00152C38"/>
    <w:rPr>
      <w:rFonts w:ascii="宋体"/>
      <w:sz w:val="21"/>
    </w:rPr>
  </w:style>
  <w:style w:type="paragraph" w:customStyle="1" w:styleId="11">
    <w:name w:val="修订1"/>
    <w:hidden/>
    <w:uiPriority w:val="99"/>
    <w:semiHidden/>
    <w:qFormat/>
    <w:rsid w:val="00152C38"/>
    <w:rPr>
      <w:kern w:val="2"/>
      <w:sz w:val="21"/>
      <w:szCs w:val="24"/>
    </w:rPr>
  </w:style>
  <w:style w:type="character" w:customStyle="1" w:styleId="2Char">
    <w:name w:val="正文文本缩进 2 Char"/>
    <w:basedOn w:val="a0"/>
    <w:link w:val="2"/>
    <w:qFormat/>
    <w:rsid w:val="00152C38"/>
    <w:rPr>
      <w:kern w:val="2"/>
      <w:sz w:val="21"/>
      <w:szCs w:val="24"/>
    </w:rPr>
  </w:style>
  <w:style w:type="paragraph" w:styleId="af1">
    <w:name w:val="List Paragraph"/>
    <w:basedOn w:val="a"/>
    <w:uiPriority w:val="34"/>
    <w:qFormat/>
    <w:rsid w:val="00152C3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135974-FC66-465A-B30B-81DBE0AEA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122</Words>
  <Characters>699</Characters>
  <Application>Microsoft Office Word</Application>
  <DocSecurity>0</DocSecurity>
  <Lines>5</Lines>
  <Paragraphs>1</Paragraphs>
  <ScaleCrop>false</ScaleCrop>
  <Company>Microsoft</Company>
  <LinksUpToDate>false</LinksUpToDate>
  <CharactersWithSpaces>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上海外高桥第三发电有限责任公司</dc:title>
  <dc:creator>user</dc:creator>
  <cp:lastModifiedBy>SDK2</cp:lastModifiedBy>
  <cp:revision>7</cp:revision>
  <cp:lastPrinted>2008-06-24T02:12:00Z</cp:lastPrinted>
  <dcterms:created xsi:type="dcterms:W3CDTF">2019-02-26T00:14:00Z</dcterms:created>
  <dcterms:modified xsi:type="dcterms:W3CDTF">2022-07-29T02:08:00Z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