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line="360" w:lineRule="auto"/>
        <w:ind w:firstLine="880"/>
        <w:jc w:val="left"/>
        <w:rPr>
          <w:rFonts w:ascii="Arial" w:hAnsi="Arial" w:cs="Arial"/>
          <w:bCs/>
          <w:sz w:val="28"/>
          <w:szCs w:val="28"/>
        </w:rPr>
      </w:pPr>
      <w:r>
        <w:rPr>
          <w:color w:val="000000"/>
          <w:sz w:val="44"/>
        </w:rPr>
        <w:drawing>
          <wp:anchor distT="0" distB="0" distL="114300" distR="114300" simplePos="0" relativeHeight="251659264" behindDoc="0" locked="0" layoutInCell="1" allowOverlap="1">
            <wp:simplePos x="0" y="0"/>
            <wp:positionH relativeFrom="column">
              <wp:posOffset>3916680</wp:posOffset>
            </wp:positionH>
            <wp:positionV relativeFrom="paragraph">
              <wp:posOffset>-3175</wp:posOffset>
            </wp:positionV>
            <wp:extent cx="1840230" cy="396875"/>
            <wp:effectExtent l="0" t="0" r="7620" b="3175"/>
            <wp:wrapSquare wrapText="bothSides"/>
            <wp:docPr id="1" name="Picture 4" descr="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未标题-1副本"/>
                    <pic:cNvPicPr>
                      <a:picLocks noChangeAspect="1"/>
                    </pic:cNvPicPr>
                  </pic:nvPicPr>
                  <pic:blipFill>
                    <a:blip r:embed="rId13"/>
                    <a:stretch>
                      <a:fillRect/>
                    </a:stretch>
                  </pic:blipFill>
                  <pic:spPr>
                    <a:xfrm>
                      <a:off x="0" y="0"/>
                      <a:ext cx="1840230" cy="396875"/>
                    </a:xfrm>
                    <a:prstGeom prst="rect">
                      <a:avLst/>
                    </a:prstGeom>
                    <a:noFill/>
                    <a:ln w="9525">
                      <a:noFill/>
                    </a:ln>
                  </pic:spPr>
                </pic:pic>
              </a:graphicData>
            </a:graphic>
          </wp:anchor>
        </w:drawing>
      </w:r>
    </w:p>
    <w:p>
      <w:pPr>
        <w:pStyle w:val="2"/>
        <w:ind w:firstLine="562"/>
        <w:rPr>
          <w:rFonts w:hint="eastAsia" w:eastAsiaTheme="minorEastAsia"/>
        </w:rPr>
      </w:pPr>
    </w:p>
    <w:p>
      <w:pPr>
        <w:spacing w:line="240" w:lineRule="auto"/>
        <w:ind w:firstLine="0" w:firstLineChars="0"/>
        <w:jc w:val="center"/>
        <w:rPr>
          <w:rFonts w:hint="eastAsia" w:ascii="黑体" w:hAnsi="黑体" w:eastAsia="黑体"/>
          <w:sz w:val="52"/>
          <w:szCs w:val="52"/>
        </w:rPr>
      </w:pPr>
    </w:p>
    <w:p>
      <w:pPr>
        <w:spacing w:line="240" w:lineRule="auto"/>
        <w:ind w:firstLine="0" w:firstLineChars="0"/>
        <w:jc w:val="center"/>
        <w:rPr>
          <w:rFonts w:hint="eastAsia" w:ascii="黑体" w:hAnsi="黑体" w:eastAsia="黑体"/>
          <w:sz w:val="52"/>
          <w:szCs w:val="52"/>
        </w:rPr>
      </w:pPr>
      <w:r>
        <w:rPr>
          <w:rFonts w:hint="eastAsia" w:ascii="黑体" w:hAnsi="黑体" w:eastAsia="黑体"/>
          <w:sz w:val="52"/>
          <w:szCs w:val="52"/>
        </w:rPr>
        <w:t>华能长兴分公司</w:t>
      </w:r>
    </w:p>
    <w:p>
      <w:pPr>
        <w:spacing w:line="240" w:lineRule="auto"/>
        <w:ind w:firstLine="0" w:firstLineChars="0"/>
        <w:jc w:val="center"/>
        <w:rPr>
          <w:rFonts w:hint="eastAsia" w:ascii="黑体" w:hAnsi="黑体" w:eastAsia="黑体"/>
          <w:sz w:val="52"/>
          <w:szCs w:val="52"/>
        </w:rPr>
      </w:pPr>
      <w:r>
        <w:rPr>
          <w:rFonts w:hint="eastAsia" w:ascii="黑体" w:hAnsi="黑体" w:eastAsia="黑体"/>
          <w:sz w:val="52"/>
          <w:szCs w:val="52"/>
        </w:rPr>
        <w:t>2022年6月天然橡胶等采购简明</w:t>
      </w:r>
    </w:p>
    <w:p>
      <w:pPr>
        <w:spacing w:line="240" w:lineRule="auto"/>
        <w:ind w:firstLine="0" w:firstLineChars="0"/>
        <w:jc w:val="center"/>
        <w:rPr>
          <w:rFonts w:hint="eastAsia" w:ascii="黑体" w:hAnsi="黑体" w:eastAsia="黑体"/>
          <w:sz w:val="52"/>
          <w:szCs w:val="52"/>
        </w:rPr>
      </w:pPr>
      <w:r>
        <w:rPr>
          <w:rFonts w:hint="eastAsia" w:ascii="黑体" w:hAnsi="黑体" w:eastAsia="黑体"/>
          <w:sz w:val="52"/>
          <w:szCs w:val="52"/>
        </w:rPr>
        <w:t>标准询价采购文件</w:t>
      </w:r>
    </w:p>
    <w:p>
      <w:pPr>
        <w:spacing w:line="240" w:lineRule="auto"/>
        <w:ind w:firstLine="0" w:firstLineChars="0"/>
        <w:jc w:val="center"/>
        <w:rPr>
          <w:rFonts w:ascii="黑体" w:eastAsia="黑体"/>
          <w:sz w:val="28"/>
          <w:szCs w:val="28"/>
        </w:rPr>
      </w:pPr>
    </w:p>
    <w:p>
      <w:pPr>
        <w:spacing w:line="240" w:lineRule="auto"/>
        <w:ind w:firstLine="2833" w:firstLineChars="1012"/>
        <w:rPr>
          <w:rFonts w:hint="eastAsia" w:ascii="黑体" w:eastAsia="黑体"/>
          <w:sz w:val="28"/>
          <w:szCs w:val="28"/>
        </w:rPr>
      </w:pPr>
    </w:p>
    <w:p>
      <w:pPr>
        <w:spacing w:line="240" w:lineRule="auto"/>
        <w:ind w:left="0" w:leftChars="0" w:firstLine="0" w:firstLineChars="0"/>
        <w:rPr>
          <w:rFonts w:hint="eastAsia" w:ascii="黑体" w:eastAsia="黑体"/>
          <w:sz w:val="28"/>
          <w:szCs w:val="28"/>
        </w:rPr>
      </w:pPr>
    </w:p>
    <w:p>
      <w:pPr>
        <w:spacing w:line="240" w:lineRule="auto"/>
        <w:ind w:firstLine="2833" w:firstLineChars="1012"/>
        <w:rPr>
          <w:rFonts w:hint="eastAsia" w:ascii="黑体" w:eastAsia="黑体"/>
          <w:sz w:val="28"/>
          <w:szCs w:val="28"/>
        </w:rPr>
      </w:pPr>
    </w:p>
    <w:p>
      <w:pPr>
        <w:spacing w:line="240" w:lineRule="auto"/>
        <w:ind w:firstLine="2833" w:firstLineChars="1012"/>
        <w:rPr>
          <w:rFonts w:hint="eastAsia" w:ascii="黑体" w:eastAsia="黑体"/>
          <w:sz w:val="28"/>
          <w:szCs w:val="28"/>
        </w:rPr>
      </w:pPr>
    </w:p>
    <w:p>
      <w:pPr>
        <w:spacing w:line="240" w:lineRule="auto"/>
        <w:ind w:firstLine="2833" w:firstLineChars="1012"/>
        <w:rPr>
          <w:rFonts w:hint="eastAsia" w:ascii="黑体" w:eastAsia="黑体"/>
          <w:sz w:val="28"/>
          <w:szCs w:val="28"/>
        </w:rPr>
      </w:pPr>
    </w:p>
    <w:p>
      <w:pPr>
        <w:spacing w:line="240" w:lineRule="auto"/>
        <w:ind w:firstLine="2833" w:firstLineChars="1012"/>
        <w:rPr>
          <w:rFonts w:hint="eastAsia" w:ascii="黑体" w:eastAsia="黑体"/>
          <w:sz w:val="28"/>
          <w:szCs w:val="28"/>
          <w:highlight w:val="yellow"/>
          <w:u w:val="single"/>
          <w:lang w:val="en-US" w:eastAsia="zh-CN"/>
        </w:rPr>
      </w:pPr>
      <w:r>
        <w:rPr>
          <w:rFonts w:hint="eastAsia" w:ascii="黑体" w:eastAsia="黑体"/>
          <w:sz w:val="28"/>
          <w:szCs w:val="28"/>
          <w:lang w:eastAsia="zh-CN"/>
        </w:rPr>
        <w:t>项目</w:t>
      </w:r>
      <w:r>
        <w:rPr>
          <w:rFonts w:hint="eastAsia" w:ascii="黑体" w:eastAsia="黑体"/>
          <w:sz w:val="28"/>
          <w:szCs w:val="28"/>
        </w:rPr>
        <w:t>编号：</w:t>
      </w:r>
      <w:r>
        <w:rPr>
          <w:rFonts w:hint="eastAsia" w:ascii="黑体" w:eastAsia="黑体"/>
          <w:sz w:val="28"/>
          <w:szCs w:val="28"/>
          <w:u w:val="single"/>
        </w:rPr>
        <w:t>X1552206004</w:t>
      </w:r>
      <w:r>
        <w:rPr>
          <w:rFonts w:hint="eastAsia" w:ascii="黑体" w:eastAsia="黑体"/>
          <w:sz w:val="28"/>
          <w:szCs w:val="28"/>
          <w:u w:val="single"/>
          <w:lang w:val="en-US" w:eastAsia="zh-CN"/>
        </w:rPr>
        <w:t>7</w:t>
      </w:r>
    </w:p>
    <w:p>
      <w:pPr>
        <w:spacing w:line="240" w:lineRule="auto"/>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both"/>
        <w:rPr>
          <w:color w:val="000000"/>
        </w:rPr>
      </w:pPr>
    </w:p>
    <w:p>
      <w:pPr>
        <w:spacing w:line="400" w:lineRule="exact"/>
        <w:ind w:firstLine="0" w:firstLineChars="0"/>
        <w:jc w:val="center"/>
        <w:rPr>
          <w:color w:val="000000"/>
        </w:rPr>
      </w:pPr>
    </w:p>
    <w:tbl>
      <w:tblPr>
        <w:tblStyle w:val="16"/>
        <w:tblpPr w:leftFromText="180" w:rightFromText="180" w:vertAnchor="text" w:horzAnchor="page" w:tblpX="1899" w:tblpY="110"/>
        <w:tblOverlap w:val="never"/>
        <w:tblW w:w="8500" w:type="dxa"/>
        <w:tblInd w:w="0" w:type="dxa"/>
        <w:tblLayout w:type="fixed"/>
        <w:tblCellMar>
          <w:top w:w="0" w:type="dxa"/>
          <w:left w:w="0" w:type="dxa"/>
          <w:bottom w:w="0" w:type="dxa"/>
          <w:right w:w="0" w:type="dxa"/>
        </w:tblCellMar>
      </w:tblPr>
      <w:tblGrid>
        <w:gridCol w:w="2133"/>
        <w:gridCol w:w="214"/>
        <w:gridCol w:w="6153"/>
      </w:tblGrid>
      <w:tr>
        <w:tblPrEx>
          <w:tblCellMar>
            <w:top w:w="0" w:type="dxa"/>
            <w:left w:w="0" w:type="dxa"/>
            <w:bottom w:w="0" w:type="dxa"/>
            <w:right w:w="0" w:type="dxa"/>
          </w:tblCellMar>
        </w:tblPrEx>
        <w:trPr>
          <w:trHeight w:val="1182" w:hRule="atLeast"/>
        </w:trPr>
        <w:tc>
          <w:tcPr>
            <w:tcW w:w="2133" w:type="dxa"/>
            <w:vAlign w:val="center"/>
          </w:tcPr>
          <w:p>
            <w:pPr>
              <w:pStyle w:val="26"/>
              <w:ind w:left="108" w:firstLine="602"/>
              <w:jc w:val="distribute"/>
              <w:rPr>
                <w:rFonts w:hint="eastAsia" w:ascii="宋体" w:hAnsi="宋体" w:eastAsia="宋体" w:cs="宋体"/>
                <w:b/>
                <w:sz w:val="30"/>
                <w:szCs w:val="30"/>
              </w:rPr>
            </w:pPr>
            <w:r>
              <w:rPr>
                <w:rFonts w:hint="eastAsia" w:ascii="宋体" w:hAnsi="宋体" w:eastAsia="宋体" w:cs="宋体"/>
                <w:b/>
                <w:sz w:val="30"/>
                <w:szCs w:val="30"/>
              </w:rPr>
              <w:t>采购人</w:t>
            </w:r>
          </w:p>
        </w:tc>
        <w:tc>
          <w:tcPr>
            <w:tcW w:w="214" w:type="dxa"/>
            <w:vAlign w:val="center"/>
          </w:tcPr>
          <w:p>
            <w:pPr>
              <w:pStyle w:val="26"/>
              <w:ind w:left="108" w:firstLine="602"/>
              <w:jc w:val="distribute"/>
              <w:rPr>
                <w:rFonts w:hint="eastAsia" w:ascii="宋体" w:hAnsi="宋体" w:eastAsia="宋体" w:cs="宋体"/>
                <w:b/>
                <w:sz w:val="30"/>
                <w:szCs w:val="30"/>
              </w:rPr>
            </w:pPr>
            <w:r>
              <w:rPr>
                <w:rFonts w:hint="eastAsia" w:ascii="宋体" w:hAnsi="宋体" w:eastAsia="宋体" w:cs="宋体"/>
                <w:b/>
                <w:sz w:val="30"/>
                <w:szCs w:val="30"/>
              </w:rPr>
              <w:t>：</w:t>
            </w:r>
          </w:p>
        </w:tc>
        <w:tc>
          <w:tcPr>
            <w:tcW w:w="6153" w:type="dxa"/>
            <w:vAlign w:val="center"/>
          </w:tcPr>
          <w:p>
            <w:pPr>
              <w:pStyle w:val="26"/>
              <w:ind w:firstLine="0" w:firstLineChars="0"/>
              <w:jc w:val="distribute"/>
              <w:rPr>
                <w:rFonts w:hint="eastAsia" w:ascii="宋体" w:hAnsi="宋体" w:eastAsia="宋体" w:cs="宋体"/>
                <w:b/>
                <w:sz w:val="30"/>
                <w:szCs w:val="30"/>
                <w:lang w:eastAsia="zh-CN"/>
              </w:rPr>
            </w:pPr>
            <w:r>
              <w:rPr>
                <w:rFonts w:hint="eastAsia" w:ascii="宋体" w:hAnsi="宋体" w:eastAsia="宋体" w:cs="宋体"/>
                <w:b/>
                <w:sz w:val="30"/>
                <w:szCs w:val="30"/>
              </w:rPr>
              <w:t>：</w:t>
            </w:r>
            <w:r>
              <w:rPr>
                <w:rFonts w:hint="eastAsia" w:ascii="宋体" w:hAnsi="宋体" w:eastAsia="宋体" w:cs="宋体"/>
                <w:b/>
                <w:bCs/>
                <w:sz w:val="30"/>
                <w:szCs w:val="30"/>
              </w:rPr>
              <w:t>华能</w:t>
            </w:r>
            <w:r>
              <w:rPr>
                <w:rFonts w:hint="eastAsia" w:ascii="宋体" w:hAnsi="宋体" w:eastAsia="宋体" w:cs="宋体"/>
                <w:b/>
                <w:bCs/>
                <w:sz w:val="30"/>
                <w:szCs w:val="30"/>
                <w:lang w:eastAsia="zh-CN"/>
              </w:rPr>
              <w:t>（</w:t>
            </w:r>
            <w:r>
              <w:rPr>
                <w:rFonts w:hint="eastAsia" w:ascii="宋体" w:hAnsi="宋体" w:eastAsia="宋体" w:cs="宋体"/>
                <w:b/>
                <w:bCs/>
                <w:sz w:val="30"/>
                <w:szCs w:val="30"/>
              </w:rPr>
              <w:t>浙江</w:t>
            </w:r>
            <w:r>
              <w:rPr>
                <w:rFonts w:hint="eastAsia" w:ascii="宋体" w:hAnsi="宋体" w:eastAsia="宋体" w:cs="宋体"/>
                <w:b/>
                <w:bCs/>
                <w:sz w:val="30"/>
                <w:szCs w:val="30"/>
                <w:lang w:eastAsia="zh-CN"/>
              </w:rPr>
              <w:t>）</w:t>
            </w:r>
            <w:r>
              <w:rPr>
                <w:rFonts w:hint="eastAsia" w:ascii="宋体" w:hAnsi="宋体" w:eastAsia="宋体" w:cs="宋体"/>
                <w:b/>
                <w:bCs/>
                <w:sz w:val="30"/>
                <w:szCs w:val="30"/>
              </w:rPr>
              <w:t>能源开发有限公司长兴分公司</w:t>
            </w:r>
          </w:p>
        </w:tc>
      </w:tr>
    </w:tbl>
    <w:p>
      <w:pPr>
        <w:spacing w:line="400" w:lineRule="exact"/>
        <w:ind w:firstLine="0" w:firstLineChars="0"/>
        <w:jc w:val="both"/>
        <w:rPr>
          <w:color w:val="000000"/>
        </w:rPr>
      </w:pPr>
    </w:p>
    <w:p>
      <w:pPr>
        <w:ind w:left="736" w:leftChars="150" w:hanging="376" w:hangingChars="125"/>
        <w:jc w:val="center"/>
        <w:rPr>
          <w:rFonts w:ascii="宋体" w:hAnsi="宋体"/>
          <w:b/>
          <w:sz w:val="30"/>
          <w:szCs w:val="30"/>
        </w:rPr>
      </w:pPr>
      <w:bookmarkStart w:id="0" w:name="_Toc525134786"/>
    </w:p>
    <w:p>
      <w:pPr>
        <w:ind w:left="736" w:leftChars="150" w:hanging="376" w:hangingChars="125"/>
        <w:jc w:val="center"/>
        <w:rPr>
          <w:rFonts w:ascii="宋体"/>
          <w:b/>
          <w:sz w:val="32"/>
        </w:rPr>
      </w:pPr>
      <w:r>
        <w:rPr>
          <w:rFonts w:hint="eastAsia" w:ascii="宋体" w:hAnsi="宋体"/>
          <w:b/>
          <w:sz w:val="30"/>
          <w:szCs w:val="30"/>
        </w:rPr>
        <w:t>二○二</w:t>
      </w:r>
      <w:r>
        <w:rPr>
          <w:rFonts w:hint="eastAsia" w:ascii="宋体" w:hAnsi="宋体"/>
          <w:b/>
          <w:sz w:val="30"/>
          <w:szCs w:val="30"/>
          <w:lang w:eastAsia="zh-CN"/>
        </w:rPr>
        <w:t>二</w:t>
      </w:r>
      <w:r>
        <w:rPr>
          <w:rFonts w:hint="eastAsia" w:ascii="宋体" w:hAnsi="宋体"/>
          <w:b/>
          <w:sz w:val="30"/>
          <w:szCs w:val="30"/>
        </w:rPr>
        <w:t>年</w:t>
      </w:r>
      <w:r>
        <w:rPr>
          <w:rFonts w:hint="eastAsia" w:ascii="宋体" w:hAnsi="宋体"/>
          <w:b/>
          <w:sz w:val="30"/>
          <w:szCs w:val="30"/>
          <w:lang w:eastAsia="zh-CN"/>
        </w:rPr>
        <w:t>六</w:t>
      </w:r>
      <w:r>
        <w:rPr>
          <w:rFonts w:hint="eastAsia" w:ascii="宋体" w:hAnsi="宋体"/>
          <w:b/>
          <w:sz w:val="30"/>
          <w:szCs w:val="30"/>
        </w:rPr>
        <w:t>月</w:t>
      </w:r>
    </w:p>
    <w:p>
      <w:pPr>
        <w:spacing w:line="360" w:lineRule="auto"/>
        <w:ind w:left="480" w:hanging="480" w:hangingChars="200"/>
      </w:pPr>
    </w:p>
    <w:p>
      <w:pPr>
        <w:pStyle w:val="2"/>
        <w:ind w:firstLine="560"/>
        <w:jc w:val="center"/>
        <w:rPr>
          <w:rFonts w:ascii="黑体" w:eastAsia="黑体"/>
          <w:b w:val="0"/>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797" w:right="1440" w:bottom="1797" w:left="1440" w:header="851" w:footer="992" w:gutter="0"/>
          <w:pgNumType w:start="0"/>
          <w:cols w:space="720" w:num="1"/>
          <w:titlePg/>
          <w:docGrid w:linePitch="326" w:charSpace="0"/>
        </w:sectPr>
      </w:pPr>
    </w:p>
    <w:p>
      <w:pPr>
        <w:pStyle w:val="2"/>
        <w:spacing w:before="120" w:after="120" w:line="360" w:lineRule="auto"/>
        <w:ind w:firstLine="0" w:firstLineChars="0"/>
        <w:jc w:val="center"/>
        <w:rPr>
          <w:rFonts w:ascii="黑体" w:hAnsi="黑体" w:eastAsia="黑体"/>
          <w:b w:val="0"/>
          <w:sz w:val="48"/>
        </w:rPr>
      </w:pPr>
      <w:bookmarkStart w:id="1" w:name="_Toc527120202"/>
      <w:bookmarkStart w:id="2" w:name="_Toc527616316"/>
      <w:bookmarkStart w:id="3" w:name="_Toc21489"/>
      <w:bookmarkStart w:id="4" w:name="_Toc527708219"/>
      <w:bookmarkStart w:id="5" w:name="_Toc527531642"/>
      <w:r>
        <w:rPr>
          <w:rFonts w:hint="eastAsia" w:ascii="黑体" w:eastAsia="黑体"/>
          <w:b w:val="0"/>
          <w:sz w:val="36"/>
          <w:szCs w:val="32"/>
        </w:rPr>
        <w:t>使 用 说 明</w:t>
      </w:r>
      <w:bookmarkEnd w:id="0"/>
      <w:bookmarkEnd w:id="1"/>
      <w:bookmarkEnd w:id="2"/>
      <w:bookmarkEnd w:id="3"/>
      <w:bookmarkEnd w:id="4"/>
      <w:bookmarkEnd w:id="5"/>
    </w:p>
    <w:p>
      <w:pPr>
        <w:ind w:firstLine="480"/>
      </w:pPr>
      <w:r>
        <w:rPr>
          <w:rFonts w:hint="eastAsia"/>
        </w:rPr>
        <w:t>一、《简明标准询价采购文件》适用于《中国华能集团有限公司非招标采购管理办法》第十八条规定的下列条件之一的且经采购承办部门批准的情况：</w:t>
      </w:r>
    </w:p>
    <w:p>
      <w:pPr>
        <w:ind w:firstLine="480"/>
      </w:pPr>
      <w:r>
        <w:rPr>
          <w:rFonts w:hint="eastAsia"/>
        </w:rPr>
        <w:t>（一）采购的工程、物资或者服务规格、标准统一、供应充足且价格变化幅度小的；</w:t>
      </w:r>
    </w:p>
    <w:p>
      <w:pPr>
        <w:ind w:firstLine="480"/>
      </w:pPr>
      <w:r>
        <w:rPr>
          <w:rFonts w:hint="eastAsia"/>
        </w:rPr>
        <w:t>（二）技术标准或要求相对简单，采购质量标准相对明确，合同估算价相对较低，能够形成充分竞争的。</w:t>
      </w:r>
    </w:p>
    <w:p>
      <w:pPr>
        <w:ind w:firstLine="480"/>
      </w:pPr>
      <w:r>
        <w:rPr>
          <w:rFonts w:hint="eastAsia"/>
        </w:rPr>
        <w:t>二、采购人</w:t>
      </w:r>
      <w:r>
        <w:t>/</w:t>
      </w:r>
      <w:r>
        <w:rPr>
          <w:rFonts w:hint="eastAsia"/>
        </w:rPr>
        <w:t>采购代理机构编制具体采购项目的采购文件只须对采购文件中的采购公告/采购邀请函、供应商须知前附表、合同条款、采购需求文件等部分进行填写和补充，确实没有需要填写的，在空格中用“/”标示。</w:t>
      </w:r>
    </w:p>
    <w:p>
      <w:pPr>
        <w:ind w:firstLine="480"/>
      </w:pPr>
      <w:r>
        <w:rPr>
          <w:rFonts w:hint="eastAsia"/>
        </w:rPr>
        <w:t>三、采购人/采购代理机构将在中国华能集团有限公司电子商务平台（以下简称电子商务平台）上发布采购公告/采购邀请函，发布的采购公告/采购邀请函作为采购文件的一部分。如后续发布变更邀请函或第二次采购邀请函，也将作为采购文件的一部分。</w:t>
      </w:r>
    </w:p>
    <w:p>
      <w:pPr>
        <w:ind w:firstLine="480"/>
      </w:pPr>
      <w:r>
        <w:rPr>
          <w:rFonts w:hint="eastAsia"/>
        </w:rPr>
        <w:t>四、供应商须知前附表、供应商须知正文、响应文件格式附件中对于同一表述的内容、使用了相同的条款号，便于条款前后对应，避免条款前后不一致。</w:t>
      </w:r>
    </w:p>
    <w:p>
      <w:pPr>
        <w:ind w:firstLine="480"/>
      </w:pPr>
      <w:r>
        <w:rPr>
          <w:rFonts w:hint="eastAsia"/>
        </w:rPr>
        <w:t>五、《简明标准询价采购文件》中第四章合同条款及格式、第五章采购需求由采购人根据采购项目具体特点和实际情况编制，应尽量简化。</w:t>
      </w:r>
    </w:p>
    <w:p>
      <w:pPr>
        <w:spacing w:line="360" w:lineRule="auto"/>
        <w:ind w:firstLine="0" w:firstLineChars="0"/>
        <w:jc w:val="center"/>
        <w:rPr>
          <w:lang w:val="zh-CN"/>
        </w:rPr>
      </w:pPr>
      <w:r>
        <w:rPr>
          <w:lang w:val="zh-CN"/>
        </w:rPr>
        <w:br w:type="page"/>
      </w:r>
      <w:r>
        <w:rPr>
          <w:rFonts w:ascii="黑体" w:eastAsia="黑体"/>
          <w:sz w:val="36"/>
          <w:szCs w:val="32"/>
        </w:rPr>
        <w:t>目 录</w:t>
      </w:r>
    </w:p>
    <w:p>
      <w:pPr>
        <w:pStyle w:val="10"/>
        <w:tabs>
          <w:tab w:val="right" w:leader="dot" w:pos="8306"/>
        </w:tabs>
      </w:pPr>
      <w:r>
        <w:rPr>
          <w:rFonts w:ascii="宋体" w:hAnsi="宋体" w:cs="Arial"/>
          <w:b/>
          <w:sz w:val="22"/>
          <w:szCs w:val="22"/>
        </w:rPr>
        <w:fldChar w:fldCharType="begin"/>
      </w:r>
      <w:r>
        <w:rPr>
          <w:rFonts w:ascii="宋体" w:hAnsi="宋体" w:cs="Arial"/>
          <w:sz w:val="22"/>
          <w:szCs w:val="22"/>
        </w:rPr>
        <w:instrText xml:space="preserve"> TOC \o "1-3" \h \z </w:instrText>
      </w:r>
      <w:r>
        <w:rPr>
          <w:rFonts w:ascii="宋体" w:hAnsi="宋体" w:cs="Arial"/>
          <w:b/>
          <w:sz w:val="22"/>
          <w:szCs w:val="22"/>
        </w:rPr>
        <w:fldChar w:fldCharType="separate"/>
      </w:r>
      <w:r>
        <w:rPr>
          <w:rFonts w:ascii="宋体" w:hAnsi="宋体" w:cs="Arial"/>
          <w:szCs w:val="22"/>
        </w:rPr>
        <w:fldChar w:fldCharType="begin"/>
      </w:r>
      <w:r>
        <w:rPr>
          <w:rFonts w:ascii="宋体" w:hAnsi="宋体" w:cs="Arial"/>
          <w:szCs w:val="22"/>
        </w:rPr>
        <w:instrText xml:space="preserve"> HYPERLINK \l _Toc21489 </w:instrText>
      </w:r>
      <w:r>
        <w:rPr>
          <w:rFonts w:ascii="宋体" w:hAnsi="宋体" w:cs="Arial"/>
          <w:szCs w:val="22"/>
        </w:rPr>
        <w:fldChar w:fldCharType="separate"/>
      </w:r>
      <w:r>
        <w:rPr>
          <w:rFonts w:hint="eastAsia" w:ascii="黑体" w:eastAsia="黑体"/>
          <w:szCs w:val="32"/>
        </w:rPr>
        <w:t>使 用 说 明</w:t>
      </w:r>
      <w:r>
        <w:tab/>
      </w:r>
      <w:r>
        <w:fldChar w:fldCharType="begin"/>
      </w:r>
      <w:r>
        <w:instrText xml:space="preserve"> PAGEREF _Toc21489 </w:instrText>
      </w:r>
      <w:r>
        <w:fldChar w:fldCharType="separate"/>
      </w:r>
      <w:r>
        <w:t>1</w:t>
      </w:r>
      <w:r>
        <w:fldChar w:fldCharType="end"/>
      </w:r>
      <w:r>
        <w:rPr>
          <w:rFonts w:ascii="宋体" w:hAnsi="宋体" w:cs="Arial"/>
          <w:szCs w:val="22"/>
        </w:rPr>
        <w:fldChar w:fldCharType="end"/>
      </w:r>
    </w:p>
    <w:p>
      <w:pPr>
        <w:pStyle w:val="10"/>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_Toc2576 </w:instrText>
      </w:r>
      <w:r>
        <w:rPr>
          <w:rFonts w:ascii="宋体" w:hAnsi="宋体" w:cs="Arial"/>
          <w:bCs/>
          <w:caps/>
          <w:szCs w:val="22"/>
        </w:rPr>
        <w:fldChar w:fldCharType="separate"/>
      </w:r>
      <w:r>
        <w:t>第一章</w:t>
      </w:r>
      <w:r>
        <w:rPr>
          <w:rFonts w:hint="eastAsia"/>
          <w:lang w:val="en-US" w:eastAsia="zh-CN"/>
        </w:rPr>
        <w:t xml:space="preserve"> </w:t>
      </w:r>
      <w:r>
        <w:rPr>
          <w:rFonts w:hint="eastAsia"/>
        </w:rPr>
        <w:t>采购公告（合格供应商公开）</w:t>
      </w:r>
      <w:r>
        <w:tab/>
      </w:r>
      <w:r>
        <w:fldChar w:fldCharType="begin"/>
      </w:r>
      <w:r>
        <w:instrText xml:space="preserve"> PAGEREF _Toc2576 </w:instrText>
      </w:r>
      <w:r>
        <w:fldChar w:fldCharType="separate"/>
      </w:r>
      <w:r>
        <w:t>4</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_Toc16383 </w:instrText>
      </w:r>
      <w:r>
        <w:rPr>
          <w:rFonts w:ascii="宋体" w:hAnsi="宋体" w:cs="Arial"/>
          <w:bCs/>
          <w:caps/>
          <w:szCs w:val="22"/>
        </w:rPr>
        <w:fldChar w:fldCharType="separate"/>
      </w:r>
      <w:r>
        <w:rPr>
          <w:rFonts w:hint="eastAsia"/>
          <w:lang w:eastAsia="zh-CN"/>
        </w:rPr>
        <w:t>一、</w:t>
      </w:r>
      <w:r>
        <w:rPr>
          <w:rFonts w:hint="eastAsia"/>
        </w:rPr>
        <w:t>采购</w:t>
      </w:r>
      <w:r>
        <w:t>条件</w:t>
      </w:r>
      <w:r>
        <w:tab/>
      </w:r>
      <w:r>
        <w:fldChar w:fldCharType="begin"/>
      </w:r>
      <w:r>
        <w:instrText xml:space="preserve"> PAGEREF _Toc16383 </w:instrText>
      </w:r>
      <w:r>
        <w:fldChar w:fldCharType="separate"/>
      </w:r>
      <w:r>
        <w:t>4</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_Toc31803 </w:instrText>
      </w:r>
      <w:r>
        <w:rPr>
          <w:rFonts w:ascii="宋体" w:hAnsi="宋体" w:cs="Arial"/>
          <w:bCs/>
          <w:caps/>
          <w:szCs w:val="22"/>
        </w:rPr>
        <w:fldChar w:fldCharType="separate"/>
      </w:r>
      <w:r>
        <w:rPr>
          <w:rFonts w:hint="eastAsia"/>
          <w:lang w:eastAsia="zh-CN"/>
        </w:rPr>
        <w:t>二、项目概况与采购范围</w:t>
      </w:r>
      <w:r>
        <w:tab/>
      </w:r>
      <w:r>
        <w:fldChar w:fldCharType="begin"/>
      </w:r>
      <w:r>
        <w:instrText xml:space="preserve"> PAGEREF _Toc31803 </w:instrText>
      </w:r>
      <w:r>
        <w:fldChar w:fldCharType="separate"/>
      </w:r>
      <w:r>
        <w:t>4</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_Toc14492 </w:instrText>
      </w:r>
      <w:r>
        <w:rPr>
          <w:rFonts w:ascii="宋体" w:hAnsi="宋体" w:cs="Arial"/>
          <w:bCs/>
          <w:caps/>
          <w:szCs w:val="22"/>
        </w:rPr>
        <w:fldChar w:fldCharType="separate"/>
      </w:r>
      <w:r>
        <w:rPr>
          <w:rFonts w:hint="eastAsia"/>
          <w:lang w:eastAsia="zh-CN"/>
        </w:rPr>
        <w:t>三、</w:t>
      </w:r>
      <w:r>
        <w:rPr>
          <w:rFonts w:hint="eastAsia"/>
        </w:rPr>
        <w:t>供应商</w:t>
      </w:r>
      <w:r>
        <w:t>资格要求</w:t>
      </w:r>
      <w:r>
        <w:tab/>
      </w:r>
      <w:r>
        <w:fldChar w:fldCharType="begin"/>
      </w:r>
      <w:r>
        <w:instrText xml:space="preserve"> PAGEREF _Toc14492 </w:instrText>
      </w:r>
      <w:r>
        <w:fldChar w:fldCharType="separate"/>
      </w:r>
      <w:r>
        <w:t>4</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_Toc20140 </w:instrText>
      </w:r>
      <w:r>
        <w:rPr>
          <w:rFonts w:ascii="宋体" w:hAnsi="宋体" w:cs="Arial"/>
          <w:bCs/>
          <w:caps/>
          <w:szCs w:val="22"/>
        </w:rPr>
        <w:fldChar w:fldCharType="separate"/>
      </w:r>
      <w:r>
        <w:rPr>
          <w:rFonts w:hint="eastAsia"/>
          <w:lang w:eastAsia="zh-CN"/>
        </w:rPr>
        <w:t>四、</w:t>
      </w:r>
      <w:r>
        <w:rPr>
          <w:rFonts w:hint="eastAsia"/>
        </w:rPr>
        <w:t>采购</w:t>
      </w:r>
      <w:r>
        <w:t>文件的获取</w:t>
      </w:r>
      <w:r>
        <w:tab/>
      </w:r>
      <w:r>
        <w:fldChar w:fldCharType="begin"/>
      </w:r>
      <w:r>
        <w:instrText xml:space="preserve"> PAGEREF _Toc20140 </w:instrText>
      </w:r>
      <w:r>
        <w:fldChar w:fldCharType="separate"/>
      </w:r>
      <w:r>
        <w:t>5</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_Toc3991 </w:instrText>
      </w:r>
      <w:r>
        <w:rPr>
          <w:rFonts w:ascii="宋体" w:hAnsi="宋体" w:cs="Arial"/>
          <w:bCs/>
          <w:caps/>
          <w:szCs w:val="22"/>
        </w:rPr>
        <w:fldChar w:fldCharType="separate"/>
      </w:r>
      <w:r>
        <w:rPr>
          <w:rFonts w:hint="eastAsia"/>
          <w:lang w:eastAsia="zh-CN"/>
        </w:rPr>
        <w:t>五、</w:t>
      </w:r>
      <w:r>
        <w:t>响应文件的递交</w:t>
      </w:r>
      <w:r>
        <w:tab/>
      </w:r>
      <w:r>
        <w:fldChar w:fldCharType="begin"/>
      </w:r>
      <w:r>
        <w:instrText xml:space="preserve"> PAGEREF _Toc3991 </w:instrText>
      </w:r>
      <w:r>
        <w:fldChar w:fldCharType="separate"/>
      </w:r>
      <w:r>
        <w:t>5</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_Toc21875 </w:instrText>
      </w:r>
      <w:r>
        <w:rPr>
          <w:rFonts w:ascii="宋体" w:hAnsi="宋体" w:cs="Arial"/>
          <w:bCs/>
          <w:caps/>
          <w:szCs w:val="22"/>
        </w:rPr>
        <w:fldChar w:fldCharType="separate"/>
      </w:r>
      <w:r>
        <w:rPr>
          <w:rFonts w:hint="eastAsia"/>
          <w:lang w:eastAsia="zh-CN"/>
        </w:rPr>
        <w:t>六、</w:t>
      </w:r>
      <w:r>
        <w:rPr>
          <w:rFonts w:hint="eastAsia"/>
        </w:rPr>
        <w:t>发布公告的媒介</w:t>
      </w:r>
      <w:r>
        <w:tab/>
      </w:r>
      <w:r>
        <w:fldChar w:fldCharType="begin"/>
      </w:r>
      <w:r>
        <w:instrText xml:space="preserve"> PAGEREF _Toc21875 </w:instrText>
      </w:r>
      <w:r>
        <w:fldChar w:fldCharType="separate"/>
      </w:r>
      <w:r>
        <w:t>5</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_Toc29753 </w:instrText>
      </w:r>
      <w:r>
        <w:rPr>
          <w:rFonts w:ascii="宋体" w:hAnsi="宋体" w:cs="Arial"/>
          <w:bCs/>
          <w:caps/>
          <w:szCs w:val="22"/>
        </w:rPr>
        <w:fldChar w:fldCharType="separate"/>
      </w:r>
      <w:r>
        <w:rPr>
          <w:rFonts w:hint="eastAsia"/>
          <w:lang w:eastAsia="zh-CN"/>
        </w:rPr>
        <w:t>七、</w:t>
      </w:r>
      <w:r>
        <w:t>联系方式</w:t>
      </w:r>
      <w:r>
        <w:tab/>
      </w:r>
      <w:r>
        <w:fldChar w:fldCharType="begin"/>
      </w:r>
      <w:r>
        <w:instrText xml:space="preserve"> PAGEREF _Toc29753 </w:instrText>
      </w:r>
      <w:r>
        <w:fldChar w:fldCharType="separate"/>
      </w:r>
      <w:r>
        <w:t>5</w:t>
      </w:r>
      <w:r>
        <w:fldChar w:fldCharType="end"/>
      </w:r>
      <w:r>
        <w:rPr>
          <w:rFonts w:ascii="宋体" w:hAnsi="宋体" w:cs="Arial"/>
          <w:bCs/>
          <w:caps/>
          <w:szCs w:val="22"/>
        </w:rPr>
        <w:fldChar w:fldCharType="end"/>
      </w:r>
    </w:p>
    <w:p>
      <w:pPr>
        <w:pStyle w:val="10"/>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_Toc26697 </w:instrText>
      </w:r>
      <w:r>
        <w:rPr>
          <w:rFonts w:ascii="宋体" w:hAnsi="宋体" w:cs="Arial"/>
          <w:bCs/>
          <w:caps/>
          <w:szCs w:val="22"/>
        </w:rPr>
        <w:fldChar w:fldCharType="separate"/>
      </w:r>
      <w:r>
        <w:rPr>
          <w:rFonts w:hint="eastAsia"/>
        </w:rPr>
        <w:t>第二章</w:t>
      </w:r>
      <w:r>
        <w:rPr>
          <w:rFonts w:hint="eastAsia"/>
          <w:lang w:val="en-US" w:eastAsia="zh-CN"/>
        </w:rPr>
        <w:t xml:space="preserve"> </w:t>
      </w:r>
      <w:r>
        <w:rPr>
          <w:rFonts w:hint="eastAsia"/>
        </w:rPr>
        <w:t>供应商须知及前附表</w:t>
      </w:r>
      <w:r>
        <w:tab/>
      </w:r>
      <w:r>
        <w:fldChar w:fldCharType="begin"/>
      </w:r>
      <w:r>
        <w:instrText xml:space="preserve"> PAGEREF _Toc26697 </w:instrText>
      </w:r>
      <w:r>
        <w:fldChar w:fldCharType="separate"/>
      </w:r>
      <w:r>
        <w:t>6</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_Toc30368 </w:instrText>
      </w:r>
      <w:r>
        <w:rPr>
          <w:rFonts w:ascii="宋体" w:hAnsi="宋体" w:cs="Arial"/>
          <w:bCs/>
          <w:caps/>
          <w:szCs w:val="22"/>
        </w:rPr>
        <w:fldChar w:fldCharType="separate"/>
      </w:r>
      <w:r>
        <w:rPr>
          <w:rFonts w:hint="eastAsia"/>
        </w:rPr>
        <w:t>供应商须知前附表</w:t>
      </w:r>
      <w:r>
        <w:tab/>
      </w:r>
      <w:r>
        <w:fldChar w:fldCharType="begin"/>
      </w:r>
      <w:r>
        <w:instrText xml:space="preserve"> PAGEREF _Toc30368 </w:instrText>
      </w:r>
      <w:r>
        <w:fldChar w:fldCharType="separate"/>
      </w:r>
      <w:r>
        <w:t>6</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_Toc14582 </w:instrText>
      </w:r>
      <w:r>
        <w:rPr>
          <w:rFonts w:ascii="宋体" w:hAnsi="宋体" w:cs="Arial"/>
          <w:bCs/>
          <w:caps/>
          <w:szCs w:val="22"/>
        </w:rPr>
        <w:fldChar w:fldCharType="separate"/>
      </w:r>
      <w:r>
        <w:rPr>
          <w:rFonts w:hint="eastAsia"/>
          <w:lang w:eastAsia="zh-CN"/>
        </w:rPr>
        <w:t>一、</w:t>
      </w:r>
      <w:r>
        <w:rPr>
          <w:rFonts w:hint="eastAsia"/>
        </w:rPr>
        <w:t>适用范围</w:t>
      </w:r>
      <w:r>
        <w:tab/>
      </w:r>
      <w:r>
        <w:fldChar w:fldCharType="begin"/>
      </w:r>
      <w:r>
        <w:instrText xml:space="preserve"> PAGEREF _Toc14582 </w:instrText>
      </w:r>
      <w:r>
        <w:fldChar w:fldCharType="separate"/>
      </w:r>
      <w:r>
        <w:t>7</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_Toc25360 </w:instrText>
      </w:r>
      <w:r>
        <w:rPr>
          <w:rFonts w:ascii="宋体" w:hAnsi="宋体" w:cs="Arial"/>
          <w:bCs/>
          <w:caps/>
          <w:szCs w:val="22"/>
        </w:rPr>
        <w:fldChar w:fldCharType="separate"/>
      </w:r>
      <w:r>
        <w:rPr>
          <w:rFonts w:hint="eastAsia"/>
          <w:lang w:eastAsia="zh-CN"/>
        </w:rPr>
        <w:t>二、</w:t>
      </w:r>
      <w:r>
        <w:rPr>
          <w:rFonts w:hint="eastAsia"/>
        </w:rPr>
        <w:t>定义</w:t>
      </w:r>
      <w:r>
        <w:tab/>
      </w:r>
      <w:r>
        <w:fldChar w:fldCharType="begin"/>
      </w:r>
      <w:r>
        <w:instrText xml:space="preserve"> PAGEREF _Toc25360 </w:instrText>
      </w:r>
      <w:r>
        <w:fldChar w:fldCharType="separate"/>
      </w:r>
      <w:r>
        <w:t>7</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_Toc9699 </w:instrText>
      </w:r>
      <w:r>
        <w:rPr>
          <w:rFonts w:ascii="宋体" w:hAnsi="宋体" w:cs="Arial"/>
          <w:bCs/>
          <w:caps/>
          <w:szCs w:val="22"/>
        </w:rPr>
        <w:fldChar w:fldCharType="separate"/>
      </w:r>
      <w:r>
        <w:rPr>
          <w:rFonts w:hint="eastAsia"/>
          <w:lang w:eastAsia="zh-CN"/>
        </w:rPr>
        <w:t>三、</w:t>
      </w:r>
      <w:r>
        <w:rPr>
          <w:rFonts w:hint="eastAsia"/>
        </w:rPr>
        <w:t>询价费用</w:t>
      </w:r>
      <w:r>
        <w:tab/>
      </w:r>
      <w:r>
        <w:fldChar w:fldCharType="begin"/>
      </w:r>
      <w:r>
        <w:instrText xml:space="preserve"> PAGEREF _Toc9699 </w:instrText>
      </w:r>
      <w:r>
        <w:fldChar w:fldCharType="separate"/>
      </w:r>
      <w:r>
        <w:t>7</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_Toc7352 </w:instrText>
      </w:r>
      <w:r>
        <w:rPr>
          <w:rFonts w:ascii="宋体" w:hAnsi="宋体" w:cs="Arial"/>
          <w:bCs/>
          <w:caps/>
          <w:szCs w:val="22"/>
        </w:rPr>
        <w:fldChar w:fldCharType="separate"/>
      </w:r>
      <w:r>
        <w:rPr>
          <w:rFonts w:hint="eastAsia"/>
          <w:lang w:eastAsia="zh-CN"/>
        </w:rPr>
        <w:t>四、</w:t>
      </w:r>
      <w:r>
        <w:rPr>
          <w:rFonts w:hint="eastAsia"/>
        </w:rPr>
        <w:t>现场踏勘</w:t>
      </w:r>
      <w:r>
        <w:tab/>
      </w:r>
      <w:r>
        <w:fldChar w:fldCharType="begin"/>
      </w:r>
      <w:r>
        <w:instrText xml:space="preserve"> PAGEREF _Toc7352 </w:instrText>
      </w:r>
      <w:r>
        <w:fldChar w:fldCharType="separate"/>
      </w:r>
      <w:r>
        <w:t>7</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_Toc12864 </w:instrText>
      </w:r>
      <w:r>
        <w:rPr>
          <w:rFonts w:ascii="宋体" w:hAnsi="宋体" w:cs="Arial"/>
          <w:bCs/>
          <w:caps/>
          <w:szCs w:val="22"/>
        </w:rPr>
        <w:fldChar w:fldCharType="separate"/>
      </w:r>
      <w:r>
        <w:rPr>
          <w:rFonts w:hint="eastAsia"/>
          <w:lang w:eastAsia="zh-CN"/>
        </w:rPr>
        <w:t>五、</w:t>
      </w:r>
      <w:r>
        <w:rPr>
          <w:rFonts w:hint="eastAsia"/>
        </w:rPr>
        <w:t>采购文件的构成</w:t>
      </w:r>
      <w:r>
        <w:tab/>
      </w:r>
      <w:r>
        <w:fldChar w:fldCharType="begin"/>
      </w:r>
      <w:r>
        <w:instrText xml:space="preserve"> PAGEREF _Toc12864 </w:instrText>
      </w:r>
      <w:r>
        <w:fldChar w:fldCharType="separate"/>
      </w:r>
      <w:r>
        <w:t>7</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_Toc7103 </w:instrText>
      </w:r>
      <w:r>
        <w:rPr>
          <w:rFonts w:ascii="宋体" w:hAnsi="宋体" w:cs="Arial"/>
          <w:bCs/>
          <w:caps/>
          <w:szCs w:val="22"/>
        </w:rPr>
        <w:fldChar w:fldCharType="separate"/>
      </w:r>
      <w:r>
        <w:rPr>
          <w:rFonts w:hint="eastAsia"/>
          <w:lang w:eastAsia="zh-CN"/>
        </w:rPr>
        <w:t>六、</w:t>
      </w:r>
      <w:r>
        <w:rPr>
          <w:rFonts w:hint="eastAsia"/>
        </w:rPr>
        <w:t>采购文件的澄清、修改、补充</w:t>
      </w:r>
      <w:r>
        <w:tab/>
      </w:r>
      <w:r>
        <w:fldChar w:fldCharType="begin"/>
      </w:r>
      <w:r>
        <w:instrText xml:space="preserve"> PAGEREF _Toc7103 </w:instrText>
      </w:r>
      <w:r>
        <w:fldChar w:fldCharType="separate"/>
      </w:r>
      <w:r>
        <w:t>8</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_Toc22637 </w:instrText>
      </w:r>
      <w:r>
        <w:rPr>
          <w:rFonts w:ascii="宋体" w:hAnsi="宋体" w:cs="Arial"/>
          <w:bCs/>
          <w:caps/>
          <w:szCs w:val="22"/>
        </w:rPr>
        <w:fldChar w:fldCharType="separate"/>
      </w:r>
      <w:r>
        <w:rPr>
          <w:rFonts w:hint="eastAsia"/>
          <w:lang w:eastAsia="zh-CN"/>
        </w:rPr>
        <w:t>七、</w:t>
      </w:r>
      <w:r>
        <w:rPr>
          <w:rFonts w:hint="eastAsia"/>
        </w:rPr>
        <w:t>编制基本要求</w:t>
      </w:r>
      <w:r>
        <w:tab/>
      </w:r>
      <w:r>
        <w:fldChar w:fldCharType="begin"/>
      </w:r>
      <w:r>
        <w:instrText xml:space="preserve"> PAGEREF _Toc22637 </w:instrText>
      </w:r>
      <w:r>
        <w:fldChar w:fldCharType="separate"/>
      </w:r>
      <w:r>
        <w:t>8</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_Toc4244 </w:instrText>
      </w:r>
      <w:r>
        <w:rPr>
          <w:rFonts w:ascii="宋体" w:hAnsi="宋体" w:cs="Arial"/>
          <w:bCs/>
          <w:caps/>
          <w:szCs w:val="22"/>
        </w:rPr>
        <w:fldChar w:fldCharType="separate"/>
      </w:r>
      <w:r>
        <w:rPr>
          <w:rFonts w:hint="eastAsia"/>
          <w:lang w:eastAsia="zh-CN"/>
        </w:rPr>
        <w:t>八、</w:t>
      </w:r>
      <w:r>
        <w:rPr>
          <w:rFonts w:hint="eastAsia"/>
        </w:rPr>
        <w:t>语言和计量单位</w:t>
      </w:r>
      <w:r>
        <w:tab/>
      </w:r>
      <w:r>
        <w:fldChar w:fldCharType="begin"/>
      </w:r>
      <w:r>
        <w:instrText xml:space="preserve"> PAGEREF _Toc4244 </w:instrText>
      </w:r>
      <w:r>
        <w:fldChar w:fldCharType="separate"/>
      </w:r>
      <w:r>
        <w:t>9</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_Toc20605 </w:instrText>
      </w:r>
      <w:r>
        <w:rPr>
          <w:rFonts w:ascii="宋体" w:hAnsi="宋体" w:cs="Arial"/>
          <w:bCs/>
          <w:caps/>
          <w:szCs w:val="22"/>
        </w:rPr>
        <w:fldChar w:fldCharType="separate"/>
      </w:r>
      <w:r>
        <w:rPr>
          <w:rFonts w:hint="eastAsia"/>
          <w:lang w:eastAsia="zh-CN"/>
        </w:rPr>
        <w:t>九、</w:t>
      </w:r>
      <w:r>
        <w:rPr>
          <w:rFonts w:hint="eastAsia"/>
        </w:rPr>
        <w:t>报价</w:t>
      </w:r>
      <w:r>
        <w:tab/>
      </w:r>
      <w:r>
        <w:fldChar w:fldCharType="begin"/>
      </w:r>
      <w:r>
        <w:instrText xml:space="preserve"> PAGEREF _Toc20605 </w:instrText>
      </w:r>
      <w:r>
        <w:fldChar w:fldCharType="separate"/>
      </w:r>
      <w:r>
        <w:t>9</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_Toc32466 </w:instrText>
      </w:r>
      <w:r>
        <w:rPr>
          <w:rFonts w:ascii="宋体" w:hAnsi="宋体" w:cs="Arial"/>
          <w:bCs/>
          <w:caps/>
          <w:szCs w:val="22"/>
        </w:rPr>
        <w:fldChar w:fldCharType="separate"/>
      </w:r>
      <w:r>
        <w:rPr>
          <w:rFonts w:hint="eastAsia"/>
          <w:lang w:eastAsia="zh-CN"/>
        </w:rPr>
        <w:t>十、</w:t>
      </w:r>
      <w:r>
        <w:rPr>
          <w:rFonts w:hint="eastAsia"/>
        </w:rPr>
        <w:t>报价货币</w:t>
      </w:r>
      <w:r>
        <w:tab/>
      </w:r>
      <w:r>
        <w:fldChar w:fldCharType="begin"/>
      </w:r>
      <w:r>
        <w:instrText xml:space="preserve"> PAGEREF _Toc32466 </w:instrText>
      </w:r>
      <w:r>
        <w:fldChar w:fldCharType="separate"/>
      </w:r>
      <w:r>
        <w:t>9</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_Toc29717 </w:instrText>
      </w:r>
      <w:r>
        <w:rPr>
          <w:rFonts w:ascii="宋体" w:hAnsi="宋体" w:cs="Arial"/>
          <w:bCs/>
          <w:caps/>
          <w:szCs w:val="22"/>
        </w:rPr>
        <w:fldChar w:fldCharType="separate"/>
      </w:r>
      <w:r>
        <w:rPr>
          <w:rFonts w:hint="eastAsia"/>
          <w:lang w:eastAsia="zh-CN"/>
        </w:rPr>
        <w:t>十一、</w:t>
      </w:r>
      <w:r>
        <w:rPr>
          <w:rFonts w:hint="eastAsia"/>
        </w:rPr>
        <w:t>响应保证金</w:t>
      </w:r>
      <w:r>
        <w:tab/>
      </w:r>
      <w:r>
        <w:fldChar w:fldCharType="begin"/>
      </w:r>
      <w:r>
        <w:instrText xml:space="preserve"> PAGEREF _Toc29717 </w:instrText>
      </w:r>
      <w:r>
        <w:fldChar w:fldCharType="separate"/>
      </w:r>
      <w:r>
        <w:t>9</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_Toc29754 </w:instrText>
      </w:r>
      <w:r>
        <w:rPr>
          <w:rFonts w:ascii="宋体" w:hAnsi="宋体" w:cs="Arial"/>
          <w:bCs/>
          <w:caps/>
          <w:szCs w:val="22"/>
        </w:rPr>
        <w:fldChar w:fldCharType="separate"/>
      </w:r>
      <w:r>
        <w:rPr>
          <w:rFonts w:hint="eastAsia"/>
          <w:lang w:eastAsia="zh-CN"/>
        </w:rPr>
        <w:t>十二、</w:t>
      </w:r>
      <w:r>
        <w:rPr>
          <w:rFonts w:hint="eastAsia"/>
        </w:rPr>
        <w:t>采购有效期</w:t>
      </w:r>
      <w:r>
        <w:tab/>
      </w:r>
      <w:r>
        <w:fldChar w:fldCharType="begin"/>
      </w:r>
      <w:r>
        <w:instrText xml:space="preserve"> PAGEREF _Toc29754 </w:instrText>
      </w:r>
      <w:r>
        <w:fldChar w:fldCharType="separate"/>
      </w:r>
      <w:r>
        <w:t>10</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_Toc29167 </w:instrText>
      </w:r>
      <w:r>
        <w:rPr>
          <w:rFonts w:ascii="宋体" w:hAnsi="宋体" w:cs="Arial"/>
          <w:bCs/>
          <w:caps/>
          <w:szCs w:val="22"/>
        </w:rPr>
        <w:fldChar w:fldCharType="separate"/>
      </w:r>
      <w:r>
        <w:rPr>
          <w:rFonts w:hint="eastAsia"/>
          <w:lang w:eastAsia="zh-CN"/>
        </w:rPr>
        <w:t>十三、</w:t>
      </w:r>
      <w:r>
        <w:rPr>
          <w:rFonts w:hint="eastAsia"/>
        </w:rPr>
        <w:t>响应文件递交截止时间及地点</w:t>
      </w:r>
      <w:r>
        <w:tab/>
      </w:r>
      <w:r>
        <w:fldChar w:fldCharType="begin"/>
      </w:r>
      <w:r>
        <w:instrText xml:space="preserve"> PAGEREF _Toc29167 </w:instrText>
      </w:r>
      <w:r>
        <w:fldChar w:fldCharType="separate"/>
      </w:r>
      <w:r>
        <w:t>10</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_Toc25747 </w:instrText>
      </w:r>
      <w:r>
        <w:rPr>
          <w:rFonts w:ascii="宋体" w:hAnsi="宋体" w:cs="Arial"/>
          <w:bCs/>
          <w:caps/>
          <w:szCs w:val="22"/>
        </w:rPr>
        <w:fldChar w:fldCharType="separate"/>
      </w:r>
      <w:r>
        <w:rPr>
          <w:rFonts w:hint="eastAsia"/>
          <w:lang w:eastAsia="zh-CN"/>
        </w:rPr>
        <w:t>十四、</w:t>
      </w:r>
      <w:r>
        <w:rPr>
          <w:rFonts w:hint="eastAsia"/>
        </w:rPr>
        <w:t>响应文件的修改和撤销</w:t>
      </w:r>
      <w:r>
        <w:tab/>
      </w:r>
      <w:r>
        <w:fldChar w:fldCharType="begin"/>
      </w:r>
      <w:r>
        <w:instrText xml:space="preserve"> PAGEREF _Toc25747 </w:instrText>
      </w:r>
      <w:r>
        <w:fldChar w:fldCharType="separate"/>
      </w:r>
      <w:r>
        <w:t>10</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_Toc22218 </w:instrText>
      </w:r>
      <w:r>
        <w:rPr>
          <w:rFonts w:ascii="宋体" w:hAnsi="宋体" w:cs="Arial"/>
          <w:bCs/>
          <w:caps/>
          <w:szCs w:val="22"/>
        </w:rPr>
        <w:fldChar w:fldCharType="separate"/>
      </w:r>
      <w:r>
        <w:rPr>
          <w:rFonts w:hint="eastAsia"/>
          <w:lang w:eastAsia="zh-CN"/>
        </w:rPr>
        <w:t>十五、</w:t>
      </w:r>
      <w:r>
        <w:rPr>
          <w:rFonts w:hint="eastAsia"/>
        </w:rPr>
        <w:t>询价小组</w:t>
      </w:r>
      <w:r>
        <w:tab/>
      </w:r>
      <w:r>
        <w:fldChar w:fldCharType="begin"/>
      </w:r>
      <w:r>
        <w:instrText xml:space="preserve"> PAGEREF _Toc22218 </w:instrText>
      </w:r>
      <w:r>
        <w:fldChar w:fldCharType="separate"/>
      </w:r>
      <w:r>
        <w:t>10</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_Toc14704 </w:instrText>
      </w:r>
      <w:r>
        <w:rPr>
          <w:rFonts w:ascii="宋体" w:hAnsi="宋体" w:cs="Arial"/>
          <w:bCs/>
          <w:caps/>
          <w:szCs w:val="22"/>
        </w:rPr>
        <w:fldChar w:fldCharType="separate"/>
      </w:r>
      <w:r>
        <w:rPr>
          <w:rFonts w:hint="eastAsia"/>
          <w:lang w:eastAsia="zh-CN"/>
        </w:rPr>
        <w:t>十六、</w:t>
      </w:r>
      <w:r>
        <w:rPr>
          <w:rFonts w:hint="eastAsia"/>
        </w:rPr>
        <w:t>开启响应文件</w:t>
      </w:r>
      <w:r>
        <w:tab/>
      </w:r>
      <w:r>
        <w:fldChar w:fldCharType="begin"/>
      </w:r>
      <w:r>
        <w:instrText xml:space="preserve"> PAGEREF _Toc14704 </w:instrText>
      </w:r>
      <w:r>
        <w:fldChar w:fldCharType="separate"/>
      </w:r>
      <w:r>
        <w:t>11</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_Toc24209 </w:instrText>
      </w:r>
      <w:r>
        <w:rPr>
          <w:rFonts w:ascii="宋体" w:hAnsi="宋体" w:cs="Arial"/>
          <w:bCs/>
          <w:caps/>
          <w:szCs w:val="22"/>
        </w:rPr>
        <w:fldChar w:fldCharType="separate"/>
      </w:r>
      <w:r>
        <w:rPr>
          <w:rFonts w:hint="eastAsia"/>
          <w:lang w:eastAsia="zh-CN"/>
        </w:rPr>
        <w:t>十七、</w:t>
      </w:r>
      <w:r>
        <w:rPr>
          <w:rFonts w:hint="eastAsia"/>
        </w:rPr>
        <w:t>评审方法</w:t>
      </w:r>
      <w:r>
        <w:tab/>
      </w:r>
      <w:r>
        <w:fldChar w:fldCharType="begin"/>
      </w:r>
      <w:r>
        <w:instrText xml:space="preserve"> PAGEREF _Toc24209 </w:instrText>
      </w:r>
      <w:r>
        <w:fldChar w:fldCharType="separate"/>
      </w:r>
      <w:r>
        <w:t>11</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_Toc23843 </w:instrText>
      </w:r>
      <w:r>
        <w:rPr>
          <w:rFonts w:ascii="宋体" w:hAnsi="宋体" w:cs="Arial"/>
          <w:bCs/>
          <w:caps/>
          <w:szCs w:val="22"/>
        </w:rPr>
        <w:fldChar w:fldCharType="separate"/>
      </w:r>
      <w:r>
        <w:rPr>
          <w:rFonts w:hint="eastAsia"/>
          <w:lang w:eastAsia="zh-CN"/>
        </w:rPr>
        <w:t>十八、</w:t>
      </w:r>
      <w:r>
        <w:rPr>
          <w:rFonts w:hint="eastAsia"/>
        </w:rPr>
        <w:t>确定成交供应商</w:t>
      </w:r>
      <w:r>
        <w:tab/>
      </w:r>
      <w:r>
        <w:fldChar w:fldCharType="begin"/>
      </w:r>
      <w:r>
        <w:instrText xml:space="preserve"> PAGEREF _Toc23843 </w:instrText>
      </w:r>
      <w:r>
        <w:fldChar w:fldCharType="separate"/>
      </w:r>
      <w:r>
        <w:t>11</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_Toc22523 </w:instrText>
      </w:r>
      <w:r>
        <w:rPr>
          <w:rFonts w:ascii="宋体" w:hAnsi="宋体" w:cs="Arial"/>
          <w:bCs/>
          <w:caps/>
          <w:szCs w:val="22"/>
        </w:rPr>
        <w:fldChar w:fldCharType="separate"/>
      </w:r>
      <w:r>
        <w:rPr>
          <w:rFonts w:hint="eastAsia"/>
          <w:lang w:eastAsia="zh-CN"/>
        </w:rPr>
        <w:t>十九、</w:t>
      </w:r>
      <w:r>
        <w:rPr>
          <w:rFonts w:hint="eastAsia"/>
        </w:rPr>
        <w:t>采购结果公告</w:t>
      </w:r>
      <w:r>
        <w:tab/>
      </w:r>
      <w:r>
        <w:fldChar w:fldCharType="begin"/>
      </w:r>
      <w:r>
        <w:instrText xml:space="preserve"> PAGEREF _Toc22523 </w:instrText>
      </w:r>
      <w:r>
        <w:fldChar w:fldCharType="separate"/>
      </w:r>
      <w:r>
        <w:t>11</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_Toc628 </w:instrText>
      </w:r>
      <w:r>
        <w:rPr>
          <w:rFonts w:ascii="宋体" w:hAnsi="宋体" w:cs="Arial"/>
          <w:bCs/>
          <w:caps/>
          <w:szCs w:val="22"/>
        </w:rPr>
        <w:fldChar w:fldCharType="separate"/>
      </w:r>
      <w:r>
        <w:rPr>
          <w:rFonts w:hint="eastAsia"/>
          <w:lang w:eastAsia="zh-CN"/>
        </w:rPr>
        <w:t>二十、</w:t>
      </w:r>
      <w:r>
        <w:rPr>
          <w:rFonts w:hint="eastAsia"/>
        </w:rPr>
        <w:t>成交通知</w:t>
      </w:r>
      <w:r>
        <w:tab/>
      </w:r>
      <w:r>
        <w:fldChar w:fldCharType="begin"/>
      </w:r>
      <w:r>
        <w:instrText xml:space="preserve"> PAGEREF _Toc628 </w:instrText>
      </w:r>
      <w:r>
        <w:fldChar w:fldCharType="separate"/>
      </w:r>
      <w:r>
        <w:t>11</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_Toc30202 </w:instrText>
      </w:r>
      <w:r>
        <w:rPr>
          <w:rFonts w:ascii="宋体" w:hAnsi="宋体" w:cs="Arial"/>
          <w:bCs/>
          <w:caps/>
          <w:szCs w:val="22"/>
        </w:rPr>
        <w:fldChar w:fldCharType="separate"/>
      </w:r>
      <w:r>
        <w:rPr>
          <w:rFonts w:hint="eastAsia"/>
          <w:lang w:eastAsia="zh-CN"/>
        </w:rPr>
        <w:t>二十一、</w:t>
      </w:r>
      <w:r>
        <w:rPr>
          <w:rFonts w:hint="eastAsia"/>
        </w:rPr>
        <w:t>签订合同</w:t>
      </w:r>
      <w:r>
        <w:tab/>
      </w:r>
      <w:r>
        <w:fldChar w:fldCharType="begin"/>
      </w:r>
      <w:r>
        <w:instrText xml:space="preserve"> PAGEREF _Toc30202 </w:instrText>
      </w:r>
      <w:r>
        <w:fldChar w:fldCharType="separate"/>
      </w:r>
      <w:r>
        <w:t>11</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_Toc14026 </w:instrText>
      </w:r>
      <w:r>
        <w:rPr>
          <w:rFonts w:ascii="宋体" w:hAnsi="宋体" w:cs="Arial"/>
          <w:bCs/>
          <w:caps/>
          <w:szCs w:val="22"/>
        </w:rPr>
        <w:fldChar w:fldCharType="separate"/>
      </w:r>
      <w:r>
        <w:rPr>
          <w:rFonts w:hint="eastAsia"/>
          <w:lang w:eastAsia="zh-CN"/>
        </w:rPr>
        <w:t>二十二、</w:t>
      </w:r>
      <w:r>
        <w:rPr>
          <w:rFonts w:hint="eastAsia"/>
        </w:rPr>
        <w:t>其他需要补充的内容</w:t>
      </w:r>
      <w:r>
        <w:tab/>
      </w:r>
      <w:r>
        <w:fldChar w:fldCharType="begin"/>
      </w:r>
      <w:r>
        <w:instrText xml:space="preserve"> PAGEREF _Toc14026 </w:instrText>
      </w:r>
      <w:r>
        <w:fldChar w:fldCharType="separate"/>
      </w:r>
      <w:r>
        <w:t>11</w:t>
      </w:r>
      <w:r>
        <w:fldChar w:fldCharType="end"/>
      </w:r>
      <w:r>
        <w:rPr>
          <w:rFonts w:ascii="宋体" w:hAnsi="宋体" w:cs="Arial"/>
          <w:bCs/>
          <w:caps/>
          <w:szCs w:val="22"/>
        </w:rPr>
        <w:fldChar w:fldCharType="end"/>
      </w:r>
    </w:p>
    <w:p>
      <w:pPr>
        <w:pStyle w:val="10"/>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_Toc1442 </w:instrText>
      </w:r>
      <w:r>
        <w:rPr>
          <w:rFonts w:ascii="宋体" w:hAnsi="宋体" w:cs="Arial"/>
          <w:bCs/>
          <w:caps/>
          <w:szCs w:val="22"/>
        </w:rPr>
        <w:fldChar w:fldCharType="separate"/>
      </w:r>
      <w:r>
        <w:rPr>
          <w:rFonts w:hint="eastAsia"/>
        </w:rPr>
        <w:t>第三章 评审办法</w:t>
      </w:r>
      <w:r>
        <w:tab/>
      </w:r>
      <w:r>
        <w:fldChar w:fldCharType="begin"/>
      </w:r>
      <w:r>
        <w:instrText xml:space="preserve"> PAGEREF _Toc1442 </w:instrText>
      </w:r>
      <w:r>
        <w:fldChar w:fldCharType="separate"/>
      </w:r>
      <w:r>
        <w:t>12</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_Toc31469 </w:instrText>
      </w:r>
      <w:r>
        <w:rPr>
          <w:rFonts w:ascii="宋体" w:hAnsi="宋体" w:cs="Arial"/>
          <w:bCs/>
          <w:caps/>
          <w:szCs w:val="22"/>
        </w:rPr>
        <w:fldChar w:fldCharType="separate"/>
      </w:r>
      <w:r>
        <w:rPr>
          <w:rFonts w:hint="eastAsia"/>
        </w:rPr>
        <w:t>一、总则</w:t>
      </w:r>
      <w:r>
        <w:tab/>
      </w:r>
      <w:r>
        <w:fldChar w:fldCharType="begin"/>
      </w:r>
      <w:r>
        <w:instrText xml:space="preserve"> PAGEREF _Toc31469 </w:instrText>
      </w:r>
      <w:r>
        <w:fldChar w:fldCharType="separate"/>
      </w:r>
      <w:r>
        <w:t>12</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_Toc29827 </w:instrText>
      </w:r>
      <w:r>
        <w:rPr>
          <w:rFonts w:ascii="宋体" w:hAnsi="宋体" w:cs="Arial"/>
          <w:bCs/>
          <w:caps/>
          <w:szCs w:val="22"/>
        </w:rPr>
        <w:fldChar w:fldCharType="separate"/>
      </w:r>
      <w:r>
        <w:rPr>
          <w:rFonts w:hint="eastAsia"/>
        </w:rPr>
        <w:t>二、评审方法</w:t>
      </w:r>
      <w:r>
        <w:tab/>
      </w:r>
      <w:r>
        <w:fldChar w:fldCharType="begin"/>
      </w:r>
      <w:r>
        <w:instrText xml:space="preserve"> PAGEREF _Toc29827 </w:instrText>
      </w:r>
      <w:r>
        <w:fldChar w:fldCharType="separate"/>
      </w:r>
      <w:r>
        <w:t>12</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_Toc16012 </w:instrText>
      </w:r>
      <w:r>
        <w:rPr>
          <w:rFonts w:ascii="宋体" w:hAnsi="宋体" w:cs="Arial"/>
          <w:bCs/>
          <w:caps/>
          <w:szCs w:val="22"/>
        </w:rPr>
        <w:fldChar w:fldCharType="separate"/>
      </w:r>
      <w:r>
        <w:rPr>
          <w:rFonts w:hint="eastAsia"/>
        </w:rPr>
        <w:t>三、评审程序</w:t>
      </w:r>
      <w:r>
        <w:tab/>
      </w:r>
      <w:r>
        <w:fldChar w:fldCharType="begin"/>
      </w:r>
      <w:r>
        <w:instrText xml:space="preserve"> PAGEREF _Toc16012 </w:instrText>
      </w:r>
      <w:r>
        <w:fldChar w:fldCharType="separate"/>
      </w:r>
      <w:r>
        <w:t>12</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_Toc12930 </w:instrText>
      </w:r>
      <w:r>
        <w:rPr>
          <w:rFonts w:ascii="宋体" w:hAnsi="宋体" w:cs="Arial"/>
          <w:bCs/>
          <w:caps/>
          <w:szCs w:val="22"/>
        </w:rPr>
        <w:fldChar w:fldCharType="separate"/>
      </w:r>
      <w:r>
        <w:rPr>
          <w:rFonts w:hint="eastAsia"/>
        </w:rPr>
        <w:t>四、推荐成交供应商</w:t>
      </w:r>
      <w:r>
        <w:tab/>
      </w:r>
      <w:r>
        <w:fldChar w:fldCharType="begin"/>
      </w:r>
      <w:r>
        <w:instrText xml:space="preserve"> PAGEREF _Toc12930 </w:instrText>
      </w:r>
      <w:r>
        <w:fldChar w:fldCharType="separate"/>
      </w:r>
      <w:r>
        <w:t>13</w:t>
      </w:r>
      <w:r>
        <w:fldChar w:fldCharType="end"/>
      </w:r>
      <w:r>
        <w:rPr>
          <w:rFonts w:ascii="宋体" w:hAnsi="宋体" w:cs="Arial"/>
          <w:bCs/>
          <w:caps/>
          <w:szCs w:val="22"/>
        </w:rPr>
        <w:fldChar w:fldCharType="end"/>
      </w:r>
    </w:p>
    <w:p>
      <w:pPr>
        <w:pStyle w:val="10"/>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_Toc15650 </w:instrText>
      </w:r>
      <w:r>
        <w:rPr>
          <w:rFonts w:ascii="宋体" w:hAnsi="宋体" w:cs="Arial"/>
          <w:bCs/>
          <w:caps/>
          <w:szCs w:val="22"/>
        </w:rPr>
        <w:fldChar w:fldCharType="separate"/>
      </w:r>
      <w:r>
        <w:rPr>
          <w:rFonts w:hint="eastAsia"/>
        </w:rPr>
        <w:t>第四章 合同条款及格式</w:t>
      </w:r>
      <w:r>
        <w:tab/>
      </w:r>
      <w:r>
        <w:fldChar w:fldCharType="begin"/>
      </w:r>
      <w:r>
        <w:instrText xml:space="preserve"> PAGEREF _Toc15650 </w:instrText>
      </w:r>
      <w:r>
        <w:fldChar w:fldCharType="separate"/>
      </w:r>
      <w:r>
        <w:t>14</w:t>
      </w:r>
      <w:r>
        <w:fldChar w:fldCharType="end"/>
      </w:r>
      <w:r>
        <w:rPr>
          <w:rFonts w:ascii="宋体" w:hAnsi="宋体" w:cs="Arial"/>
          <w:bCs/>
          <w:caps/>
          <w:szCs w:val="22"/>
        </w:rPr>
        <w:fldChar w:fldCharType="end"/>
      </w:r>
    </w:p>
    <w:p>
      <w:pPr>
        <w:pStyle w:val="10"/>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_Toc5036 </w:instrText>
      </w:r>
      <w:r>
        <w:rPr>
          <w:rFonts w:ascii="宋体" w:hAnsi="宋体" w:cs="Arial"/>
          <w:bCs/>
          <w:caps/>
          <w:szCs w:val="22"/>
        </w:rPr>
        <w:fldChar w:fldCharType="separate"/>
      </w:r>
      <w:r>
        <w:rPr>
          <w:rFonts w:hint="eastAsia"/>
        </w:rPr>
        <w:t>第五章 采购技术要求</w:t>
      </w:r>
      <w:r>
        <w:tab/>
      </w:r>
      <w:r>
        <w:fldChar w:fldCharType="begin"/>
      </w:r>
      <w:r>
        <w:instrText xml:space="preserve"> PAGEREF _Toc5036 </w:instrText>
      </w:r>
      <w:r>
        <w:fldChar w:fldCharType="separate"/>
      </w:r>
      <w:r>
        <w:t>16</w:t>
      </w:r>
      <w:r>
        <w:fldChar w:fldCharType="end"/>
      </w:r>
      <w:r>
        <w:rPr>
          <w:rFonts w:ascii="宋体" w:hAnsi="宋体" w:cs="Arial"/>
          <w:bCs/>
          <w:caps/>
          <w:szCs w:val="22"/>
        </w:rPr>
        <w:fldChar w:fldCharType="end"/>
      </w:r>
    </w:p>
    <w:p>
      <w:pPr>
        <w:pStyle w:val="10"/>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_Toc28413 </w:instrText>
      </w:r>
      <w:r>
        <w:rPr>
          <w:rFonts w:ascii="宋体" w:hAnsi="宋体" w:cs="Arial"/>
          <w:bCs/>
          <w:caps/>
          <w:szCs w:val="22"/>
        </w:rPr>
        <w:fldChar w:fldCharType="separate"/>
      </w:r>
      <w:r>
        <w:rPr>
          <w:rFonts w:hint="eastAsia" w:cs="Times New Roman"/>
        </w:rPr>
        <w:t>第六章 响应文件格式</w:t>
      </w:r>
      <w:r>
        <w:rPr>
          <w:rFonts w:hint="eastAsia" w:cs="Times New Roman"/>
          <w:lang w:eastAsia="zh-CN"/>
        </w:rPr>
        <w:t>（取消）</w:t>
      </w:r>
      <w:r>
        <w:tab/>
      </w:r>
      <w:r>
        <w:fldChar w:fldCharType="begin"/>
      </w:r>
      <w:r>
        <w:instrText xml:space="preserve"> PAGEREF _Toc28413 </w:instrText>
      </w:r>
      <w:r>
        <w:fldChar w:fldCharType="separate"/>
      </w:r>
      <w:r>
        <w:t>17</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_Toc14764 </w:instrText>
      </w:r>
      <w:r>
        <w:rPr>
          <w:rFonts w:ascii="宋体" w:hAnsi="宋体" w:cs="Arial"/>
          <w:bCs/>
          <w:caps/>
          <w:szCs w:val="22"/>
        </w:rPr>
        <w:fldChar w:fldCharType="separate"/>
      </w:r>
      <w:r>
        <w:rPr>
          <w:rFonts w:hint="eastAsia"/>
        </w:rPr>
        <w:t>一</w:t>
      </w:r>
      <w:r>
        <w:t>、授权委托书</w:t>
      </w:r>
      <w:r>
        <w:tab/>
      </w:r>
      <w:r>
        <w:fldChar w:fldCharType="begin"/>
      </w:r>
      <w:r>
        <w:instrText xml:space="preserve"> PAGEREF _Toc14764 </w:instrText>
      </w:r>
      <w:r>
        <w:fldChar w:fldCharType="separate"/>
      </w:r>
      <w:r>
        <w:t>19</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_Toc5994 </w:instrText>
      </w:r>
      <w:r>
        <w:rPr>
          <w:rFonts w:ascii="宋体" w:hAnsi="宋体" w:cs="Arial"/>
          <w:bCs/>
          <w:caps/>
          <w:szCs w:val="22"/>
        </w:rPr>
        <w:fldChar w:fldCharType="separate"/>
      </w:r>
      <w:r>
        <w:rPr>
          <w:rFonts w:hint="eastAsia"/>
        </w:rPr>
        <w:t>二、报价部分</w:t>
      </w:r>
      <w:r>
        <w:tab/>
      </w:r>
      <w:r>
        <w:fldChar w:fldCharType="begin"/>
      </w:r>
      <w:r>
        <w:instrText xml:space="preserve"> PAGEREF _Toc5994 </w:instrText>
      </w:r>
      <w:r>
        <w:fldChar w:fldCharType="separate"/>
      </w:r>
      <w:r>
        <w:t>20</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_Toc2492 </w:instrText>
      </w:r>
      <w:r>
        <w:rPr>
          <w:rFonts w:ascii="宋体" w:hAnsi="宋体" w:cs="Arial"/>
          <w:bCs/>
          <w:caps/>
          <w:szCs w:val="22"/>
        </w:rPr>
        <w:fldChar w:fldCharType="separate"/>
      </w:r>
      <w:r>
        <w:rPr>
          <w:rFonts w:hint="eastAsia"/>
        </w:rPr>
        <w:t>三、商务部分</w:t>
      </w:r>
      <w:r>
        <w:tab/>
      </w:r>
      <w:r>
        <w:fldChar w:fldCharType="begin"/>
      </w:r>
      <w:r>
        <w:instrText xml:space="preserve"> PAGEREF _Toc2492 </w:instrText>
      </w:r>
      <w:r>
        <w:fldChar w:fldCharType="separate"/>
      </w:r>
      <w:r>
        <w:t>21</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_Toc342 </w:instrText>
      </w:r>
      <w:r>
        <w:rPr>
          <w:rFonts w:ascii="宋体" w:hAnsi="宋体" w:cs="Arial"/>
          <w:bCs/>
          <w:caps/>
          <w:szCs w:val="22"/>
        </w:rPr>
        <w:fldChar w:fldCharType="separate"/>
      </w:r>
      <w:r>
        <w:rPr>
          <w:rFonts w:hint="eastAsia"/>
        </w:rPr>
        <w:t>四、技术部分</w:t>
      </w:r>
      <w:r>
        <w:tab/>
      </w:r>
      <w:r>
        <w:fldChar w:fldCharType="begin"/>
      </w:r>
      <w:r>
        <w:instrText xml:space="preserve"> PAGEREF _Toc342 </w:instrText>
      </w:r>
      <w:r>
        <w:fldChar w:fldCharType="separate"/>
      </w:r>
      <w:r>
        <w:t>22</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_Toc6984 </w:instrText>
      </w:r>
      <w:r>
        <w:rPr>
          <w:rFonts w:ascii="宋体" w:hAnsi="宋体" w:cs="Arial"/>
          <w:bCs/>
          <w:caps/>
          <w:szCs w:val="22"/>
        </w:rPr>
        <w:fldChar w:fldCharType="separate"/>
      </w:r>
      <w:r>
        <w:rPr>
          <w:rFonts w:hint="eastAsia"/>
        </w:rPr>
        <w:t>五、合同条款确认函</w:t>
      </w:r>
      <w:r>
        <w:tab/>
      </w:r>
      <w:r>
        <w:fldChar w:fldCharType="begin"/>
      </w:r>
      <w:r>
        <w:instrText xml:space="preserve"> PAGEREF _Toc6984 </w:instrText>
      </w:r>
      <w:r>
        <w:fldChar w:fldCharType="separate"/>
      </w:r>
      <w:r>
        <w:t>23</w:t>
      </w:r>
      <w:r>
        <w:fldChar w:fldCharType="end"/>
      </w:r>
      <w:r>
        <w:rPr>
          <w:rFonts w:ascii="宋体" w:hAnsi="宋体" w:cs="Arial"/>
          <w:bCs/>
          <w:caps/>
          <w:szCs w:val="22"/>
        </w:rPr>
        <w:fldChar w:fldCharType="end"/>
      </w:r>
    </w:p>
    <w:p>
      <w:pPr>
        <w:pStyle w:val="11"/>
        <w:tabs>
          <w:tab w:val="right" w:leader="dot" w:pos="8306"/>
        </w:tabs>
      </w:pPr>
      <w:r>
        <w:rPr>
          <w:rFonts w:ascii="宋体" w:hAnsi="宋体" w:cs="Arial"/>
          <w:bCs/>
          <w:caps/>
          <w:szCs w:val="22"/>
        </w:rPr>
        <w:fldChar w:fldCharType="begin"/>
      </w:r>
      <w:r>
        <w:rPr>
          <w:rFonts w:ascii="宋体" w:hAnsi="宋体" w:cs="Arial"/>
          <w:bCs/>
          <w:caps/>
          <w:szCs w:val="22"/>
        </w:rPr>
        <w:instrText xml:space="preserve"> HYPERLINK \l _Toc17891 </w:instrText>
      </w:r>
      <w:r>
        <w:rPr>
          <w:rFonts w:ascii="宋体" w:hAnsi="宋体" w:cs="Arial"/>
          <w:bCs/>
          <w:caps/>
          <w:szCs w:val="22"/>
        </w:rPr>
        <w:fldChar w:fldCharType="separate"/>
      </w:r>
      <w:r>
        <w:rPr>
          <w:rFonts w:hint="eastAsia" w:hAnsi="宋体"/>
          <w:snapToGrid w:val="0"/>
          <w:szCs w:val="28"/>
        </w:rPr>
        <w:t>六、差异表（格式）</w:t>
      </w:r>
      <w:r>
        <w:tab/>
      </w:r>
      <w:r>
        <w:fldChar w:fldCharType="begin"/>
      </w:r>
      <w:r>
        <w:instrText xml:space="preserve"> PAGEREF _Toc17891 </w:instrText>
      </w:r>
      <w:r>
        <w:fldChar w:fldCharType="separate"/>
      </w:r>
      <w:r>
        <w:t>24</w:t>
      </w:r>
      <w:r>
        <w:fldChar w:fldCharType="end"/>
      </w:r>
      <w:r>
        <w:rPr>
          <w:rFonts w:ascii="宋体" w:hAnsi="宋体" w:cs="Arial"/>
          <w:bCs/>
          <w:caps/>
          <w:szCs w:val="22"/>
        </w:rPr>
        <w:fldChar w:fldCharType="end"/>
      </w:r>
    </w:p>
    <w:p>
      <w:pPr>
        <w:spacing w:line="276" w:lineRule="auto"/>
        <w:ind w:left="284" w:firstLineChars="0"/>
        <w:jc w:val="left"/>
      </w:pPr>
      <w:r>
        <w:rPr>
          <w:rFonts w:ascii="宋体" w:hAnsi="宋体" w:cs="Arial"/>
          <w:bCs/>
          <w:caps/>
          <w:szCs w:val="22"/>
        </w:rPr>
        <w:fldChar w:fldCharType="end"/>
      </w:r>
      <w:bookmarkStart w:id="6" w:name="_Toc233104896"/>
    </w:p>
    <w:p>
      <w:pPr>
        <w:pStyle w:val="22"/>
        <w:ind w:firstLine="1040"/>
        <w:jc w:val="center"/>
      </w:pPr>
    </w:p>
    <w:p>
      <w:pPr>
        <w:ind w:firstLine="480"/>
      </w:pPr>
      <w:bookmarkStart w:id="7" w:name="_Toc527120203"/>
      <w:bookmarkStart w:id="8" w:name="_Toc527045600"/>
    </w:p>
    <w:p>
      <w:pPr>
        <w:ind w:firstLine="480"/>
      </w:pPr>
      <w:r>
        <w:br w:type="page"/>
      </w:r>
    </w:p>
    <w:bookmarkEnd w:id="6"/>
    <w:bookmarkEnd w:id="7"/>
    <w:bookmarkEnd w:id="8"/>
    <w:p>
      <w:pPr>
        <w:pStyle w:val="14"/>
        <w:spacing w:before="156"/>
        <w:jc w:val="center"/>
      </w:pPr>
      <w:bookmarkStart w:id="9" w:name="_Toc47261864"/>
      <w:bookmarkStart w:id="10" w:name="_Toc47262048"/>
      <w:bookmarkStart w:id="11" w:name="_Toc47418917"/>
      <w:bookmarkStart w:id="12" w:name="_Toc47418710"/>
      <w:bookmarkStart w:id="13" w:name="_Toc48791214"/>
      <w:bookmarkStart w:id="14" w:name="_Toc47418234"/>
      <w:bookmarkStart w:id="15" w:name="_Toc49019215"/>
      <w:bookmarkStart w:id="16" w:name="_Toc47261049"/>
      <w:bookmarkStart w:id="17" w:name="_Toc48995830"/>
      <w:bookmarkStart w:id="18" w:name="_Toc47261669"/>
      <w:bookmarkStart w:id="19" w:name="_Toc2576"/>
      <w:r>
        <w:t>第一章</w:t>
      </w:r>
      <w:bookmarkEnd w:id="9"/>
      <w:bookmarkEnd w:id="10"/>
      <w:bookmarkEnd w:id="11"/>
      <w:bookmarkEnd w:id="12"/>
      <w:bookmarkEnd w:id="13"/>
      <w:bookmarkEnd w:id="14"/>
      <w:bookmarkEnd w:id="15"/>
      <w:bookmarkEnd w:id="16"/>
      <w:bookmarkEnd w:id="17"/>
      <w:bookmarkEnd w:id="18"/>
      <w:r>
        <w:rPr>
          <w:rFonts w:hint="eastAsia"/>
          <w:lang w:val="en-US" w:eastAsia="zh-CN"/>
        </w:rPr>
        <w:t xml:space="preserve"> </w:t>
      </w:r>
      <w:r>
        <w:rPr>
          <w:rFonts w:hint="eastAsia"/>
        </w:rPr>
        <w:t>采购公告（合格供应商公开）</w:t>
      </w:r>
      <w:bookmarkEnd w:id="19"/>
    </w:p>
    <w:p>
      <w:pPr>
        <w:spacing w:line="240" w:lineRule="auto"/>
        <w:ind w:firstLine="0" w:firstLineChars="0"/>
        <w:jc w:val="center"/>
        <w:rPr>
          <w:rFonts w:eastAsia="黑体"/>
          <w:color w:val="000000"/>
          <w:sz w:val="28"/>
        </w:rPr>
      </w:pPr>
      <w:bookmarkStart w:id="20" w:name="_Toc369531507"/>
      <w:bookmarkEnd w:id="20"/>
      <w:bookmarkStart w:id="21" w:name="_Toc352691465"/>
      <w:bookmarkEnd w:id="21"/>
      <w:bookmarkStart w:id="22" w:name="_Toc18885"/>
      <w:bookmarkEnd w:id="22"/>
      <w:bookmarkStart w:id="23" w:name="_Toc384308199"/>
      <w:bookmarkEnd w:id="23"/>
      <w:bookmarkStart w:id="24" w:name="_Toc361508574"/>
      <w:bookmarkEnd w:id="24"/>
      <w:bookmarkStart w:id="25" w:name="_Toc361508575"/>
      <w:bookmarkStart w:id="26" w:name="_Toc384308200"/>
      <w:r>
        <w:rPr>
          <w:rFonts w:hint="eastAsia" w:ascii="楷体" w:hAnsi="楷体" w:eastAsia="楷体"/>
          <w:sz w:val="28"/>
          <w:szCs w:val="28"/>
          <w:u w:val="single"/>
          <w:lang w:val="en-US" w:eastAsia="zh-CN"/>
        </w:rPr>
        <w:t>华能长兴分公司2022年6月天然橡胶等采购</w:t>
      </w:r>
      <w:r>
        <w:rPr>
          <w:rFonts w:eastAsia="黑体"/>
          <w:sz w:val="28"/>
        </w:rPr>
        <w:t>公</w:t>
      </w:r>
      <w:r>
        <w:rPr>
          <w:rFonts w:eastAsia="黑体"/>
          <w:color w:val="000000"/>
          <w:sz w:val="28"/>
        </w:rPr>
        <w:t>告</w:t>
      </w:r>
    </w:p>
    <w:p>
      <w:pPr>
        <w:spacing w:line="240" w:lineRule="auto"/>
        <w:ind w:firstLine="2240" w:firstLineChars="800"/>
        <w:rPr>
          <w:rFonts w:hint="eastAsia" w:ascii="黑体" w:eastAsia="黑体"/>
          <w:color w:val="000000"/>
          <w:sz w:val="28"/>
          <w:szCs w:val="28"/>
          <w:highlight w:val="none"/>
          <w:u w:val="single"/>
          <w:lang w:val="en-US" w:eastAsia="zh-CN"/>
        </w:rPr>
      </w:pPr>
      <w:r>
        <w:rPr>
          <w:rFonts w:hint="eastAsia" w:ascii="黑体" w:eastAsia="黑体"/>
          <w:sz w:val="28"/>
          <w:szCs w:val="28"/>
          <w:lang w:eastAsia="zh-CN"/>
        </w:rPr>
        <w:t>项目</w:t>
      </w:r>
      <w:r>
        <w:rPr>
          <w:rFonts w:hint="eastAsia" w:ascii="黑体" w:eastAsia="黑体"/>
          <w:sz w:val="28"/>
          <w:szCs w:val="28"/>
        </w:rPr>
        <w:t>编号</w:t>
      </w:r>
      <w:r>
        <w:rPr>
          <w:rFonts w:hint="eastAsia" w:ascii="黑体" w:eastAsia="黑体"/>
          <w:sz w:val="28"/>
          <w:szCs w:val="28"/>
          <w:highlight w:val="none"/>
        </w:rPr>
        <w:t>：</w:t>
      </w:r>
      <w:r>
        <w:rPr>
          <w:rFonts w:hint="eastAsia" w:ascii="黑体" w:eastAsia="黑体"/>
          <w:sz w:val="28"/>
          <w:szCs w:val="28"/>
          <w:u w:val="single"/>
        </w:rPr>
        <w:t>X1552206004</w:t>
      </w:r>
      <w:r>
        <w:rPr>
          <w:rFonts w:hint="eastAsia" w:ascii="黑体" w:eastAsia="黑体"/>
          <w:sz w:val="28"/>
          <w:szCs w:val="28"/>
          <w:u w:val="single"/>
          <w:lang w:val="en-US" w:eastAsia="zh-CN"/>
        </w:rPr>
        <w:t>7</w:t>
      </w:r>
    </w:p>
    <w:p>
      <w:pPr>
        <w:pStyle w:val="3"/>
        <w:pageBreakBefore w:val="0"/>
        <w:kinsoku/>
        <w:wordWrap/>
        <w:overflowPunct/>
        <w:topLinePunct w:val="0"/>
        <w:autoSpaceDE/>
        <w:autoSpaceDN/>
        <w:bidi w:val="0"/>
        <w:adjustRightInd w:val="0"/>
        <w:snapToGrid w:val="0"/>
        <w:spacing w:before="156" w:line="324" w:lineRule="auto"/>
      </w:pPr>
      <w:bookmarkStart w:id="27" w:name="_Toc504312942"/>
      <w:bookmarkStart w:id="28" w:name="_Toc16383"/>
      <w:r>
        <w:rPr>
          <w:rFonts w:hint="eastAsia"/>
          <w:lang w:eastAsia="zh-CN"/>
        </w:rPr>
        <w:t>一、</w:t>
      </w:r>
      <w:r>
        <w:rPr>
          <w:rFonts w:hint="eastAsia"/>
        </w:rPr>
        <w:t>采购</w:t>
      </w:r>
      <w:r>
        <w:t>条件</w:t>
      </w:r>
      <w:bookmarkEnd w:id="27"/>
      <w:bookmarkEnd w:id="28"/>
    </w:p>
    <w:p>
      <w:pPr>
        <w:keepNext w:val="0"/>
        <w:keepLines w:val="0"/>
        <w:pageBreakBefore w:val="0"/>
        <w:widowControl w:val="0"/>
        <w:kinsoku/>
        <w:wordWrap/>
        <w:overflowPunct/>
        <w:topLinePunct w:val="0"/>
        <w:autoSpaceDE/>
        <w:autoSpaceDN/>
        <w:bidi w:val="0"/>
        <w:adjustRightInd w:val="0"/>
        <w:snapToGrid w:val="0"/>
        <w:spacing w:line="324" w:lineRule="auto"/>
        <w:ind w:firstLine="480" w:firstLineChars="200"/>
        <w:jc w:val="both"/>
        <w:textAlignment w:val="auto"/>
        <w:outlineLvl w:val="9"/>
      </w:pPr>
      <w:r>
        <w:t>本项目</w:t>
      </w:r>
      <w:r>
        <w:rPr>
          <w:rFonts w:hint="eastAsia"/>
        </w:rPr>
        <w:t>为</w:t>
      </w:r>
      <w:r>
        <w:rPr>
          <w:rFonts w:hint="eastAsia" w:ascii="楷体" w:hAnsi="楷体" w:eastAsia="楷体"/>
          <w:sz w:val="28"/>
          <w:szCs w:val="28"/>
          <w:u w:val="single"/>
          <w:lang w:val="en-US" w:eastAsia="zh-CN"/>
        </w:rPr>
        <w:t>华能长兴分公司2022年6月天然橡胶等采购</w:t>
      </w:r>
      <w:r>
        <w:rPr>
          <w:rFonts w:hint="eastAsia" w:ascii="楷体" w:hAnsi="楷体" w:eastAsia="楷体"/>
          <w:szCs w:val="24"/>
          <w:u w:val="none"/>
        </w:rPr>
        <w:t>，</w:t>
      </w:r>
      <w:r>
        <w:rPr>
          <w:rFonts w:hint="eastAsia"/>
        </w:rPr>
        <w:t>采购人</w:t>
      </w:r>
      <w:r>
        <w:t>为</w:t>
      </w:r>
      <w:r>
        <w:rPr>
          <w:rFonts w:hint="eastAsia"/>
          <w:szCs w:val="22"/>
          <w:lang w:eastAsia="zh-CN"/>
        </w:rPr>
        <w:t>华能（浙江）能源开发有限公司长兴分公司</w:t>
      </w:r>
      <w:r>
        <w:rPr>
          <w:rFonts w:hint="eastAsia"/>
          <w:szCs w:val="22"/>
        </w:rPr>
        <w:t>，资</w:t>
      </w:r>
      <w:r>
        <w:rPr>
          <w:rFonts w:hint="eastAsia"/>
        </w:rPr>
        <w:t>金来源</w:t>
      </w:r>
      <w:r>
        <w:t>为</w:t>
      </w:r>
      <w:r>
        <w:rPr>
          <w:rFonts w:hint="eastAsia" w:ascii="楷体" w:hAnsi="楷体" w:eastAsia="楷体"/>
          <w:sz w:val="28"/>
          <w:szCs w:val="28"/>
          <w:u w:val="single"/>
          <w:lang w:val="en-US" w:eastAsia="zh-CN"/>
        </w:rPr>
        <w:t>自有</w:t>
      </w:r>
      <w:r>
        <w:t>，</w:t>
      </w:r>
      <w:r>
        <w:rPr>
          <w:rFonts w:hint="eastAsia"/>
        </w:rPr>
        <w:t>该</w:t>
      </w:r>
      <w:r>
        <w:t>项目已具备</w:t>
      </w:r>
      <w:r>
        <w:rPr>
          <w:rFonts w:hint="eastAsia"/>
        </w:rPr>
        <w:t>采购</w:t>
      </w:r>
      <w:r>
        <w:t>条件，现</w:t>
      </w:r>
      <w:r>
        <w:rPr>
          <w:rFonts w:hint="eastAsia"/>
          <w:szCs w:val="22"/>
        </w:rPr>
        <w:t>对</w:t>
      </w:r>
      <w:r>
        <w:rPr>
          <w:rFonts w:hint="eastAsia"/>
          <w:szCs w:val="22"/>
          <w:lang w:eastAsia="zh-CN"/>
        </w:rPr>
        <w:t>该项目</w:t>
      </w:r>
      <w:r>
        <w:rPr>
          <w:rFonts w:hint="eastAsia"/>
          <w:szCs w:val="22"/>
        </w:rPr>
        <w:t>进行</w:t>
      </w:r>
      <w:r>
        <w:rPr>
          <w:rFonts w:hint="eastAsia"/>
        </w:rPr>
        <w:t>合格供应商公开询价</w:t>
      </w:r>
      <w:r>
        <w:rPr>
          <w:rFonts w:hint="eastAsia"/>
          <w:szCs w:val="22"/>
        </w:rPr>
        <w:t>。</w:t>
      </w:r>
    </w:p>
    <w:p>
      <w:pPr>
        <w:pStyle w:val="3"/>
        <w:pageBreakBefore w:val="0"/>
        <w:numPr>
          <w:ilvl w:val="0"/>
          <w:numId w:val="0"/>
        </w:numPr>
        <w:kinsoku/>
        <w:wordWrap/>
        <w:overflowPunct/>
        <w:topLinePunct w:val="0"/>
        <w:autoSpaceDE/>
        <w:autoSpaceDN/>
        <w:bidi w:val="0"/>
        <w:adjustRightInd w:val="0"/>
        <w:snapToGrid w:val="0"/>
        <w:spacing w:before="156" w:line="324" w:lineRule="auto"/>
      </w:pPr>
      <w:bookmarkStart w:id="29" w:name="_Toc31803"/>
      <w:bookmarkStart w:id="30" w:name="_Toc504312943"/>
      <w:r>
        <w:rPr>
          <w:rFonts w:hint="eastAsia"/>
          <w:lang w:eastAsia="zh-CN"/>
        </w:rPr>
        <w:t>二、项目概况与采购范围</w:t>
      </w:r>
      <w:bookmarkEnd w:id="29"/>
      <w:bookmarkEnd w:id="30"/>
    </w:p>
    <w:p>
      <w:pPr>
        <w:snapToGrid w:val="0"/>
        <w:spacing w:line="360" w:lineRule="auto"/>
        <w:ind w:firstLine="480" w:firstLineChars="200"/>
        <w:jc w:val="both"/>
        <w:rPr>
          <w:rFonts w:hint="eastAsia" w:ascii="楷体" w:hAnsi="楷体" w:eastAsia="楷体"/>
          <w:sz w:val="28"/>
          <w:szCs w:val="28"/>
          <w:u w:val="single"/>
          <w:lang w:val="en-US" w:eastAsia="zh-CN"/>
        </w:rPr>
      </w:pPr>
      <w:r>
        <w:rPr>
          <w:rFonts w:hint="eastAsia" w:hAnsi="宋体"/>
          <w:color w:val="000000"/>
          <w:szCs w:val="22"/>
          <w:highlight w:val="none"/>
          <w:lang w:eastAsia="zh-CN"/>
        </w:rPr>
        <w:t>2.1规模：本次采购范围</w:t>
      </w:r>
      <w:r>
        <w:rPr>
          <w:rFonts w:hint="eastAsia" w:ascii="楷体" w:hAnsi="楷体" w:eastAsia="楷体"/>
          <w:sz w:val="28"/>
          <w:szCs w:val="28"/>
          <w:u w:val="single"/>
          <w:lang w:val="en-US" w:eastAsia="zh-CN"/>
        </w:rPr>
        <w:t>华能长兴分公司2022年6月天然橡胶等采购</w:t>
      </w:r>
    </w:p>
    <w:p>
      <w:pPr>
        <w:snapToGrid w:val="0"/>
        <w:spacing w:line="360" w:lineRule="auto"/>
        <w:ind w:firstLine="480" w:firstLineChars="200"/>
        <w:jc w:val="both"/>
        <w:rPr>
          <w:rFonts w:hint="eastAsia"/>
          <w:szCs w:val="22"/>
        </w:rPr>
      </w:pPr>
      <w:r>
        <w:rPr>
          <w:rFonts w:hint="eastAsia" w:hAnsi="宋体"/>
          <w:color w:val="000000"/>
          <w:szCs w:val="22"/>
          <w:lang w:eastAsia="zh-CN"/>
        </w:rPr>
        <w:t>2.</w:t>
      </w:r>
      <w:r>
        <w:rPr>
          <w:rFonts w:hint="eastAsia" w:hAnsi="宋体"/>
          <w:color w:val="000000"/>
          <w:szCs w:val="22"/>
          <w:lang w:val="en-US" w:eastAsia="zh-CN"/>
        </w:rPr>
        <w:t>2</w:t>
      </w:r>
      <w:r>
        <w:rPr>
          <w:rFonts w:hint="eastAsia"/>
          <w:szCs w:val="22"/>
        </w:rPr>
        <w:t>采购范围：</w:t>
      </w:r>
    </w:p>
    <w:tbl>
      <w:tblPr>
        <w:tblStyle w:val="17"/>
        <w:tblW w:w="9840" w:type="dxa"/>
        <w:tblInd w:w="-1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75"/>
        <w:gridCol w:w="2835"/>
        <w:gridCol w:w="810"/>
        <w:gridCol w:w="810"/>
        <w:gridCol w:w="3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序号</w:t>
            </w:r>
          </w:p>
        </w:tc>
        <w:tc>
          <w:tcPr>
            <w:tcW w:w="157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物料编码</w:t>
            </w:r>
          </w:p>
        </w:tc>
        <w:tc>
          <w:tcPr>
            <w:tcW w:w="283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物料描述</w:t>
            </w: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单位</w:t>
            </w: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数量</w:t>
            </w:r>
          </w:p>
        </w:tc>
        <w:tc>
          <w:tcPr>
            <w:tcW w:w="309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18"/>
                <w:szCs w:val="18"/>
                <w:vertAlign w:val="baseline"/>
                <w:lang w:val="en-US" w:eastAsia="zh-CN"/>
              </w:rPr>
            </w:pPr>
            <w:bookmarkStart w:id="31" w:name="_Toc14492"/>
            <w:bookmarkStart w:id="32" w:name="_Toc504312944"/>
            <w:r>
              <w:rPr>
                <w:rFonts w:hint="eastAsia" w:ascii="宋体" w:hAnsi="宋体" w:cs="宋体"/>
                <w:sz w:val="18"/>
                <w:szCs w:val="18"/>
                <w:vertAlign w:val="baseline"/>
                <w:lang w:val="en-US" w:eastAsia="zh-CN"/>
              </w:rPr>
              <w:t>1</w:t>
            </w:r>
          </w:p>
        </w:tc>
        <w:tc>
          <w:tcPr>
            <w:tcW w:w="157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101336802</w:t>
            </w:r>
          </w:p>
        </w:tc>
        <w:tc>
          <w:tcPr>
            <w:tcW w:w="283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墨盒\NT-CB2015-DCP-7055</w:t>
            </w: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件</w:t>
            </w: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w:t>
            </w:r>
          </w:p>
        </w:tc>
        <w:tc>
          <w:tcPr>
            <w:tcW w:w="309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18"/>
                <w:szCs w:val="18"/>
                <w:vertAlign w:val="baseline"/>
                <w:lang w:val="en-US" w:eastAsia="zh-CN"/>
              </w:rPr>
            </w:pPr>
            <w:r>
              <w:rPr>
                <w:rFonts w:hint="eastAsia" w:ascii="宋体" w:hAnsi="宋体" w:cs="宋体"/>
                <w:sz w:val="18"/>
                <w:szCs w:val="18"/>
                <w:vertAlign w:val="baseline"/>
                <w:lang w:val="en-US" w:eastAsia="zh-CN"/>
              </w:rPr>
              <w:t>2</w:t>
            </w:r>
          </w:p>
        </w:tc>
        <w:tc>
          <w:tcPr>
            <w:tcW w:w="157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100728500</w:t>
            </w:r>
          </w:p>
        </w:tc>
        <w:tc>
          <w:tcPr>
            <w:tcW w:w="283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塑料垃圾袋\45*62CM／背心式</w:t>
            </w: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件</w:t>
            </w: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30</w:t>
            </w:r>
          </w:p>
        </w:tc>
        <w:tc>
          <w:tcPr>
            <w:tcW w:w="309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18"/>
                <w:szCs w:val="18"/>
                <w:vertAlign w:val="baseline"/>
                <w:lang w:val="en-US" w:eastAsia="zh-CN"/>
              </w:rPr>
            </w:pPr>
            <w:r>
              <w:rPr>
                <w:rFonts w:hint="eastAsia" w:ascii="宋体" w:hAnsi="宋体" w:cs="宋体"/>
                <w:sz w:val="18"/>
                <w:szCs w:val="18"/>
                <w:vertAlign w:val="baseline"/>
                <w:lang w:val="en-US" w:eastAsia="zh-CN"/>
              </w:rPr>
              <w:t>3</w:t>
            </w:r>
          </w:p>
        </w:tc>
        <w:tc>
          <w:tcPr>
            <w:tcW w:w="157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101050170</w:t>
            </w:r>
          </w:p>
        </w:tc>
        <w:tc>
          <w:tcPr>
            <w:tcW w:w="283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袋\塑封袋\150*200MM\塑料</w:t>
            </w: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件</w:t>
            </w: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20</w:t>
            </w:r>
          </w:p>
        </w:tc>
        <w:tc>
          <w:tcPr>
            <w:tcW w:w="309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18"/>
                <w:szCs w:val="18"/>
                <w:vertAlign w:val="baseline"/>
                <w:lang w:val="en-US" w:eastAsia="zh-CN"/>
              </w:rPr>
            </w:pPr>
            <w:r>
              <w:rPr>
                <w:rFonts w:hint="eastAsia" w:ascii="宋体" w:hAnsi="宋体" w:cs="宋体"/>
                <w:sz w:val="18"/>
                <w:szCs w:val="18"/>
                <w:vertAlign w:val="baseline"/>
                <w:lang w:val="en-US" w:eastAsia="zh-CN"/>
              </w:rPr>
              <w:t>4</w:t>
            </w:r>
          </w:p>
        </w:tc>
        <w:tc>
          <w:tcPr>
            <w:tcW w:w="157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101232419</w:t>
            </w:r>
          </w:p>
        </w:tc>
        <w:tc>
          <w:tcPr>
            <w:tcW w:w="283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椅凳\靠背椅\黑色\D384\金属+皮革</w:t>
            </w: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件</w:t>
            </w: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10</w:t>
            </w:r>
          </w:p>
        </w:tc>
        <w:tc>
          <w:tcPr>
            <w:tcW w:w="309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18"/>
                <w:szCs w:val="18"/>
                <w:vertAlign w:val="baseline"/>
                <w:lang w:val="en-US" w:eastAsia="zh-CN"/>
              </w:rPr>
            </w:pPr>
            <w:r>
              <w:rPr>
                <w:rFonts w:hint="eastAsia" w:ascii="宋体" w:hAnsi="宋体" w:cs="宋体"/>
                <w:sz w:val="18"/>
                <w:szCs w:val="18"/>
                <w:vertAlign w:val="baseline"/>
                <w:lang w:val="en-US" w:eastAsia="zh-CN"/>
              </w:rPr>
              <w:t>5</w:t>
            </w:r>
          </w:p>
        </w:tc>
        <w:tc>
          <w:tcPr>
            <w:tcW w:w="157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101812707</w:t>
            </w:r>
          </w:p>
        </w:tc>
        <w:tc>
          <w:tcPr>
            <w:tcW w:w="283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三角传动带\C-1727</w:t>
            </w: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件</w:t>
            </w: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40</w:t>
            </w:r>
          </w:p>
        </w:tc>
        <w:tc>
          <w:tcPr>
            <w:tcW w:w="309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18"/>
                <w:szCs w:val="18"/>
                <w:vertAlign w:val="baseline"/>
                <w:lang w:val="en-US" w:eastAsia="zh-CN"/>
              </w:rPr>
            </w:pPr>
            <w:r>
              <w:rPr>
                <w:rFonts w:hint="eastAsia" w:ascii="宋体" w:hAnsi="宋体" w:cs="宋体"/>
                <w:sz w:val="18"/>
                <w:szCs w:val="18"/>
                <w:vertAlign w:val="baseline"/>
                <w:lang w:val="en-US" w:eastAsia="zh-CN"/>
              </w:rPr>
              <w:t>6</w:t>
            </w:r>
          </w:p>
        </w:tc>
        <w:tc>
          <w:tcPr>
            <w:tcW w:w="157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101345124</w:t>
            </w:r>
          </w:p>
        </w:tc>
        <w:tc>
          <w:tcPr>
            <w:tcW w:w="283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便携式灯\探照灯\RJW7101\3*3W</w:t>
            </w: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件</w:t>
            </w: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6</w:t>
            </w:r>
          </w:p>
        </w:tc>
        <w:tc>
          <w:tcPr>
            <w:tcW w:w="309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海洋王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18"/>
                <w:szCs w:val="18"/>
                <w:vertAlign w:val="baseline"/>
                <w:lang w:val="en-US" w:eastAsia="zh-CN"/>
              </w:rPr>
            </w:pPr>
            <w:r>
              <w:rPr>
                <w:rFonts w:hint="eastAsia" w:ascii="宋体" w:hAnsi="宋体" w:cs="宋体"/>
                <w:sz w:val="18"/>
                <w:szCs w:val="18"/>
                <w:vertAlign w:val="baseline"/>
                <w:lang w:val="en-US" w:eastAsia="zh-CN"/>
              </w:rPr>
              <w:t>7</w:t>
            </w:r>
          </w:p>
        </w:tc>
        <w:tc>
          <w:tcPr>
            <w:tcW w:w="157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102389352</w:t>
            </w:r>
          </w:p>
        </w:tc>
        <w:tc>
          <w:tcPr>
            <w:tcW w:w="283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三角传动带\C-1753</w:t>
            </w: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件</w:t>
            </w: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40</w:t>
            </w:r>
          </w:p>
        </w:tc>
        <w:tc>
          <w:tcPr>
            <w:tcW w:w="309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18"/>
                <w:szCs w:val="18"/>
                <w:vertAlign w:val="baseline"/>
                <w:lang w:val="en-US" w:eastAsia="zh-CN"/>
              </w:rPr>
            </w:pPr>
            <w:r>
              <w:rPr>
                <w:rFonts w:hint="eastAsia" w:ascii="宋体" w:hAnsi="宋体" w:cs="宋体"/>
                <w:sz w:val="18"/>
                <w:szCs w:val="18"/>
                <w:vertAlign w:val="baseline"/>
                <w:lang w:val="en-US" w:eastAsia="zh-CN"/>
              </w:rPr>
              <w:t>8</w:t>
            </w:r>
          </w:p>
        </w:tc>
        <w:tc>
          <w:tcPr>
            <w:tcW w:w="157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101106997</w:t>
            </w:r>
          </w:p>
        </w:tc>
        <w:tc>
          <w:tcPr>
            <w:tcW w:w="283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橡胶板\5\1000\光面\天然橡胶\普通</w:t>
            </w: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千克</w:t>
            </w:r>
          </w:p>
        </w:tc>
        <w:tc>
          <w:tcPr>
            <w:tcW w:w="81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1300</w:t>
            </w:r>
          </w:p>
        </w:tc>
        <w:tc>
          <w:tcPr>
            <w:tcW w:w="309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材质：丁基橡胶；含胶量大于9.2；厚度5mm；提供检验证书</w:t>
            </w:r>
          </w:p>
        </w:tc>
      </w:tr>
    </w:tbl>
    <w:p>
      <w:pPr>
        <w:pStyle w:val="3"/>
        <w:pageBreakBefore w:val="0"/>
        <w:kinsoku/>
        <w:wordWrap/>
        <w:overflowPunct/>
        <w:topLinePunct w:val="0"/>
        <w:autoSpaceDE/>
        <w:autoSpaceDN/>
        <w:bidi w:val="0"/>
        <w:adjustRightInd w:val="0"/>
        <w:snapToGrid w:val="0"/>
        <w:spacing w:before="156" w:line="324" w:lineRule="auto"/>
      </w:pPr>
      <w:r>
        <w:rPr>
          <w:rFonts w:hint="eastAsia"/>
          <w:lang w:eastAsia="zh-CN"/>
        </w:rPr>
        <w:t>三、</w:t>
      </w:r>
      <w:r>
        <w:rPr>
          <w:rFonts w:hint="eastAsia"/>
        </w:rPr>
        <w:t>供应商</w:t>
      </w:r>
      <w:r>
        <w:t>资格要求</w:t>
      </w:r>
      <w:bookmarkEnd w:id="31"/>
      <w:bookmarkEnd w:id="32"/>
      <w:bookmarkStart w:id="116" w:name="_GoBack"/>
      <w:bookmarkEnd w:id="116"/>
    </w:p>
    <w:p>
      <w:pPr>
        <w:pageBreakBefore w:val="0"/>
        <w:kinsoku/>
        <w:wordWrap/>
        <w:overflowPunct/>
        <w:topLinePunct w:val="0"/>
        <w:autoSpaceDE/>
        <w:autoSpaceDN/>
        <w:bidi w:val="0"/>
        <w:adjustRightInd w:val="0"/>
        <w:snapToGrid w:val="0"/>
        <w:spacing w:line="324" w:lineRule="auto"/>
        <w:ind w:firstLine="480"/>
      </w:pPr>
      <w:r>
        <w:rPr>
          <w:rFonts w:hint="eastAsia"/>
        </w:rPr>
        <w:t>3.1通用条件：</w:t>
      </w:r>
    </w:p>
    <w:p>
      <w:pPr>
        <w:pageBreakBefore w:val="0"/>
        <w:kinsoku/>
        <w:wordWrap/>
        <w:overflowPunct/>
        <w:topLinePunct w:val="0"/>
        <w:autoSpaceDE/>
        <w:autoSpaceDN/>
        <w:bidi w:val="0"/>
        <w:adjustRightInd w:val="0"/>
        <w:snapToGrid w:val="0"/>
        <w:spacing w:line="324" w:lineRule="auto"/>
        <w:ind w:firstLine="480"/>
      </w:pPr>
      <w:r>
        <w:rPr>
          <w:rFonts w:hint="eastAsia"/>
        </w:rPr>
        <w:t>供应商须为集团公司级、采购人所属的二级单位或采购人供应商库内的合格供应商，且不处于供应商暂停采购活动的期限内。</w:t>
      </w:r>
    </w:p>
    <w:p>
      <w:pPr>
        <w:pageBreakBefore w:val="0"/>
        <w:kinsoku/>
        <w:wordWrap/>
        <w:overflowPunct/>
        <w:topLinePunct w:val="0"/>
        <w:autoSpaceDE/>
        <w:autoSpaceDN/>
        <w:bidi w:val="0"/>
        <w:adjustRightInd w:val="0"/>
        <w:snapToGrid w:val="0"/>
        <w:spacing w:line="324" w:lineRule="auto"/>
        <w:ind w:firstLine="480"/>
        <w:rPr>
          <w:rFonts w:ascii="宋体"/>
        </w:rPr>
      </w:pPr>
      <w:r>
        <w:rPr>
          <w:rFonts w:hint="eastAsia"/>
        </w:rPr>
        <w:t>对于已在电子商务平台注册成为潜在供应商的，潜在供应商须通过集团公司、采购人所属的二级单位或采购人审核成为合格供应商后方可参加采购活动。对于未在电子商务平台注册的供应商，首先应在电子商务平台注册成为潜在供应商，潜在供应商通过集团公司、采购人所属的二级单位或采购人审核成为合格供应商后方可参加采购活动）。</w:t>
      </w:r>
    </w:p>
    <w:p>
      <w:pPr>
        <w:ind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供应商不得被列入“信用中国”信用信息“失信被执行人”名单、不得被列入“国家企业信用信息公示系统”严重违法失信企业名单等情况，如存在以上情况，则禁止该供应商参与采购项目。</w:t>
      </w:r>
      <w:r>
        <w:rPr>
          <w:rFonts w:hint="eastAsia" w:ascii="Times New Roman" w:hAnsi="Times New Roman" w:cs="Times New Roman"/>
          <w:color w:val="auto"/>
          <w:szCs w:val="22"/>
          <w:lang w:eastAsia="zh-CN"/>
        </w:rPr>
        <w:t>不存在响应文件的互联网协议地址（IP地址）信息、硬盘信息、主板信息、网卡信息、中央处理器（CPU）信息检查完全一致的情况。</w:t>
      </w:r>
    </w:p>
    <w:p>
      <w:pPr>
        <w:pageBreakBefore w:val="0"/>
        <w:kinsoku/>
        <w:wordWrap/>
        <w:overflowPunct/>
        <w:topLinePunct w:val="0"/>
        <w:autoSpaceDE/>
        <w:autoSpaceDN/>
        <w:bidi w:val="0"/>
        <w:adjustRightInd w:val="0"/>
        <w:snapToGrid w:val="0"/>
        <w:spacing w:line="324" w:lineRule="auto"/>
        <w:ind w:firstLine="480"/>
        <w:rPr>
          <w:rFonts w:hint="eastAsia" w:ascii="宋体" w:hAnsi="宋体" w:eastAsia="宋体" w:cs="宋体"/>
          <w:sz w:val="24"/>
          <w:szCs w:val="24"/>
        </w:rPr>
      </w:pPr>
      <w:r>
        <w:rPr>
          <w:rFonts w:hint="eastAsia" w:ascii="宋体" w:hAnsi="宋体" w:eastAsia="宋体" w:cs="宋体"/>
          <w:sz w:val="24"/>
          <w:szCs w:val="24"/>
        </w:rPr>
        <w:t>3.2专项条件：</w:t>
      </w:r>
    </w:p>
    <w:p>
      <w:pPr>
        <w:pageBreakBefore w:val="0"/>
        <w:kinsoku/>
        <w:wordWrap/>
        <w:overflowPunct/>
        <w:topLinePunct w:val="0"/>
        <w:autoSpaceDE/>
        <w:autoSpaceDN/>
        <w:bidi w:val="0"/>
        <w:adjustRightInd w:val="0"/>
        <w:snapToGrid w:val="0"/>
        <w:spacing w:line="324" w:lineRule="auto"/>
        <w:ind w:firstLine="480"/>
        <w:rPr>
          <w:rFonts w:hint="eastAsia" w:ascii="宋体" w:hAnsi="宋体" w:eastAsia="宋体" w:cs="宋体"/>
          <w:bCs/>
          <w:color w:val="auto"/>
          <w:sz w:val="24"/>
          <w:szCs w:val="24"/>
          <w:highlight w:val="none"/>
          <w:u w:val="none"/>
          <w:lang w:val="en-US" w:eastAsia="zh-CN"/>
        </w:rPr>
      </w:pPr>
      <w:r>
        <w:rPr>
          <w:rFonts w:hint="eastAsia" w:ascii="宋体" w:hAnsi="宋体" w:eastAsia="宋体" w:cs="宋体"/>
          <w:bCs/>
          <w:color w:val="auto"/>
          <w:sz w:val="24"/>
          <w:szCs w:val="24"/>
          <w:highlight w:val="none"/>
          <w:u w:val="none"/>
          <w:lang w:eastAsia="zh-CN"/>
        </w:rPr>
        <w:t>3.2.1</w:t>
      </w:r>
      <w:r>
        <w:rPr>
          <w:rFonts w:hint="eastAsia" w:ascii="宋体" w:hAnsi="宋体" w:eastAsia="宋体" w:cs="宋体"/>
          <w:bCs/>
          <w:color w:val="auto"/>
          <w:sz w:val="24"/>
          <w:szCs w:val="24"/>
          <w:highlight w:val="none"/>
          <w:u w:val="none"/>
          <w:lang w:val="en-US" w:eastAsia="zh-CN"/>
        </w:rPr>
        <w:t>业绩要求：</w:t>
      </w:r>
      <w:r>
        <w:rPr>
          <w:rFonts w:hint="eastAsia" w:ascii="宋体" w:hAnsi="宋体" w:cs="宋体"/>
          <w:bCs/>
          <w:color w:val="auto"/>
          <w:sz w:val="24"/>
          <w:szCs w:val="24"/>
          <w:highlight w:val="none"/>
          <w:u w:val="none"/>
          <w:lang w:val="en-US" w:eastAsia="zh-CN"/>
        </w:rPr>
        <w:t>无。</w:t>
      </w:r>
    </w:p>
    <w:p>
      <w:pPr>
        <w:pageBreakBefore w:val="0"/>
        <w:kinsoku/>
        <w:wordWrap/>
        <w:overflowPunct/>
        <w:topLinePunct w:val="0"/>
        <w:autoSpaceDE/>
        <w:autoSpaceDN/>
        <w:bidi w:val="0"/>
        <w:adjustRightInd w:val="0"/>
        <w:snapToGrid w:val="0"/>
        <w:spacing w:line="324" w:lineRule="auto"/>
        <w:ind w:firstLine="480"/>
        <w:rPr>
          <w:rFonts w:hint="eastAsia" w:ascii="宋体" w:hAnsi="宋体" w:eastAsia="宋体" w:cs="宋体"/>
          <w:bCs/>
          <w:color w:val="auto"/>
          <w:sz w:val="24"/>
          <w:szCs w:val="24"/>
          <w:highlight w:val="none"/>
          <w:u w:val="none"/>
          <w:lang w:val="en-US" w:eastAsia="zh-CN"/>
        </w:rPr>
      </w:pPr>
      <w:r>
        <w:rPr>
          <w:rFonts w:hint="eastAsia" w:ascii="宋体" w:hAnsi="宋体" w:eastAsia="宋体" w:cs="宋体"/>
          <w:bCs/>
          <w:color w:val="auto"/>
          <w:sz w:val="24"/>
          <w:szCs w:val="24"/>
          <w:highlight w:val="none"/>
          <w:u w:val="none"/>
          <w:lang w:val="en-US" w:eastAsia="zh-CN"/>
        </w:rPr>
        <w:t>3.2.2本项目</w:t>
      </w:r>
      <w:r>
        <w:rPr>
          <w:rFonts w:hint="eastAsia" w:ascii="宋体" w:hAnsi="宋体" w:eastAsia="宋体" w:cs="宋体"/>
          <w:bCs/>
          <w:color w:val="auto"/>
          <w:sz w:val="24"/>
          <w:szCs w:val="24"/>
          <w:highlight w:val="none"/>
          <w:u w:val="none"/>
          <w:lang w:eastAsia="zh-CN"/>
        </w:rPr>
        <w:t>接受代理商</w:t>
      </w:r>
      <w:r>
        <w:rPr>
          <w:rFonts w:hint="eastAsia" w:ascii="宋体" w:hAnsi="宋体" w:eastAsia="宋体" w:cs="宋体"/>
          <w:color w:val="auto"/>
          <w:sz w:val="24"/>
          <w:szCs w:val="24"/>
          <w:highlight w:val="none"/>
          <w:u w:val="none"/>
        </w:rPr>
        <w:t>：</w:t>
      </w:r>
      <w:r>
        <w:rPr>
          <w:rFonts w:hint="eastAsia" w:ascii="宋体" w:hAnsi="宋体" w:cs="宋体"/>
          <w:bCs/>
          <w:color w:val="auto"/>
          <w:sz w:val="24"/>
          <w:szCs w:val="24"/>
          <w:highlight w:val="none"/>
          <w:u w:val="none"/>
          <w:lang w:val="en-US" w:eastAsia="zh-CN"/>
        </w:rPr>
        <w:t>无。</w:t>
      </w:r>
    </w:p>
    <w:p>
      <w:pPr>
        <w:pageBreakBefore w:val="0"/>
        <w:kinsoku/>
        <w:wordWrap/>
        <w:overflowPunct/>
        <w:topLinePunct w:val="0"/>
        <w:autoSpaceDE/>
        <w:autoSpaceDN/>
        <w:bidi w:val="0"/>
        <w:adjustRightInd w:val="0"/>
        <w:snapToGrid w:val="0"/>
        <w:spacing w:line="324" w:lineRule="auto"/>
        <w:ind w:firstLine="480"/>
        <w:rPr>
          <w:rFonts w:hint="eastAsia" w:ascii="宋体" w:hAnsi="宋体" w:eastAsia="宋体" w:cs="宋体"/>
          <w:bCs/>
          <w:color w:val="auto"/>
          <w:sz w:val="24"/>
          <w:szCs w:val="24"/>
          <w:highlight w:val="none"/>
          <w:u w:val="none"/>
          <w:lang w:val="en-US" w:eastAsia="zh-CN"/>
        </w:rPr>
      </w:pPr>
      <w:r>
        <w:rPr>
          <w:rFonts w:hint="eastAsia" w:ascii="宋体" w:hAnsi="宋体" w:eastAsia="宋体" w:cs="宋体"/>
          <w:bCs/>
          <w:color w:val="auto"/>
          <w:sz w:val="24"/>
          <w:szCs w:val="24"/>
          <w:highlight w:val="none"/>
          <w:u w:val="none"/>
          <w:lang w:val="en-US" w:eastAsia="zh-CN"/>
        </w:rPr>
        <w:t>3.2.3是否允许联合体：否。</w:t>
      </w:r>
    </w:p>
    <w:p>
      <w:pPr>
        <w:pageBreakBefore w:val="0"/>
        <w:kinsoku/>
        <w:wordWrap/>
        <w:overflowPunct/>
        <w:topLinePunct w:val="0"/>
        <w:autoSpaceDE/>
        <w:autoSpaceDN/>
        <w:bidi w:val="0"/>
        <w:adjustRightInd w:val="0"/>
        <w:snapToGrid w:val="0"/>
        <w:spacing w:line="324" w:lineRule="auto"/>
        <w:ind w:firstLine="480"/>
        <w:rPr>
          <w:rFonts w:hint="eastAsia" w:ascii="宋体" w:hAnsi="宋体" w:eastAsia="宋体" w:cs="宋体"/>
          <w:bCs/>
          <w:color w:val="auto"/>
          <w:sz w:val="24"/>
          <w:szCs w:val="24"/>
          <w:highlight w:val="none"/>
          <w:u w:val="none"/>
          <w:lang w:val="en-US" w:eastAsia="zh-CN"/>
        </w:rPr>
      </w:pPr>
      <w:r>
        <w:rPr>
          <w:rFonts w:hint="eastAsia" w:ascii="宋体" w:hAnsi="宋体" w:eastAsia="宋体" w:cs="宋体"/>
          <w:bCs/>
          <w:color w:val="auto"/>
          <w:sz w:val="24"/>
          <w:szCs w:val="24"/>
          <w:highlight w:val="none"/>
          <w:u w:val="none"/>
          <w:lang w:val="en-US" w:eastAsia="zh-CN"/>
        </w:rPr>
        <w:t>3.2.4应具备的其他要求：无。</w:t>
      </w:r>
    </w:p>
    <w:p>
      <w:pPr>
        <w:pStyle w:val="3"/>
        <w:pageBreakBefore w:val="0"/>
        <w:kinsoku/>
        <w:wordWrap/>
        <w:overflowPunct/>
        <w:topLinePunct w:val="0"/>
        <w:autoSpaceDE/>
        <w:autoSpaceDN/>
        <w:bidi w:val="0"/>
        <w:adjustRightInd w:val="0"/>
        <w:snapToGrid w:val="0"/>
        <w:spacing w:before="156" w:line="324" w:lineRule="auto"/>
      </w:pPr>
      <w:bookmarkStart w:id="33" w:name="_Toc20140"/>
      <w:bookmarkStart w:id="34" w:name="_Toc504312945"/>
      <w:r>
        <w:rPr>
          <w:rFonts w:hint="eastAsia"/>
          <w:lang w:eastAsia="zh-CN"/>
        </w:rPr>
        <w:t>四、</w:t>
      </w:r>
      <w:r>
        <w:rPr>
          <w:rFonts w:hint="eastAsia"/>
        </w:rPr>
        <w:t>采购</w:t>
      </w:r>
      <w:r>
        <w:t>文件的获取</w:t>
      </w:r>
      <w:bookmarkEnd w:id="33"/>
      <w:bookmarkEnd w:id="34"/>
    </w:p>
    <w:p>
      <w:pPr>
        <w:pageBreakBefore w:val="0"/>
        <w:kinsoku/>
        <w:wordWrap/>
        <w:overflowPunct/>
        <w:topLinePunct w:val="0"/>
        <w:autoSpaceDE/>
        <w:autoSpaceDN/>
        <w:bidi w:val="0"/>
        <w:adjustRightInd w:val="0"/>
        <w:snapToGrid w:val="0"/>
        <w:spacing w:line="324" w:lineRule="auto"/>
        <w:ind w:left="720" w:leftChars="200" w:hanging="240" w:hangingChars="100"/>
        <w:rPr>
          <w:color w:val="000000" w:themeColor="text1"/>
        </w:rPr>
      </w:pPr>
      <w:r>
        <w:rPr>
          <w:rFonts w:hint="eastAsia" w:cs="宋体"/>
          <w:color w:val="000000"/>
          <w:kern w:val="0"/>
        </w:rPr>
        <w:t>4.</w:t>
      </w:r>
      <w:r>
        <w:t xml:space="preserve">1 </w:t>
      </w:r>
      <w:r>
        <w:rPr>
          <w:rFonts w:hint="eastAsia"/>
        </w:rPr>
        <w:t>有意向的供应商可从</w:t>
      </w:r>
      <w:r>
        <w:rPr>
          <w:rFonts w:hint="eastAsia"/>
          <w:color w:val="000000" w:themeColor="text1"/>
          <w:u w:val="single"/>
        </w:rPr>
        <w:t>202</w:t>
      </w:r>
      <w:r>
        <w:rPr>
          <w:rFonts w:hint="eastAsia"/>
          <w:color w:val="000000" w:themeColor="text1"/>
          <w:u w:val="single"/>
          <w:lang w:val="en-US" w:eastAsia="zh-CN"/>
        </w:rPr>
        <w:t>2</w:t>
      </w:r>
      <w:r>
        <w:rPr>
          <w:rFonts w:hint="eastAsia"/>
          <w:color w:val="000000" w:themeColor="text1"/>
        </w:rPr>
        <w:t>年</w:t>
      </w:r>
      <w:r>
        <w:rPr>
          <w:rFonts w:hint="eastAsia"/>
          <w:color w:val="000000" w:themeColor="text1"/>
          <w:u w:val="single"/>
        </w:rPr>
        <w:t xml:space="preserve">  </w:t>
      </w:r>
      <w:r>
        <w:rPr>
          <w:rFonts w:hint="eastAsia"/>
          <w:color w:val="000000" w:themeColor="text1"/>
          <w:u w:val="single"/>
          <w:lang w:val="en-US" w:eastAsia="zh-CN"/>
        </w:rPr>
        <w:t xml:space="preserve"> </w:t>
      </w:r>
      <w:r>
        <w:rPr>
          <w:rFonts w:hint="eastAsia"/>
          <w:color w:val="000000" w:themeColor="text1"/>
        </w:rPr>
        <w:t>月</w:t>
      </w:r>
      <w:r>
        <w:rPr>
          <w:rFonts w:hint="eastAsia"/>
          <w:color w:val="000000" w:themeColor="text1"/>
          <w:u w:val="single"/>
          <w:lang w:val="en-US" w:eastAsia="zh-CN"/>
        </w:rPr>
        <w:t xml:space="preserve">   </w:t>
      </w:r>
      <w:r>
        <w:rPr>
          <w:rFonts w:hint="eastAsia"/>
          <w:color w:val="000000" w:themeColor="text1"/>
        </w:rPr>
        <w:t>日时起至</w:t>
      </w:r>
      <w:r>
        <w:rPr>
          <w:rFonts w:hint="eastAsia"/>
          <w:color w:val="000000" w:themeColor="text1"/>
          <w:u w:val="single"/>
        </w:rPr>
        <w:t>202</w:t>
      </w:r>
      <w:r>
        <w:rPr>
          <w:rFonts w:hint="eastAsia"/>
          <w:color w:val="000000" w:themeColor="text1"/>
          <w:u w:val="single"/>
          <w:lang w:val="en-US" w:eastAsia="zh-CN"/>
        </w:rPr>
        <w:t>2</w:t>
      </w:r>
      <w:r>
        <w:rPr>
          <w:rFonts w:hint="eastAsia"/>
          <w:color w:val="000000" w:themeColor="text1"/>
        </w:rPr>
        <w:t>年</w:t>
      </w:r>
      <w:r>
        <w:rPr>
          <w:rFonts w:hint="eastAsia"/>
          <w:color w:val="000000" w:themeColor="text1"/>
          <w:u w:val="single"/>
          <w:lang w:val="en-US" w:eastAsia="zh-CN"/>
        </w:rPr>
        <w:t xml:space="preserve">   </w:t>
      </w:r>
      <w:r>
        <w:rPr>
          <w:rFonts w:hint="eastAsia"/>
          <w:color w:val="000000" w:themeColor="text1"/>
        </w:rPr>
        <w:t>月</w:t>
      </w:r>
      <w:r>
        <w:rPr>
          <w:rFonts w:hint="eastAsia"/>
          <w:color w:val="000000" w:themeColor="text1"/>
          <w:u w:val="single"/>
          <w:lang w:val="en-US" w:eastAsia="zh-CN"/>
        </w:rPr>
        <w:t xml:space="preserve">   </w:t>
      </w:r>
      <w:r>
        <w:rPr>
          <w:rFonts w:hint="eastAsia"/>
          <w:color w:val="000000" w:themeColor="text1"/>
        </w:rPr>
        <w:t>日时止（北京时间，下同），登陆电子商务平台进行报名。</w:t>
      </w:r>
    </w:p>
    <w:p>
      <w:pPr>
        <w:pageBreakBefore w:val="0"/>
        <w:kinsoku/>
        <w:wordWrap/>
        <w:overflowPunct/>
        <w:topLinePunct w:val="0"/>
        <w:autoSpaceDE/>
        <w:autoSpaceDN/>
        <w:bidi w:val="0"/>
        <w:adjustRightInd w:val="0"/>
        <w:snapToGrid w:val="0"/>
        <w:spacing w:line="324" w:lineRule="auto"/>
        <w:ind w:firstLine="480"/>
      </w:pPr>
      <w:r>
        <w:rPr>
          <w:rFonts w:hint="eastAsia"/>
        </w:rPr>
        <w:t>4.2采购文件下载：通过电子商务平台下载采购文件，采购文件费：</w:t>
      </w:r>
      <w:r>
        <w:rPr>
          <w:rFonts w:hint="eastAsia"/>
          <w:u w:val="single"/>
        </w:rPr>
        <w:t>0</w:t>
      </w:r>
      <w:r>
        <w:rPr>
          <w:rFonts w:hint="eastAsia"/>
        </w:rPr>
        <w:t>元。</w:t>
      </w:r>
    </w:p>
    <w:p>
      <w:pPr>
        <w:pStyle w:val="3"/>
        <w:pageBreakBefore w:val="0"/>
        <w:kinsoku/>
        <w:wordWrap/>
        <w:overflowPunct/>
        <w:topLinePunct w:val="0"/>
        <w:autoSpaceDE/>
        <w:autoSpaceDN/>
        <w:bidi w:val="0"/>
        <w:adjustRightInd w:val="0"/>
        <w:snapToGrid w:val="0"/>
        <w:spacing w:before="156" w:line="324" w:lineRule="auto"/>
      </w:pPr>
      <w:bookmarkStart w:id="35" w:name="_Toc504312946"/>
      <w:bookmarkStart w:id="36" w:name="_Toc3991"/>
      <w:r>
        <w:rPr>
          <w:rFonts w:hint="eastAsia"/>
          <w:lang w:eastAsia="zh-CN"/>
        </w:rPr>
        <w:t>五、</w:t>
      </w:r>
      <w:r>
        <w:t>响应文件的递交</w:t>
      </w:r>
      <w:bookmarkEnd w:id="35"/>
      <w:bookmarkEnd w:id="36"/>
    </w:p>
    <w:p>
      <w:pPr>
        <w:pageBreakBefore w:val="0"/>
        <w:kinsoku/>
        <w:wordWrap/>
        <w:overflowPunct/>
        <w:topLinePunct w:val="0"/>
        <w:autoSpaceDE/>
        <w:autoSpaceDN/>
        <w:bidi w:val="0"/>
        <w:adjustRightInd w:val="0"/>
        <w:snapToGrid w:val="0"/>
        <w:spacing w:line="324" w:lineRule="auto"/>
        <w:ind w:firstLine="480"/>
      </w:pPr>
      <w:r>
        <w:rPr>
          <w:rFonts w:hint="eastAsia"/>
        </w:rPr>
        <w:t>5.1供应商应按采购文件规定的递交截止时间前登陆电子商务平台，完成响应文件的传输递交, 递交截止时间前未完成响应文件递交的视为放弃询价资格。</w:t>
      </w:r>
    </w:p>
    <w:p>
      <w:pPr>
        <w:pageBreakBefore w:val="0"/>
        <w:kinsoku/>
        <w:wordWrap/>
        <w:overflowPunct/>
        <w:topLinePunct w:val="0"/>
        <w:autoSpaceDE/>
        <w:autoSpaceDN/>
        <w:bidi w:val="0"/>
        <w:adjustRightInd w:val="0"/>
        <w:snapToGrid w:val="0"/>
        <w:spacing w:line="324" w:lineRule="auto"/>
        <w:ind w:firstLine="480"/>
      </w:pPr>
      <w:r>
        <w:rPr>
          <w:rFonts w:hint="eastAsia"/>
        </w:rPr>
        <w:t>5.2递交时间截止后，在电子商务平台开启响应文件。</w:t>
      </w:r>
    </w:p>
    <w:p>
      <w:pPr>
        <w:pageBreakBefore w:val="0"/>
        <w:kinsoku/>
        <w:wordWrap/>
        <w:overflowPunct/>
        <w:topLinePunct w:val="0"/>
        <w:autoSpaceDE/>
        <w:autoSpaceDN/>
        <w:bidi w:val="0"/>
        <w:adjustRightInd w:val="0"/>
        <w:snapToGrid w:val="0"/>
        <w:spacing w:line="324" w:lineRule="auto"/>
        <w:ind w:firstLine="480"/>
      </w:pPr>
      <w:r>
        <w:rPr>
          <w:rFonts w:hint="eastAsia"/>
        </w:rPr>
        <w:t>5.3响应文件的递交截止时间：</w:t>
      </w:r>
      <w:r>
        <w:rPr>
          <w:rFonts w:hint="eastAsia"/>
          <w:u w:val="single"/>
          <w:lang w:val="en-US" w:eastAsia="zh-CN"/>
        </w:rPr>
        <w:t xml:space="preserve">   </w:t>
      </w:r>
      <w:r>
        <w:rPr>
          <w:rFonts w:hint="eastAsia"/>
        </w:rPr>
        <w:t>年</w:t>
      </w:r>
      <w:r>
        <w:rPr>
          <w:rFonts w:hint="eastAsia"/>
          <w:u w:val="single"/>
          <w:lang w:val="en-US" w:eastAsia="zh-CN"/>
        </w:rPr>
        <w:t xml:space="preserve">   </w:t>
      </w:r>
      <w:r>
        <w:rPr>
          <w:rFonts w:hint="eastAsia"/>
        </w:rPr>
        <w:t>月</w:t>
      </w:r>
      <w:r>
        <w:rPr>
          <w:rFonts w:hint="eastAsia"/>
          <w:u w:val="single"/>
          <w:lang w:val="en-US" w:eastAsia="zh-CN"/>
        </w:rPr>
        <w:t xml:space="preserve">  </w:t>
      </w:r>
      <w:r>
        <w:rPr>
          <w:rFonts w:hint="eastAsia"/>
        </w:rPr>
        <w:t>日</w:t>
      </w:r>
      <w:r>
        <w:rPr>
          <w:rFonts w:hint="eastAsia"/>
          <w:u w:val="single"/>
          <w:lang w:val="en-US" w:eastAsia="zh-CN"/>
        </w:rPr>
        <w:t xml:space="preserve">   </w:t>
      </w:r>
      <w:r>
        <w:rPr>
          <w:rFonts w:hint="eastAsia"/>
        </w:rPr>
        <w:t>时</w:t>
      </w:r>
      <w:r>
        <w:rPr>
          <w:rFonts w:hint="eastAsia"/>
          <w:u w:val="single"/>
          <w:lang w:val="en-US" w:eastAsia="zh-CN"/>
        </w:rPr>
        <w:t xml:space="preserve">   </w:t>
      </w:r>
      <w:r>
        <w:rPr>
          <w:rFonts w:hint="eastAsia"/>
          <w:u w:val="none"/>
          <w:lang w:val="en-US" w:eastAsia="zh-CN"/>
        </w:rPr>
        <w:t>分</w:t>
      </w:r>
      <w:r>
        <w:rPr>
          <w:rFonts w:hint="eastAsia"/>
        </w:rPr>
        <w:t>；</w:t>
      </w:r>
      <w:r>
        <w:rPr>
          <w:rFonts w:hint="eastAsia"/>
          <w:bCs/>
        </w:rPr>
        <w:t>响应文件解密开始时间：同</w:t>
      </w:r>
      <w:r>
        <w:rPr>
          <w:rFonts w:hint="eastAsia"/>
        </w:rPr>
        <w:t>递交截止时间。</w:t>
      </w:r>
    </w:p>
    <w:p>
      <w:pPr>
        <w:pStyle w:val="3"/>
        <w:pageBreakBefore w:val="0"/>
        <w:widowControl w:val="0"/>
        <w:kinsoku/>
        <w:wordWrap/>
        <w:overflowPunct/>
        <w:topLinePunct w:val="0"/>
        <w:autoSpaceDE/>
        <w:autoSpaceDN/>
        <w:bidi w:val="0"/>
        <w:adjustRightInd w:val="0"/>
        <w:snapToGrid w:val="0"/>
        <w:spacing w:before="156" w:line="324" w:lineRule="auto"/>
        <w:textAlignment w:val="auto"/>
      </w:pPr>
      <w:bookmarkStart w:id="37" w:name="_Toc504312947"/>
      <w:bookmarkStart w:id="38" w:name="_Toc21875"/>
      <w:r>
        <w:rPr>
          <w:rFonts w:hint="eastAsia"/>
          <w:lang w:eastAsia="zh-CN"/>
        </w:rPr>
        <w:t>六、</w:t>
      </w:r>
      <w:r>
        <w:rPr>
          <w:rFonts w:hint="eastAsia"/>
        </w:rPr>
        <w:t>发布公告的媒介</w:t>
      </w:r>
      <w:bookmarkEnd w:id="37"/>
      <w:bookmarkEnd w:id="38"/>
    </w:p>
    <w:p>
      <w:pPr>
        <w:pageBreakBefore w:val="0"/>
        <w:widowControl w:val="0"/>
        <w:kinsoku/>
        <w:wordWrap/>
        <w:overflowPunct/>
        <w:topLinePunct w:val="0"/>
        <w:autoSpaceDE/>
        <w:autoSpaceDN/>
        <w:bidi w:val="0"/>
        <w:adjustRightInd w:val="0"/>
        <w:snapToGrid w:val="0"/>
        <w:spacing w:line="324" w:lineRule="auto"/>
        <w:ind w:firstLine="480"/>
        <w:textAlignment w:val="auto"/>
        <w:rPr>
          <w:rFonts w:hint="eastAsia"/>
          <w:lang w:eastAsia="zh-CN"/>
        </w:rPr>
      </w:pPr>
      <w:r>
        <w:rPr>
          <w:rFonts w:hint="eastAsia"/>
        </w:rPr>
        <w:t>本次采购公告在电子商务平台（http://ec.chng.com.cn/）发布。因轻信其他组织、个人或媒介提供的信息而造成的损失，采购人、采购代理机构概不负责。</w:t>
      </w:r>
      <w:bookmarkStart w:id="39" w:name="_Toc504312948"/>
    </w:p>
    <w:p>
      <w:pPr>
        <w:pStyle w:val="3"/>
        <w:pageBreakBefore w:val="0"/>
        <w:kinsoku/>
        <w:wordWrap/>
        <w:overflowPunct/>
        <w:topLinePunct w:val="0"/>
        <w:autoSpaceDE/>
        <w:autoSpaceDN/>
        <w:bidi w:val="0"/>
        <w:adjustRightInd w:val="0"/>
        <w:snapToGrid w:val="0"/>
        <w:spacing w:before="156" w:line="324" w:lineRule="auto"/>
      </w:pPr>
      <w:bookmarkStart w:id="40" w:name="_Toc29753"/>
      <w:r>
        <w:rPr>
          <w:rFonts w:hint="eastAsia"/>
          <w:lang w:eastAsia="zh-CN"/>
        </w:rPr>
        <w:t>七、</w:t>
      </w:r>
      <w:r>
        <w:t>联系方式</w:t>
      </w:r>
      <w:bookmarkEnd w:id="39"/>
      <w:bookmarkEnd w:id="40"/>
    </w:p>
    <w:tbl>
      <w:tblPr>
        <w:tblStyle w:val="16"/>
        <w:tblW w:w="8364" w:type="dxa"/>
        <w:jc w:val="center"/>
        <w:shd w:val="clear" w:color="auto" w:fill="FFFFFF"/>
        <w:tblLayout w:type="fixed"/>
        <w:tblCellMar>
          <w:top w:w="0" w:type="dxa"/>
          <w:left w:w="108" w:type="dxa"/>
          <w:bottom w:w="0" w:type="dxa"/>
          <w:right w:w="108" w:type="dxa"/>
        </w:tblCellMar>
      </w:tblPr>
      <w:tblGrid>
        <w:gridCol w:w="1334"/>
        <w:gridCol w:w="2919"/>
        <w:gridCol w:w="1418"/>
        <w:gridCol w:w="2693"/>
      </w:tblGrid>
      <w:tr>
        <w:tblPrEx>
          <w:shd w:val="clear" w:color="auto" w:fill="FFFFFF"/>
          <w:tblCellMar>
            <w:top w:w="0" w:type="dxa"/>
            <w:left w:w="108" w:type="dxa"/>
            <w:bottom w:w="0" w:type="dxa"/>
            <w:right w:w="108" w:type="dxa"/>
          </w:tblCellMar>
        </w:tblPrEx>
        <w:trPr>
          <w:trHeight w:val="680" w:hRule="exact"/>
          <w:jc w:val="center"/>
        </w:trPr>
        <w:tc>
          <w:tcPr>
            <w:tcW w:w="1334" w:type="dxa"/>
            <w:shd w:val="clear" w:color="auto" w:fill="FFFFFF"/>
            <w:vAlign w:val="center"/>
          </w:tcPr>
          <w:p>
            <w:pPr>
              <w:pStyle w:val="23"/>
              <w:rPr>
                <w:sz w:val="24"/>
                <w:szCs w:val="24"/>
              </w:rPr>
            </w:pPr>
            <w:bookmarkStart w:id="41" w:name="_Toc247513935"/>
            <w:bookmarkEnd w:id="41"/>
            <w:bookmarkStart w:id="42" w:name="_Toc352691456"/>
            <w:bookmarkEnd w:id="42"/>
            <w:bookmarkStart w:id="43" w:name="_Toc369531498"/>
            <w:bookmarkEnd w:id="43"/>
            <w:bookmarkStart w:id="44" w:name="_Toc17972"/>
            <w:bookmarkEnd w:id="44"/>
            <w:bookmarkStart w:id="45" w:name="_Toc247527536"/>
            <w:bookmarkEnd w:id="45"/>
            <w:bookmarkStart w:id="46" w:name="_Toc300834930"/>
            <w:bookmarkEnd w:id="46"/>
            <w:bookmarkStart w:id="47" w:name="_Toc384308188"/>
            <w:bookmarkEnd w:id="47"/>
            <w:bookmarkStart w:id="48" w:name="_Toc152042289"/>
            <w:bookmarkEnd w:id="48"/>
            <w:bookmarkStart w:id="49" w:name="_Toc152045513"/>
            <w:bookmarkEnd w:id="49"/>
            <w:bookmarkStart w:id="50" w:name="_Toc361508563"/>
            <w:bookmarkEnd w:id="50"/>
            <w:bookmarkStart w:id="51" w:name="_Toc144974481"/>
            <w:bookmarkEnd w:id="51"/>
            <w:r>
              <w:rPr>
                <w:rFonts w:hint="eastAsia"/>
                <w:sz w:val="24"/>
                <w:szCs w:val="24"/>
              </w:rPr>
              <w:t>采 购 人：</w:t>
            </w:r>
          </w:p>
        </w:tc>
        <w:tc>
          <w:tcPr>
            <w:tcW w:w="2919" w:type="dxa"/>
            <w:shd w:val="clear" w:color="auto" w:fill="FFFFFF"/>
            <w:vAlign w:val="center"/>
          </w:tcPr>
          <w:p>
            <w:pPr>
              <w:pStyle w:val="23"/>
              <w:rPr>
                <w:sz w:val="24"/>
                <w:szCs w:val="24"/>
                <w:u w:val="single"/>
                <w:lang w:val="en-US"/>
              </w:rPr>
            </w:pPr>
            <w:r>
              <w:rPr>
                <w:rFonts w:hint="eastAsia"/>
                <w:sz w:val="24"/>
                <w:szCs w:val="24"/>
                <w:u w:val="single"/>
                <w:lang w:eastAsia="zh-CN"/>
              </w:rPr>
              <w:t>华能长兴分公司</w:t>
            </w:r>
            <w:r>
              <w:rPr>
                <w:rFonts w:hint="eastAsia"/>
                <w:sz w:val="24"/>
                <w:szCs w:val="24"/>
                <w:u w:val="single"/>
                <w:lang w:val="en-US" w:eastAsia="zh-CN"/>
              </w:rPr>
              <w:t xml:space="preserve">      </w:t>
            </w:r>
          </w:p>
        </w:tc>
        <w:tc>
          <w:tcPr>
            <w:tcW w:w="1418" w:type="dxa"/>
            <w:shd w:val="clear" w:color="auto" w:fill="FFFFFF"/>
            <w:vAlign w:val="center"/>
          </w:tcPr>
          <w:p>
            <w:pPr>
              <w:pStyle w:val="23"/>
              <w:rPr>
                <w:sz w:val="24"/>
                <w:szCs w:val="24"/>
              </w:rPr>
            </w:pPr>
            <w:r>
              <w:rPr>
                <w:rFonts w:hint="eastAsia"/>
                <w:sz w:val="24"/>
                <w:szCs w:val="24"/>
              </w:rPr>
              <w:t>采购代理：</w:t>
            </w:r>
          </w:p>
        </w:tc>
        <w:tc>
          <w:tcPr>
            <w:tcW w:w="2693" w:type="dxa"/>
            <w:shd w:val="clear" w:color="auto" w:fill="FFFFFF"/>
            <w:vAlign w:val="center"/>
          </w:tcPr>
          <w:p>
            <w:pPr>
              <w:pStyle w:val="23"/>
              <w:rPr>
                <w:sz w:val="24"/>
                <w:szCs w:val="24"/>
              </w:rPr>
            </w:pPr>
            <w:r>
              <w:rPr>
                <w:rFonts w:hint="eastAsia"/>
                <w:sz w:val="24"/>
                <w:szCs w:val="24"/>
                <w:u w:val="single"/>
              </w:rPr>
              <w:t xml:space="preserve">       </w:t>
            </w:r>
            <w:r>
              <w:rPr>
                <w:rFonts w:hint="eastAsia" w:ascii="楷体" w:hAnsi="楷体" w:eastAsia="楷体"/>
                <w:szCs w:val="24"/>
                <w:u w:val="single"/>
              </w:rPr>
              <w:t xml:space="preserve"> /</w:t>
            </w:r>
            <w:r>
              <w:rPr>
                <w:rFonts w:hint="eastAsia"/>
                <w:sz w:val="24"/>
                <w:szCs w:val="24"/>
                <w:u w:val="single"/>
              </w:rPr>
              <w:t xml:space="preserve">                </w:t>
            </w:r>
          </w:p>
        </w:tc>
      </w:tr>
      <w:tr>
        <w:tblPrEx>
          <w:shd w:val="clear" w:color="auto" w:fill="FFFFFF"/>
          <w:tblCellMar>
            <w:top w:w="0" w:type="dxa"/>
            <w:left w:w="108" w:type="dxa"/>
            <w:bottom w:w="0" w:type="dxa"/>
            <w:right w:w="108" w:type="dxa"/>
          </w:tblCellMar>
        </w:tblPrEx>
        <w:trPr>
          <w:trHeight w:val="680" w:hRule="exact"/>
          <w:jc w:val="center"/>
        </w:trPr>
        <w:tc>
          <w:tcPr>
            <w:tcW w:w="1334" w:type="dxa"/>
            <w:shd w:val="clear" w:color="auto" w:fill="FFFFFF"/>
            <w:vAlign w:val="center"/>
          </w:tcPr>
          <w:p>
            <w:pPr>
              <w:pStyle w:val="23"/>
              <w:rPr>
                <w:sz w:val="24"/>
                <w:szCs w:val="24"/>
              </w:rPr>
            </w:pPr>
            <w:r>
              <w:rPr>
                <w:rFonts w:hint="eastAsia"/>
                <w:sz w:val="24"/>
                <w:szCs w:val="24"/>
              </w:rPr>
              <w:t xml:space="preserve">地 </w:t>
            </w:r>
            <w:r>
              <w:rPr>
                <w:sz w:val="24"/>
                <w:szCs w:val="24"/>
              </w:rPr>
              <w:t xml:space="preserve">   </w:t>
            </w:r>
            <w:r>
              <w:rPr>
                <w:rFonts w:hint="eastAsia"/>
                <w:sz w:val="24"/>
                <w:szCs w:val="24"/>
              </w:rPr>
              <w:t>址：</w:t>
            </w:r>
          </w:p>
        </w:tc>
        <w:tc>
          <w:tcPr>
            <w:tcW w:w="2919" w:type="dxa"/>
            <w:shd w:val="clear" w:color="auto" w:fill="FFFFFF"/>
            <w:vAlign w:val="center"/>
          </w:tcPr>
          <w:p>
            <w:pPr>
              <w:pStyle w:val="23"/>
              <w:rPr>
                <w:sz w:val="24"/>
                <w:szCs w:val="24"/>
              </w:rPr>
            </w:pPr>
            <w:r>
              <w:rPr>
                <w:rFonts w:hint="eastAsia"/>
                <w:sz w:val="24"/>
                <w:szCs w:val="24"/>
                <w:u w:val="single"/>
              </w:rPr>
              <w:t xml:space="preserve">浙江省湖州市长兴县吕山乡杨吴村                       </w:t>
            </w:r>
          </w:p>
        </w:tc>
        <w:tc>
          <w:tcPr>
            <w:tcW w:w="1418" w:type="dxa"/>
            <w:shd w:val="clear" w:color="auto" w:fill="FFFFFF"/>
            <w:vAlign w:val="center"/>
          </w:tcPr>
          <w:p>
            <w:pPr>
              <w:pStyle w:val="23"/>
              <w:rPr>
                <w:sz w:val="24"/>
                <w:szCs w:val="24"/>
              </w:rPr>
            </w:pPr>
            <w:r>
              <w:rPr>
                <w:rFonts w:hint="eastAsia"/>
                <w:sz w:val="24"/>
                <w:szCs w:val="24"/>
              </w:rPr>
              <w:t xml:space="preserve">地 </w:t>
            </w:r>
            <w:r>
              <w:rPr>
                <w:sz w:val="24"/>
                <w:szCs w:val="24"/>
              </w:rPr>
              <w:t xml:space="preserve">   </w:t>
            </w:r>
            <w:r>
              <w:rPr>
                <w:rFonts w:hint="eastAsia"/>
                <w:sz w:val="24"/>
                <w:szCs w:val="24"/>
              </w:rPr>
              <w:t>址：</w:t>
            </w:r>
          </w:p>
        </w:tc>
        <w:tc>
          <w:tcPr>
            <w:tcW w:w="2693" w:type="dxa"/>
            <w:shd w:val="clear" w:color="auto" w:fill="FFFFFF"/>
            <w:vAlign w:val="center"/>
          </w:tcPr>
          <w:p>
            <w:pPr>
              <w:pStyle w:val="23"/>
              <w:rPr>
                <w:sz w:val="24"/>
                <w:szCs w:val="24"/>
              </w:rPr>
            </w:pPr>
            <w:r>
              <w:rPr>
                <w:rFonts w:hint="eastAsia"/>
                <w:sz w:val="24"/>
                <w:szCs w:val="24"/>
                <w:u w:val="single"/>
              </w:rPr>
              <w:t xml:space="preserve">        </w:t>
            </w:r>
            <w:r>
              <w:rPr>
                <w:rFonts w:hint="eastAsia" w:ascii="楷体" w:hAnsi="楷体" w:eastAsia="楷体"/>
                <w:szCs w:val="24"/>
                <w:u w:val="single"/>
              </w:rPr>
              <w:t xml:space="preserve"> /</w:t>
            </w:r>
            <w:r>
              <w:rPr>
                <w:rFonts w:hint="eastAsia"/>
                <w:sz w:val="24"/>
                <w:szCs w:val="24"/>
                <w:u w:val="single"/>
              </w:rPr>
              <w:t xml:space="preserve">               </w:t>
            </w:r>
          </w:p>
        </w:tc>
      </w:tr>
      <w:tr>
        <w:tblPrEx>
          <w:shd w:val="clear" w:color="auto" w:fill="FFFFFF"/>
          <w:tblCellMar>
            <w:top w:w="0" w:type="dxa"/>
            <w:left w:w="108" w:type="dxa"/>
            <w:bottom w:w="0" w:type="dxa"/>
            <w:right w:w="108" w:type="dxa"/>
          </w:tblCellMar>
        </w:tblPrEx>
        <w:trPr>
          <w:trHeight w:val="567" w:hRule="exact"/>
          <w:jc w:val="center"/>
        </w:trPr>
        <w:tc>
          <w:tcPr>
            <w:tcW w:w="1334" w:type="dxa"/>
            <w:shd w:val="clear" w:color="auto" w:fill="FFFFFF"/>
            <w:vAlign w:val="center"/>
          </w:tcPr>
          <w:p>
            <w:pPr>
              <w:pStyle w:val="23"/>
              <w:rPr>
                <w:sz w:val="24"/>
                <w:szCs w:val="24"/>
              </w:rPr>
            </w:pPr>
            <w:r>
              <w:rPr>
                <w:rFonts w:hint="eastAsia"/>
                <w:sz w:val="24"/>
                <w:szCs w:val="24"/>
              </w:rPr>
              <w:t xml:space="preserve">邮 </w:t>
            </w:r>
            <w:r>
              <w:rPr>
                <w:sz w:val="24"/>
                <w:szCs w:val="24"/>
              </w:rPr>
              <w:t xml:space="preserve">   </w:t>
            </w:r>
            <w:r>
              <w:rPr>
                <w:rFonts w:hint="eastAsia"/>
                <w:sz w:val="24"/>
                <w:szCs w:val="24"/>
              </w:rPr>
              <w:t>编：</w:t>
            </w:r>
          </w:p>
        </w:tc>
        <w:tc>
          <w:tcPr>
            <w:tcW w:w="2919" w:type="dxa"/>
            <w:shd w:val="clear" w:color="auto" w:fill="FFFFFF"/>
            <w:vAlign w:val="center"/>
          </w:tcPr>
          <w:p>
            <w:pPr>
              <w:pStyle w:val="23"/>
              <w:rPr>
                <w:rFonts w:hint="eastAsia" w:ascii="宋体" w:hAnsi="宋体" w:eastAsia="宋体" w:cs="宋体"/>
                <w:sz w:val="24"/>
                <w:szCs w:val="24"/>
                <w:u w:val="single"/>
              </w:rPr>
            </w:pPr>
            <w:r>
              <w:rPr>
                <w:rFonts w:hint="eastAsia" w:ascii="宋体" w:hAnsi="宋体" w:eastAsia="宋体" w:cs="宋体"/>
                <w:sz w:val="24"/>
                <w:szCs w:val="20"/>
                <w:u w:val="single"/>
              </w:rPr>
              <w:t xml:space="preserve">313105 </w:t>
            </w:r>
            <w:r>
              <w:rPr>
                <w:rFonts w:hint="eastAsia" w:ascii="宋体" w:hAnsi="宋体" w:eastAsia="宋体" w:cs="宋体"/>
                <w:sz w:val="24"/>
                <w:szCs w:val="24"/>
                <w:u w:val="single"/>
              </w:rPr>
              <w:t xml:space="preserve">                       </w:t>
            </w:r>
          </w:p>
        </w:tc>
        <w:tc>
          <w:tcPr>
            <w:tcW w:w="1418" w:type="dxa"/>
            <w:shd w:val="clear" w:color="auto" w:fill="FFFFFF"/>
            <w:vAlign w:val="center"/>
          </w:tcPr>
          <w:p>
            <w:pPr>
              <w:pStyle w:val="23"/>
              <w:rPr>
                <w:sz w:val="24"/>
                <w:szCs w:val="24"/>
              </w:rPr>
            </w:pPr>
            <w:r>
              <w:rPr>
                <w:rFonts w:hint="eastAsia"/>
                <w:sz w:val="24"/>
                <w:szCs w:val="24"/>
              </w:rPr>
              <w:t xml:space="preserve">邮 </w:t>
            </w:r>
            <w:r>
              <w:rPr>
                <w:sz w:val="24"/>
                <w:szCs w:val="24"/>
              </w:rPr>
              <w:t xml:space="preserve">   </w:t>
            </w:r>
            <w:r>
              <w:rPr>
                <w:rFonts w:hint="eastAsia"/>
                <w:sz w:val="24"/>
                <w:szCs w:val="24"/>
              </w:rPr>
              <w:t>编：</w:t>
            </w:r>
          </w:p>
        </w:tc>
        <w:tc>
          <w:tcPr>
            <w:tcW w:w="2693" w:type="dxa"/>
            <w:shd w:val="clear" w:color="auto" w:fill="FFFFFF"/>
            <w:vAlign w:val="center"/>
          </w:tcPr>
          <w:p>
            <w:pPr>
              <w:pStyle w:val="23"/>
              <w:rPr>
                <w:sz w:val="24"/>
                <w:szCs w:val="24"/>
              </w:rPr>
            </w:pPr>
            <w:r>
              <w:rPr>
                <w:rFonts w:hint="eastAsia"/>
                <w:sz w:val="24"/>
                <w:szCs w:val="24"/>
                <w:u w:val="single"/>
              </w:rPr>
              <w:t xml:space="preserve">        </w:t>
            </w:r>
            <w:r>
              <w:rPr>
                <w:rFonts w:hint="eastAsia" w:ascii="楷体" w:hAnsi="楷体" w:eastAsia="楷体"/>
                <w:szCs w:val="24"/>
                <w:u w:val="single"/>
              </w:rPr>
              <w:t xml:space="preserve"> /</w:t>
            </w:r>
            <w:r>
              <w:rPr>
                <w:rFonts w:hint="eastAsia"/>
                <w:sz w:val="24"/>
                <w:szCs w:val="24"/>
                <w:u w:val="single"/>
              </w:rPr>
              <w:t xml:space="preserve">               </w:t>
            </w:r>
          </w:p>
        </w:tc>
      </w:tr>
      <w:tr>
        <w:tblPrEx>
          <w:shd w:val="clear" w:color="auto" w:fill="FFFFFF"/>
          <w:tblCellMar>
            <w:top w:w="0" w:type="dxa"/>
            <w:left w:w="108" w:type="dxa"/>
            <w:bottom w:w="0" w:type="dxa"/>
            <w:right w:w="108" w:type="dxa"/>
          </w:tblCellMar>
        </w:tblPrEx>
        <w:trPr>
          <w:trHeight w:val="601" w:hRule="exact"/>
          <w:jc w:val="center"/>
        </w:trPr>
        <w:tc>
          <w:tcPr>
            <w:tcW w:w="1334" w:type="dxa"/>
            <w:shd w:val="clear" w:color="auto" w:fill="FFFFFF"/>
            <w:vAlign w:val="center"/>
          </w:tcPr>
          <w:p>
            <w:pPr>
              <w:pStyle w:val="23"/>
              <w:rPr>
                <w:sz w:val="24"/>
                <w:szCs w:val="24"/>
              </w:rPr>
            </w:pPr>
            <w:r>
              <w:rPr>
                <w:rFonts w:hint="eastAsia"/>
                <w:sz w:val="24"/>
                <w:szCs w:val="24"/>
              </w:rPr>
              <w:t xml:space="preserve">电 </w:t>
            </w:r>
            <w:r>
              <w:rPr>
                <w:sz w:val="24"/>
                <w:szCs w:val="24"/>
              </w:rPr>
              <w:t xml:space="preserve">   </w:t>
            </w:r>
            <w:r>
              <w:rPr>
                <w:rFonts w:hint="eastAsia"/>
                <w:sz w:val="24"/>
                <w:szCs w:val="24"/>
              </w:rPr>
              <w:t>话：</w:t>
            </w:r>
          </w:p>
        </w:tc>
        <w:tc>
          <w:tcPr>
            <w:tcW w:w="2919" w:type="dxa"/>
            <w:shd w:val="clear" w:color="auto" w:fill="FFFFFF"/>
            <w:vAlign w:val="center"/>
          </w:tcPr>
          <w:p>
            <w:pPr>
              <w:pStyle w:val="23"/>
              <w:rPr>
                <w:sz w:val="24"/>
                <w:szCs w:val="24"/>
                <w:u w:val="single"/>
              </w:rPr>
            </w:pPr>
            <w:r>
              <w:rPr>
                <w:rFonts w:hint="eastAsia"/>
                <w:sz w:val="24"/>
                <w:szCs w:val="24"/>
                <w:u w:val="single"/>
              </w:rPr>
              <w:t xml:space="preserve">                        </w:t>
            </w:r>
          </w:p>
        </w:tc>
        <w:tc>
          <w:tcPr>
            <w:tcW w:w="1418" w:type="dxa"/>
            <w:shd w:val="clear" w:color="auto" w:fill="FFFFFF"/>
            <w:vAlign w:val="center"/>
          </w:tcPr>
          <w:p>
            <w:pPr>
              <w:pStyle w:val="23"/>
              <w:rPr>
                <w:sz w:val="24"/>
                <w:szCs w:val="24"/>
              </w:rPr>
            </w:pPr>
            <w:r>
              <w:rPr>
                <w:rFonts w:hint="eastAsia"/>
                <w:sz w:val="24"/>
                <w:szCs w:val="24"/>
              </w:rPr>
              <w:t xml:space="preserve">电 </w:t>
            </w:r>
            <w:r>
              <w:rPr>
                <w:sz w:val="24"/>
                <w:szCs w:val="24"/>
              </w:rPr>
              <w:t xml:space="preserve">   </w:t>
            </w:r>
            <w:r>
              <w:rPr>
                <w:rFonts w:hint="eastAsia"/>
                <w:sz w:val="24"/>
                <w:szCs w:val="24"/>
              </w:rPr>
              <w:t>话：</w:t>
            </w:r>
          </w:p>
        </w:tc>
        <w:tc>
          <w:tcPr>
            <w:tcW w:w="2693" w:type="dxa"/>
            <w:shd w:val="clear" w:color="auto" w:fill="FFFFFF"/>
            <w:vAlign w:val="center"/>
          </w:tcPr>
          <w:p>
            <w:pPr>
              <w:pStyle w:val="23"/>
              <w:rPr>
                <w:sz w:val="24"/>
                <w:szCs w:val="24"/>
              </w:rPr>
            </w:pPr>
            <w:r>
              <w:rPr>
                <w:rFonts w:hint="eastAsia"/>
                <w:sz w:val="24"/>
                <w:szCs w:val="24"/>
                <w:u w:val="single"/>
              </w:rPr>
              <w:t xml:space="preserve">       </w:t>
            </w:r>
            <w:r>
              <w:rPr>
                <w:rFonts w:hint="eastAsia" w:ascii="楷体" w:hAnsi="楷体" w:eastAsia="楷体"/>
                <w:szCs w:val="24"/>
                <w:u w:val="single"/>
              </w:rPr>
              <w:t xml:space="preserve"> /</w:t>
            </w:r>
            <w:r>
              <w:rPr>
                <w:rFonts w:hint="eastAsia"/>
                <w:sz w:val="24"/>
                <w:szCs w:val="24"/>
                <w:u w:val="single"/>
              </w:rPr>
              <w:t xml:space="preserve">                </w:t>
            </w:r>
          </w:p>
        </w:tc>
      </w:tr>
      <w:tr>
        <w:tblPrEx>
          <w:shd w:val="clear" w:color="auto" w:fill="FFFFFF"/>
          <w:tblCellMar>
            <w:top w:w="0" w:type="dxa"/>
            <w:left w:w="108" w:type="dxa"/>
            <w:bottom w:w="0" w:type="dxa"/>
            <w:right w:w="108" w:type="dxa"/>
          </w:tblCellMar>
        </w:tblPrEx>
        <w:trPr>
          <w:trHeight w:val="567" w:hRule="exact"/>
          <w:jc w:val="center"/>
        </w:trPr>
        <w:tc>
          <w:tcPr>
            <w:tcW w:w="1334" w:type="dxa"/>
            <w:shd w:val="clear" w:color="auto" w:fill="FFFFFF"/>
            <w:vAlign w:val="center"/>
          </w:tcPr>
          <w:p>
            <w:pPr>
              <w:pStyle w:val="23"/>
              <w:rPr>
                <w:sz w:val="24"/>
                <w:szCs w:val="24"/>
              </w:rPr>
            </w:pPr>
            <w:r>
              <w:rPr>
                <w:rFonts w:hint="eastAsia"/>
                <w:sz w:val="24"/>
                <w:szCs w:val="24"/>
              </w:rPr>
              <w:t>电子邮箱：</w:t>
            </w:r>
          </w:p>
        </w:tc>
        <w:tc>
          <w:tcPr>
            <w:tcW w:w="2919" w:type="dxa"/>
            <w:shd w:val="clear" w:color="auto" w:fill="FFFFFF"/>
            <w:vAlign w:val="center"/>
          </w:tcPr>
          <w:p>
            <w:pPr>
              <w:pStyle w:val="23"/>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tc>
        <w:tc>
          <w:tcPr>
            <w:tcW w:w="1418" w:type="dxa"/>
            <w:shd w:val="clear" w:color="auto" w:fill="FFFFFF"/>
            <w:vAlign w:val="center"/>
          </w:tcPr>
          <w:p>
            <w:pPr>
              <w:pStyle w:val="23"/>
              <w:rPr>
                <w:sz w:val="24"/>
                <w:szCs w:val="24"/>
              </w:rPr>
            </w:pPr>
            <w:r>
              <w:rPr>
                <w:rFonts w:hint="eastAsia"/>
                <w:sz w:val="24"/>
                <w:szCs w:val="24"/>
              </w:rPr>
              <w:t>电子邮箱：</w:t>
            </w:r>
          </w:p>
        </w:tc>
        <w:tc>
          <w:tcPr>
            <w:tcW w:w="2693" w:type="dxa"/>
            <w:shd w:val="clear" w:color="auto" w:fill="FFFFFF"/>
            <w:vAlign w:val="center"/>
          </w:tcPr>
          <w:p>
            <w:pPr>
              <w:pStyle w:val="23"/>
              <w:rPr>
                <w:sz w:val="24"/>
                <w:szCs w:val="24"/>
              </w:rPr>
            </w:pPr>
            <w:r>
              <w:rPr>
                <w:rFonts w:hint="eastAsia"/>
                <w:sz w:val="24"/>
                <w:szCs w:val="24"/>
                <w:u w:val="single"/>
              </w:rPr>
              <w:t xml:space="preserve">        </w:t>
            </w:r>
            <w:r>
              <w:rPr>
                <w:rFonts w:hint="eastAsia" w:ascii="楷体" w:hAnsi="楷体" w:eastAsia="楷体"/>
                <w:szCs w:val="24"/>
                <w:u w:val="single"/>
              </w:rPr>
              <w:t xml:space="preserve"> /</w:t>
            </w:r>
            <w:r>
              <w:rPr>
                <w:rFonts w:hint="eastAsia"/>
                <w:sz w:val="24"/>
                <w:szCs w:val="24"/>
                <w:u w:val="single"/>
              </w:rPr>
              <w:t xml:space="preserve">               </w:t>
            </w:r>
          </w:p>
        </w:tc>
      </w:tr>
      <w:tr>
        <w:tblPrEx>
          <w:tblCellMar>
            <w:top w:w="0" w:type="dxa"/>
            <w:left w:w="108" w:type="dxa"/>
            <w:bottom w:w="0" w:type="dxa"/>
            <w:right w:w="108" w:type="dxa"/>
          </w:tblCellMar>
        </w:tblPrEx>
        <w:trPr>
          <w:trHeight w:val="567" w:hRule="exact"/>
          <w:jc w:val="center"/>
        </w:trPr>
        <w:tc>
          <w:tcPr>
            <w:tcW w:w="1334" w:type="dxa"/>
            <w:shd w:val="clear" w:color="auto" w:fill="FFFFFF"/>
            <w:vAlign w:val="center"/>
          </w:tcPr>
          <w:p>
            <w:pPr>
              <w:pStyle w:val="23"/>
              <w:rPr>
                <w:sz w:val="24"/>
                <w:szCs w:val="24"/>
              </w:rPr>
            </w:pPr>
            <w:r>
              <w:rPr>
                <w:rFonts w:hint="eastAsia"/>
                <w:sz w:val="24"/>
                <w:szCs w:val="24"/>
              </w:rPr>
              <w:t>联 系 人：</w:t>
            </w:r>
          </w:p>
        </w:tc>
        <w:tc>
          <w:tcPr>
            <w:tcW w:w="2919" w:type="dxa"/>
            <w:shd w:val="clear" w:color="auto" w:fill="FFFFFF"/>
            <w:vAlign w:val="center"/>
          </w:tcPr>
          <w:p>
            <w:pPr>
              <w:pStyle w:val="23"/>
              <w:rPr>
                <w:sz w:val="24"/>
                <w:szCs w:val="24"/>
                <w:u w:val="single"/>
              </w:rPr>
            </w:pPr>
            <w:r>
              <w:rPr>
                <w:rFonts w:hint="eastAsia"/>
                <w:color w:val="auto"/>
                <w:sz w:val="24"/>
                <w:szCs w:val="24"/>
                <w:u w:val="single"/>
              </w:rPr>
              <w:t xml:space="preserve"> </w:t>
            </w:r>
            <w:r>
              <w:rPr>
                <w:rFonts w:hint="eastAsia"/>
                <w:color w:val="FF0000"/>
                <w:sz w:val="24"/>
                <w:szCs w:val="24"/>
                <w:u w:val="single"/>
              </w:rPr>
              <w:t xml:space="preserve"> </w:t>
            </w:r>
            <w:r>
              <w:rPr>
                <w:rFonts w:hint="eastAsia"/>
                <w:sz w:val="24"/>
                <w:szCs w:val="24"/>
                <w:u w:val="single"/>
              </w:rPr>
              <w:t xml:space="preserve">                   </w:t>
            </w:r>
          </w:p>
        </w:tc>
        <w:tc>
          <w:tcPr>
            <w:tcW w:w="1418" w:type="dxa"/>
            <w:shd w:val="clear" w:color="auto" w:fill="FFFFFF"/>
            <w:vAlign w:val="center"/>
          </w:tcPr>
          <w:p>
            <w:pPr>
              <w:pStyle w:val="23"/>
              <w:rPr>
                <w:sz w:val="24"/>
                <w:szCs w:val="24"/>
              </w:rPr>
            </w:pPr>
            <w:r>
              <w:rPr>
                <w:rFonts w:hint="eastAsia"/>
                <w:sz w:val="24"/>
                <w:szCs w:val="24"/>
              </w:rPr>
              <w:t>联 系 人：</w:t>
            </w:r>
          </w:p>
        </w:tc>
        <w:tc>
          <w:tcPr>
            <w:tcW w:w="2693" w:type="dxa"/>
            <w:shd w:val="clear" w:color="auto" w:fill="FFFFFF"/>
            <w:vAlign w:val="center"/>
          </w:tcPr>
          <w:p>
            <w:pPr>
              <w:pStyle w:val="23"/>
              <w:rPr>
                <w:sz w:val="24"/>
                <w:szCs w:val="24"/>
              </w:rPr>
            </w:pPr>
            <w:r>
              <w:rPr>
                <w:rFonts w:hint="eastAsia"/>
                <w:sz w:val="24"/>
                <w:szCs w:val="24"/>
                <w:u w:val="single"/>
              </w:rPr>
              <w:t xml:space="preserve">       </w:t>
            </w:r>
            <w:r>
              <w:rPr>
                <w:rFonts w:hint="eastAsia" w:ascii="楷体" w:hAnsi="楷体" w:eastAsia="楷体"/>
                <w:szCs w:val="24"/>
                <w:u w:val="single"/>
              </w:rPr>
              <w:t xml:space="preserve"> /</w:t>
            </w:r>
            <w:r>
              <w:rPr>
                <w:rFonts w:hint="eastAsia"/>
                <w:sz w:val="24"/>
                <w:szCs w:val="24"/>
                <w:u w:val="single"/>
              </w:rPr>
              <w:t xml:space="preserve">                </w:t>
            </w:r>
          </w:p>
        </w:tc>
      </w:tr>
    </w:tbl>
    <w:p>
      <w:pPr>
        <w:spacing w:line="360" w:lineRule="auto"/>
        <w:ind w:firstLine="480"/>
        <w:rPr>
          <w:color w:val="000000"/>
          <w:szCs w:val="24"/>
        </w:rPr>
      </w:pPr>
    </w:p>
    <w:bookmarkEnd w:id="25"/>
    <w:bookmarkEnd w:id="26"/>
    <w:p>
      <w:pPr>
        <w:pStyle w:val="22"/>
        <w:ind w:firstLine="482"/>
        <w:jc w:val="center"/>
        <w:rPr>
          <w:rFonts w:ascii="Arial" w:hAnsi="宋体" w:cs="Arial"/>
          <w:sz w:val="36"/>
          <w:szCs w:val="36"/>
        </w:rPr>
      </w:pPr>
      <w:r>
        <w:rPr>
          <w:rFonts w:hint="eastAsia" w:ascii="宋体" w:cs="宋体"/>
          <w:b/>
          <w:bCs/>
          <w:kern w:val="0"/>
          <w:sz w:val="24"/>
          <w:szCs w:val="24"/>
          <w:lang w:val="en-US" w:eastAsia="zh-CN"/>
        </w:rPr>
        <w:t xml:space="preserve"> </w:t>
      </w:r>
      <w:r>
        <w:rPr>
          <w:rFonts w:ascii="宋体" w:cs="宋体"/>
          <w:b/>
          <w:bCs/>
          <w:kern w:val="0"/>
          <w:sz w:val="24"/>
          <w:szCs w:val="24"/>
        </w:rPr>
        <w:br w:type="page"/>
      </w:r>
      <w:bookmarkStart w:id="52" w:name="_Toc47416177"/>
      <w:bookmarkStart w:id="53" w:name="_Toc47415923"/>
      <w:bookmarkStart w:id="54" w:name="_Toc49019216"/>
    </w:p>
    <w:p>
      <w:pPr>
        <w:pStyle w:val="14"/>
        <w:spacing w:before="156"/>
      </w:pPr>
      <w:bookmarkStart w:id="55" w:name="_Toc26697"/>
      <w:r>
        <w:rPr>
          <w:rFonts w:hint="eastAsia"/>
        </w:rPr>
        <w:t>第二章</w:t>
      </w:r>
      <w:r>
        <w:rPr>
          <w:rFonts w:hint="eastAsia"/>
          <w:lang w:val="en-US" w:eastAsia="zh-CN"/>
        </w:rPr>
        <w:t xml:space="preserve"> </w:t>
      </w:r>
      <w:r>
        <w:rPr>
          <w:rFonts w:hint="eastAsia"/>
        </w:rPr>
        <w:t>供应商须知</w:t>
      </w:r>
      <w:bookmarkEnd w:id="52"/>
      <w:bookmarkEnd w:id="53"/>
      <w:bookmarkEnd w:id="54"/>
      <w:r>
        <w:rPr>
          <w:rFonts w:hint="eastAsia"/>
        </w:rPr>
        <w:t>及前附表</w:t>
      </w:r>
      <w:bookmarkEnd w:id="55"/>
    </w:p>
    <w:p>
      <w:pPr>
        <w:pStyle w:val="3"/>
        <w:spacing w:before="156"/>
        <w:jc w:val="center"/>
      </w:pPr>
      <w:bookmarkStart w:id="56" w:name="_Toc30368"/>
      <w:r>
        <w:rPr>
          <w:rFonts w:hint="eastAsia"/>
        </w:rPr>
        <w:t>供应商须知前附表</w:t>
      </w:r>
      <w:bookmarkEnd w:id="56"/>
    </w:p>
    <w:tbl>
      <w:tblPr>
        <w:tblStyle w:val="16"/>
        <w:tblW w:w="90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34"/>
        <w:gridCol w:w="1846"/>
        <w:gridCol w:w="6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23"/>
              <w:jc w:val="center"/>
            </w:pPr>
            <w:r>
              <w:rPr>
                <w:rFonts w:hint="eastAsia"/>
              </w:rPr>
              <w:t>条款号</w:t>
            </w:r>
          </w:p>
        </w:tc>
        <w:tc>
          <w:tcPr>
            <w:tcW w:w="1846" w:type="dxa"/>
            <w:vAlign w:val="center"/>
          </w:tcPr>
          <w:p>
            <w:pPr>
              <w:pStyle w:val="23"/>
              <w:jc w:val="center"/>
            </w:pPr>
            <w:r>
              <w:rPr>
                <w:rFonts w:hint="eastAsia"/>
              </w:rPr>
              <w:t>条款名称</w:t>
            </w:r>
          </w:p>
        </w:tc>
        <w:tc>
          <w:tcPr>
            <w:tcW w:w="6505" w:type="dxa"/>
            <w:vAlign w:val="center"/>
          </w:tcPr>
          <w:p>
            <w:pPr>
              <w:pStyle w:val="23"/>
              <w:jc w:val="center"/>
            </w:pPr>
            <w:r>
              <w:rPr>
                <w:rFonts w:hint="eastAsia"/>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23"/>
              <w:jc w:val="center"/>
            </w:pPr>
            <w:r>
              <w:rPr>
                <w:rFonts w:hint="eastAsia"/>
              </w:rPr>
              <w:t>2.1</w:t>
            </w:r>
          </w:p>
        </w:tc>
        <w:tc>
          <w:tcPr>
            <w:tcW w:w="1846" w:type="dxa"/>
            <w:vAlign w:val="center"/>
          </w:tcPr>
          <w:p>
            <w:pPr>
              <w:pStyle w:val="23"/>
              <w:rPr>
                <w:rFonts w:cs="Arial"/>
              </w:rPr>
            </w:pPr>
            <w:r>
              <w:rPr>
                <w:rFonts w:hint="eastAsia" w:cs="Arial"/>
              </w:rPr>
              <w:t>采购人及联系方式</w:t>
            </w:r>
          </w:p>
        </w:tc>
        <w:tc>
          <w:tcPr>
            <w:tcW w:w="6505" w:type="dxa"/>
            <w:vAlign w:val="center"/>
          </w:tcPr>
          <w:p>
            <w:pPr>
              <w:pStyle w:val="23"/>
              <w:rPr>
                <w:rFonts w:cs="Arial"/>
              </w:rPr>
            </w:pPr>
            <w:r>
              <w:rPr>
                <w:rFonts w:hint="eastAsia" w:cs="Arial"/>
              </w:rPr>
              <w:t>详见第一章采购公告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23"/>
              <w:jc w:val="center"/>
            </w:pPr>
            <w:r>
              <w:rPr>
                <w:rFonts w:hint="eastAsia"/>
              </w:rPr>
              <w:t>4.1</w:t>
            </w:r>
          </w:p>
        </w:tc>
        <w:tc>
          <w:tcPr>
            <w:tcW w:w="1846" w:type="dxa"/>
            <w:vAlign w:val="center"/>
          </w:tcPr>
          <w:p>
            <w:pPr>
              <w:pStyle w:val="23"/>
              <w:rPr>
                <w:rFonts w:cs="宋体"/>
                <w:color w:val="000000"/>
              </w:rPr>
            </w:pPr>
            <w:r>
              <w:rPr>
                <w:rFonts w:hint="eastAsia" w:cs="宋体"/>
                <w:color w:val="000000"/>
              </w:rPr>
              <w:t>踏勘现场</w:t>
            </w:r>
          </w:p>
        </w:tc>
        <w:tc>
          <w:tcPr>
            <w:tcW w:w="6505" w:type="dxa"/>
            <w:vAlign w:val="center"/>
          </w:tcPr>
          <w:p>
            <w:pPr>
              <w:pStyle w:val="23"/>
              <w:rPr>
                <w:rFonts w:cs="宋体"/>
                <w:color w:val="000000"/>
              </w:rPr>
            </w:pPr>
            <w:r>
              <w:rPr>
                <w:rFonts w:hint="eastAsia" w:cs="宋体"/>
                <w:color w:val="000000"/>
              </w:rPr>
              <w:sym w:font="Wingdings" w:char="00FE"/>
            </w:r>
            <w:r>
              <w:rPr>
                <w:rFonts w:hint="eastAsia" w:cs="宋体"/>
                <w:color w:val="000000"/>
              </w:rPr>
              <w:t>不组织</w:t>
            </w:r>
          </w:p>
          <w:p>
            <w:pPr>
              <w:pStyle w:val="23"/>
              <w:rPr>
                <w:rFonts w:cs="宋体"/>
                <w:color w:val="000000"/>
              </w:rPr>
            </w:pPr>
            <w:r>
              <w:rPr>
                <w:rFonts w:hint="eastAsia" w:cs="宋体"/>
                <w:color w:val="000000"/>
              </w:rPr>
              <w:t>□组织，踏勘时间：</w:t>
            </w:r>
          </w:p>
          <w:p>
            <w:pPr>
              <w:pStyle w:val="23"/>
              <w:rPr>
                <w:rFonts w:cs="宋体"/>
                <w:color w:val="000000"/>
              </w:rPr>
            </w:pPr>
            <w:r>
              <w:rPr>
                <w:rFonts w:hint="eastAsia" w:cs="宋体"/>
                <w:color w:val="000000"/>
              </w:rPr>
              <w:t>踏勘集中地点：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23"/>
              <w:jc w:val="center"/>
            </w:pPr>
            <w:r>
              <w:rPr>
                <w:rFonts w:hint="eastAsia"/>
              </w:rPr>
              <w:t>6.1</w:t>
            </w:r>
          </w:p>
        </w:tc>
        <w:tc>
          <w:tcPr>
            <w:tcW w:w="1846" w:type="dxa"/>
            <w:vAlign w:val="center"/>
          </w:tcPr>
          <w:p>
            <w:pPr>
              <w:pStyle w:val="23"/>
            </w:pPr>
            <w:r>
              <w:rPr>
                <w:rFonts w:hint="eastAsia"/>
              </w:rPr>
              <w:t>采购文件的澄清、修改、补充</w:t>
            </w:r>
          </w:p>
        </w:tc>
        <w:tc>
          <w:tcPr>
            <w:tcW w:w="6505" w:type="dxa"/>
            <w:vAlign w:val="center"/>
          </w:tcPr>
          <w:p>
            <w:pPr>
              <w:pStyle w:val="23"/>
            </w:pPr>
            <w:r>
              <w:rPr>
                <w:rFonts w:hint="eastAsia"/>
              </w:rPr>
              <w:t>供应商需在</w:t>
            </w: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日前发出澄清问题，采购人将在收到澄清后24小时内回复。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23"/>
              <w:jc w:val="center"/>
            </w:pPr>
            <w:r>
              <w:rPr>
                <w:rFonts w:hint="eastAsia"/>
              </w:rPr>
              <w:t>9.6</w:t>
            </w:r>
          </w:p>
        </w:tc>
        <w:tc>
          <w:tcPr>
            <w:tcW w:w="1846" w:type="dxa"/>
            <w:vAlign w:val="center"/>
          </w:tcPr>
          <w:p>
            <w:pPr>
              <w:pStyle w:val="23"/>
            </w:pPr>
            <w:r>
              <w:rPr>
                <w:rFonts w:hint="eastAsia"/>
              </w:rPr>
              <w:t>最高限价</w:t>
            </w:r>
          </w:p>
        </w:tc>
        <w:tc>
          <w:tcPr>
            <w:tcW w:w="6505" w:type="dxa"/>
            <w:vAlign w:val="center"/>
          </w:tcPr>
          <w:p>
            <w:pPr>
              <w:pStyle w:val="23"/>
            </w:pPr>
            <w:r>
              <w:rPr>
                <w:rFonts w:hint="eastAsia" w:cs="宋体"/>
                <w:color w:val="000000"/>
              </w:rPr>
              <w:sym w:font="Wingdings" w:char="00FE"/>
            </w:r>
            <w:r>
              <w:t>无</w:t>
            </w:r>
          </w:p>
          <w:p>
            <w:pPr>
              <w:pStyle w:val="23"/>
            </w:pPr>
            <w:r>
              <w:rPr>
                <w:rFonts w:hint="eastAsia"/>
              </w:rPr>
              <w:t>□</w:t>
            </w:r>
            <w:r>
              <w:t>有，最高限价：</w:t>
            </w:r>
            <w:r>
              <w:rPr>
                <w:rFonts w:hint="eastAsia"/>
                <w:u w:val="singl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23"/>
              <w:jc w:val="center"/>
            </w:pPr>
            <w:r>
              <w:rPr>
                <w:rFonts w:hint="eastAsia"/>
              </w:rPr>
              <w:t>9.7</w:t>
            </w:r>
          </w:p>
        </w:tc>
        <w:tc>
          <w:tcPr>
            <w:tcW w:w="1846" w:type="dxa"/>
            <w:vAlign w:val="center"/>
          </w:tcPr>
          <w:p>
            <w:pPr>
              <w:pStyle w:val="23"/>
            </w:pPr>
            <w:r>
              <w:rPr>
                <w:rFonts w:cs="宋体"/>
                <w:szCs w:val="24"/>
              </w:rPr>
              <w:t>采购代理服务费</w:t>
            </w:r>
          </w:p>
        </w:tc>
        <w:tc>
          <w:tcPr>
            <w:tcW w:w="6505" w:type="dxa"/>
            <w:vAlign w:val="center"/>
          </w:tcPr>
          <w:p>
            <w:pPr>
              <w:pStyle w:val="23"/>
            </w:pPr>
            <w:r>
              <w:rPr>
                <w:rFonts w:hint="eastAsia" w:cs="宋体"/>
                <w:color w:val="000000"/>
              </w:rPr>
              <w:sym w:font="Wingdings" w:char="00FE"/>
            </w:r>
            <w:r>
              <w:t>无</w:t>
            </w:r>
            <w:r>
              <w:br w:type="textWrapping"/>
            </w:r>
            <w:r>
              <w:t xml:space="preserve">□有，服务费收取标准：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23"/>
              <w:jc w:val="center"/>
            </w:pPr>
            <w:r>
              <w:rPr>
                <w:rFonts w:hint="eastAsia"/>
              </w:rPr>
              <w:t>10</w:t>
            </w:r>
          </w:p>
        </w:tc>
        <w:tc>
          <w:tcPr>
            <w:tcW w:w="1846" w:type="dxa"/>
            <w:vAlign w:val="center"/>
          </w:tcPr>
          <w:p>
            <w:pPr>
              <w:pStyle w:val="23"/>
            </w:pPr>
            <w:r>
              <w:rPr>
                <w:rFonts w:hint="eastAsia"/>
              </w:rPr>
              <w:t>报价货币</w:t>
            </w:r>
          </w:p>
        </w:tc>
        <w:tc>
          <w:tcPr>
            <w:tcW w:w="6505" w:type="dxa"/>
            <w:vAlign w:val="center"/>
          </w:tcPr>
          <w:p>
            <w:pPr>
              <w:pStyle w:val="23"/>
            </w:pPr>
            <w:r>
              <w:rPr>
                <w:rFonts w:hint="eastAsia" w:cs="宋体"/>
                <w:color w:val="000000"/>
              </w:rPr>
              <w:sym w:font="Wingdings" w:char="00FE"/>
            </w:r>
            <w:r>
              <w:rPr>
                <w:rFonts w:hint="eastAsia"/>
              </w:rPr>
              <w:t>人民币</w:t>
            </w:r>
          </w:p>
          <w:p>
            <w:pPr>
              <w:pStyle w:val="23"/>
            </w:pPr>
            <w:r>
              <w:rPr>
                <w:rFonts w:hint="eastAsia"/>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23"/>
              <w:jc w:val="center"/>
            </w:pPr>
            <w:r>
              <w:rPr>
                <w:rFonts w:hint="eastAsia"/>
              </w:rPr>
              <w:t>11.1</w:t>
            </w:r>
          </w:p>
        </w:tc>
        <w:tc>
          <w:tcPr>
            <w:tcW w:w="1846" w:type="dxa"/>
            <w:vAlign w:val="center"/>
          </w:tcPr>
          <w:p>
            <w:pPr>
              <w:pStyle w:val="23"/>
              <w:rPr>
                <w:rFonts w:cs="Arial"/>
              </w:rPr>
            </w:pPr>
            <w:r>
              <w:rPr>
                <w:rFonts w:hint="eastAsia" w:cs="Arial"/>
              </w:rPr>
              <w:t>响应保证金</w:t>
            </w:r>
          </w:p>
        </w:tc>
        <w:tc>
          <w:tcPr>
            <w:tcW w:w="6505" w:type="dxa"/>
            <w:vAlign w:val="center"/>
          </w:tcPr>
          <w:p>
            <w:pPr>
              <w:pStyle w:val="23"/>
            </w:pPr>
            <w:r>
              <w:rPr>
                <w:rFonts w:hint="eastAsia" w:cs="宋体"/>
                <w:color w:val="000000"/>
              </w:rPr>
              <w:sym w:font="Wingdings" w:char="00FE"/>
            </w:r>
            <w:r>
              <w:rPr>
                <w:rFonts w:hint="eastAsia"/>
              </w:rPr>
              <w:t>无</w:t>
            </w:r>
          </w:p>
          <w:p>
            <w:pPr>
              <w:pStyle w:val="23"/>
            </w:pPr>
            <w:r>
              <w:rPr>
                <w:rFonts w:hint="eastAsia"/>
              </w:rPr>
              <w:t>□有</w:t>
            </w:r>
            <w:r>
              <w:rPr>
                <w:rFonts w:cs="宋体"/>
                <w:color w:val="000000"/>
              </w:rPr>
              <w:t>，</w:t>
            </w:r>
            <w:r>
              <w:rPr>
                <w:rFonts w:hint="eastAsia" w:cs="宋体"/>
                <w:color w:val="000000"/>
              </w:rPr>
              <w:t>按照以下</w:t>
            </w:r>
            <w:r>
              <w:rPr>
                <w:rFonts w:cs="宋体"/>
                <w:color w:val="000000"/>
              </w:rPr>
              <w:t>方式：</w:t>
            </w:r>
          </w:p>
          <w:p>
            <w:pPr>
              <w:pStyle w:val="23"/>
              <w:rPr>
                <w:rFonts w:cs="宋体"/>
                <w:color w:val="000000"/>
                <w:u w:val="single"/>
              </w:rPr>
            </w:pPr>
            <w:r>
              <w:rPr>
                <w:rFonts w:hint="eastAsia" w:cs="宋体"/>
                <w:color w:val="000000"/>
              </w:rPr>
              <w:t>响应保证金的金额：</w:t>
            </w:r>
          </w:p>
          <w:p>
            <w:pPr>
              <w:pStyle w:val="23"/>
              <w:rPr>
                <w:rFonts w:cs="宋体"/>
                <w:color w:val="000000"/>
                <w:u w:val="single"/>
              </w:rPr>
            </w:pPr>
            <w:r>
              <w:rPr>
                <w:rFonts w:hint="eastAsia" w:cs="宋体"/>
                <w:color w:val="000000"/>
              </w:rPr>
              <w:t>响应保证金的形式：</w:t>
            </w:r>
            <w:r>
              <w:rPr>
                <w:rFonts w:hint="eastAsia" w:cs="宋体"/>
                <w:color w:val="000000"/>
                <w:u w:val="single"/>
              </w:rPr>
              <w:t>网银转账</w:t>
            </w:r>
          </w:p>
          <w:p>
            <w:pPr>
              <w:pStyle w:val="23"/>
              <w:rPr>
                <w:rFonts w:hint="eastAsia" w:cs="宋体"/>
                <w:color w:val="000000"/>
              </w:rPr>
            </w:pPr>
            <w:r>
              <w:rPr>
                <w:rFonts w:hint="eastAsia" w:cs="宋体"/>
                <w:color w:val="000000"/>
              </w:rPr>
              <w:t>响应保证金的递交截止时间为</w:t>
            </w:r>
            <w:r>
              <w:rPr>
                <w:rFonts w:hint="eastAsia" w:cs="宋体"/>
                <w:color w:val="auto"/>
              </w:rPr>
              <w:t>：</w:t>
            </w:r>
            <w:r>
              <w:rPr>
                <w:rFonts w:hint="eastAsia" w:cs="宋体"/>
                <w:color w:val="auto"/>
                <w:u w:val="single"/>
                <w:lang w:val="en-US" w:eastAsia="zh-CN"/>
              </w:rPr>
              <w:t xml:space="preserve">     </w:t>
            </w:r>
            <w:r>
              <w:rPr>
                <w:rFonts w:hint="eastAsia" w:cs="宋体"/>
                <w:color w:val="auto"/>
              </w:rPr>
              <w:t>年</w:t>
            </w:r>
            <w:r>
              <w:rPr>
                <w:rFonts w:hint="eastAsia" w:cs="宋体"/>
                <w:color w:val="000000"/>
                <w:u w:val="single"/>
              </w:rPr>
              <w:t xml:space="preserve">    </w:t>
            </w:r>
            <w:r>
              <w:rPr>
                <w:rFonts w:hint="eastAsia" w:cs="宋体"/>
                <w:color w:val="000000"/>
              </w:rPr>
              <w:t>月</w:t>
            </w:r>
            <w:r>
              <w:rPr>
                <w:rFonts w:hint="eastAsia" w:cs="宋体"/>
                <w:color w:val="000000"/>
                <w:u w:val="single"/>
              </w:rPr>
              <w:t xml:space="preserve">    </w:t>
            </w:r>
            <w:r>
              <w:rPr>
                <w:rFonts w:hint="eastAsia" w:cs="宋体"/>
                <w:color w:val="000000"/>
              </w:rPr>
              <w:t>日</w:t>
            </w:r>
            <w:r>
              <w:rPr>
                <w:rFonts w:hint="eastAsia" w:cs="宋体"/>
                <w:color w:val="000000"/>
                <w:u w:val="single"/>
              </w:rPr>
              <w:t xml:space="preserve">    </w:t>
            </w:r>
            <w:r>
              <w:rPr>
                <w:rFonts w:hint="eastAsia" w:cs="宋体"/>
                <w:color w:val="000000"/>
              </w:rPr>
              <w:t>时之前</w:t>
            </w:r>
          </w:p>
          <w:p>
            <w:pPr>
              <w:pStyle w:val="23"/>
              <w:rPr>
                <w:rFonts w:cs="宋体"/>
                <w:color w:val="000000"/>
              </w:rPr>
            </w:pPr>
            <w:r>
              <w:rPr>
                <w:rFonts w:hint="eastAsia" w:cs="宋体"/>
                <w:color w:val="000000"/>
              </w:rPr>
              <w:t>开户银行及账号如下：</w:t>
            </w:r>
          </w:p>
          <w:p>
            <w:pPr>
              <w:pStyle w:val="23"/>
              <w:rPr>
                <w:rFonts w:hint="eastAsia" w:eastAsia="宋体" w:cs="宋体"/>
                <w:color w:val="000000"/>
                <w:u w:val="single"/>
                <w:lang w:val="en-US" w:eastAsia="zh-CN"/>
              </w:rPr>
            </w:pPr>
            <w:r>
              <w:rPr>
                <w:rFonts w:hint="eastAsia" w:cs="宋体"/>
                <w:color w:val="000000"/>
              </w:rPr>
              <w:t>账户名称：</w:t>
            </w:r>
            <w:r>
              <w:rPr>
                <w:rFonts w:hint="eastAsia" w:cs="宋体"/>
                <w:color w:val="000000"/>
                <w:u w:val="single"/>
                <w:lang w:val="en-US" w:eastAsia="zh-CN"/>
              </w:rPr>
              <w:t xml:space="preserve">              </w:t>
            </w:r>
          </w:p>
          <w:p>
            <w:pPr>
              <w:pStyle w:val="23"/>
              <w:rPr>
                <w:rFonts w:cs="宋体"/>
                <w:color w:val="000000"/>
                <w:u w:val="single"/>
              </w:rPr>
            </w:pPr>
            <w:r>
              <w:rPr>
                <w:rFonts w:hint="eastAsia" w:cs="宋体"/>
                <w:color w:val="000000"/>
              </w:rPr>
              <w:t>开户银行：</w:t>
            </w:r>
            <w:r>
              <w:rPr>
                <w:rFonts w:hint="eastAsia" w:ascii="宋体" w:hAnsi="宋体" w:cs="宋体"/>
                <w:kern w:val="32"/>
                <w:u w:val="single"/>
                <w:lang w:val="zh-CN"/>
              </w:rPr>
              <w:t xml:space="preserve"> </w:t>
            </w:r>
            <w:r>
              <w:rPr>
                <w:rFonts w:hint="eastAsia" w:ascii="宋体" w:hAnsi="宋体" w:cs="宋体"/>
                <w:kern w:val="32"/>
                <w:u w:val="single"/>
                <w:lang w:val="en-US" w:eastAsia="zh-CN"/>
              </w:rPr>
              <w:t xml:space="preserve">           </w:t>
            </w:r>
            <w:r>
              <w:rPr>
                <w:rFonts w:hint="eastAsia" w:ascii="宋体" w:hAnsi="宋体" w:cs="宋体"/>
                <w:kern w:val="32"/>
                <w:u w:val="single"/>
                <w:lang w:val="zh-CN"/>
              </w:rPr>
              <w:t xml:space="preserve">  </w:t>
            </w:r>
          </w:p>
          <w:p>
            <w:pPr>
              <w:pStyle w:val="23"/>
            </w:pPr>
            <w:r>
              <w:rPr>
                <w:rFonts w:hint="eastAsia" w:cs="宋体"/>
                <w:color w:val="000000"/>
              </w:rPr>
              <w:t xml:space="preserve">账  </w:t>
            </w:r>
            <w:r>
              <w:rPr>
                <w:rFonts w:hint="eastAsia" w:cs="宋体"/>
                <w:color w:val="000000"/>
                <w:lang w:val="en-US" w:eastAsia="zh-CN"/>
              </w:rPr>
              <w:t xml:space="preserve">  </w:t>
            </w:r>
            <w:r>
              <w:rPr>
                <w:rFonts w:hint="eastAsia" w:cs="宋体"/>
                <w:color w:val="000000"/>
              </w:rPr>
              <w:t>号：</w:t>
            </w:r>
            <w:r>
              <w:rPr>
                <w:rFonts w:hint="eastAsia" w:cs="宋体"/>
                <w:color w:val="000000"/>
                <w:u w:val="single"/>
                <w:lang w:val="en-US" w:eastAsia="zh-CN"/>
              </w:rPr>
              <w:t xml:space="preserve">  </w:t>
            </w:r>
            <w:r>
              <w:rPr>
                <w:rFonts w:hint="eastAsia" w:ascii="宋体" w:hAnsi="宋体" w:cs="宋体"/>
                <w:kern w:val="32"/>
                <w:u w:val="single"/>
                <w:lang w:val="zh-CN"/>
              </w:rPr>
              <w:t xml:space="preserve"> </w:t>
            </w:r>
            <w:r>
              <w:rPr>
                <w:rFonts w:hint="eastAsia" w:ascii="宋体" w:hAnsi="宋体" w:cs="宋体"/>
                <w:kern w:val="32"/>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23"/>
              <w:jc w:val="center"/>
            </w:pPr>
            <w:r>
              <w:rPr>
                <w:rFonts w:hint="eastAsia"/>
              </w:rPr>
              <w:t>12.1</w:t>
            </w:r>
          </w:p>
        </w:tc>
        <w:tc>
          <w:tcPr>
            <w:tcW w:w="1846" w:type="dxa"/>
            <w:vAlign w:val="center"/>
          </w:tcPr>
          <w:p>
            <w:pPr>
              <w:pStyle w:val="23"/>
            </w:pPr>
            <w:r>
              <w:rPr>
                <w:rFonts w:hint="eastAsia"/>
              </w:rPr>
              <w:t>采购有效期</w:t>
            </w:r>
          </w:p>
        </w:tc>
        <w:tc>
          <w:tcPr>
            <w:tcW w:w="6505" w:type="dxa"/>
            <w:vAlign w:val="center"/>
          </w:tcPr>
          <w:p>
            <w:pPr>
              <w:pStyle w:val="23"/>
            </w:pPr>
            <w:r>
              <w:rPr>
                <w:rFonts w:hint="eastAsia"/>
              </w:rPr>
              <w:t>自响应文件递交截止时间起</w:t>
            </w:r>
            <w:r>
              <w:rPr>
                <w:rFonts w:hint="eastAsia"/>
                <w:u w:val="single"/>
              </w:rPr>
              <w:t xml:space="preserve">  180 </w:t>
            </w:r>
            <w:r>
              <w:rPr>
                <w:rFonts w:hint="eastAsia"/>
              </w:rPr>
              <w:t>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23"/>
              <w:jc w:val="center"/>
            </w:pPr>
            <w:r>
              <w:rPr>
                <w:rFonts w:hint="eastAsia"/>
              </w:rPr>
              <w:t>13</w:t>
            </w:r>
          </w:p>
        </w:tc>
        <w:tc>
          <w:tcPr>
            <w:tcW w:w="1846" w:type="dxa"/>
            <w:vAlign w:val="center"/>
          </w:tcPr>
          <w:p>
            <w:pPr>
              <w:pStyle w:val="23"/>
            </w:pPr>
            <w:r>
              <w:rPr>
                <w:rFonts w:hint="eastAsia"/>
              </w:rPr>
              <w:t>响应文件递交截止时间及地点</w:t>
            </w:r>
          </w:p>
        </w:tc>
        <w:tc>
          <w:tcPr>
            <w:tcW w:w="6505" w:type="dxa"/>
            <w:vAlign w:val="center"/>
          </w:tcPr>
          <w:p>
            <w:pPr>
              <w:pStyle w:val="23"/>
            </w:pPr>
            <w:r>
              <w:rPr>
                <w:rFonts w:hint="eastAsia"/>
              </w:rPr>
              <w:t>响应文件递交截止时间</w:t>
            </w:r>
            <w:r>
              <w:rPr>
                <w:rFonts w:hint="eastAsia"/>
                <w:color w:val="auto"/>
              </w:rPr>
              <w:t>：</w:t>
            </w:r>
            <w:r>
              <w:rPr>
                <w:rFonts w:hint="eastAsia"/>
                <w:color w:val="FF0000"/>
                <w:u w:val="single"/>
              </w:rPr>
              <w:t>以电子商务平台公告为准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23"/>
              <w:jc w:val="center"/>
            </w:pPr>
            <w:r>
              <w:rPr>
                <w:rFonts w:hint="eastAsia"/>
              </w:rPr>
              <w:t>16.1</w:t>
            </w:r>
          </w:p>
        </w:tc>
        <w:tc>
          <w:tcPr>
            <w:tcW w:w="1846" w:type="dxa"/>
            <w:vAlign w:val="center"/>
          </w:tcPr>
          <w:p>
            <w:pPr>
              <w:pStyle w:val="23"/>
            </w:pPr>
            <w:r>
              <w:rPr>
                <w:rFonts w:hint="eastAsia"/>
              </w:rPr>
              <w:t>开启响应文件的开始时间及地点</w:t>
            </w:r>
          </w:p>
        </w:tc>
        <w:tc>
          <w:tcPr>
            <w:tcW w:w="6505" w:type="dxa"/>
            <w:vAlign w:val="center"/>
          </w:tcPr>
          <w:p>
            <w:pPr>
              <w:pStyle w:val="23"/>
            </w:pPr>
            <w:r>
              <w:rPr>
                <w:rFonts w:hint="eastAsia"/>
              </w:rPr>
              <w:t>开启响应文件开始时间：</w:t>
            </w:r>
            <w:r>
              <w:rPr>
                <w:rFonts w:hint="eastAsia"/>
                <w:color w:val="FF0000"/>
                <w:u w:val="single"/>
              </w:rPr>
              <w:t>以电子商务平台公告为准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23"/>
              <w:jc w:val="center"/>
            </w:pPr>
            <w:r>
              <w:rPr>
                <w:rFonts w:hint="eastAsia"/>
              </w:rPr>
              <w:t>16.2</w:t>
            </w:r>
          </w:p>
        </w:tc>
        <w:tc>
          <w:tcPr>
            <w:tcW w:w="1846" w:type="dxa"/>
            <w:vAlign w:val="center"/>
          </w:tcPr>
          <w:p>
            <w:pPr>
              <w:pStyle w:val="23"/>
            </w:pPr>
            <w:r>
              <w:rPr>
                <w:rFonts w:hint="eastAsia"/>
              </w:rPr>
              <w:t>谈判时间及地点</w:t>
            </w:r>
          </w:p>
        </w:tc>
        <w:tc>
          <w:tcPr>
            <w:tcW w:w="6505" w:type="dxa"/>
            <w:vAlign w:val="center"/>
          </w:tcPr>
          <w:p>
            <w:pPr>
              <w:pStyle w:val="23"/>
            </w:pPr>
            <w:r>
              <w:rPr>
                <w:rFonts w:hint="eastAsia"/>
              </w:rPr>
              <w:t>谈判开始时间</w:t>
            </w:r>
            <w:r>
              <w:rPr>
                <w:rFonts w:hint="eastAsia"/>
                <w:lang w:eastAsia="zh-CN"/>
              </w:rPr>
              <w:t>：</w:t>
            </w:r>
            <w:r>
              <w:rPr>
                <w:rFonts w:hint="eastAsia"/>
                <w:u w:val="single"/>
                <w:lang w:val="en-US" w:eastAsia="zh-CN"/>
              </w:rPr>
              <w:t xml:space="preserve">  </w:t>
            </w:r>
            <w:r>
              <w:rPr>
                <w:rFonts w:hint="eastAsia"/>
                <w:u w:val="single"/>
              </w:rPr>
              <w:t xml:space="preserve">/ </w:t>
            </w:r>
            <w:r>
              <w:rPr>
                <w:rFonts w:hint="eastAsia"/>
                <w:u w:val="single"/>
                <w:lang w:val="en-US" w:eastAsia="zh-CN"/>
              </w:rPr>
              <w:t xml:space="preserve"> </w:t>
            </w:r>
            <w:r>
              <w:rPr>
                <w:rFonts w:hint="eastAsia"/>
              </w:rPr>
              <w:t>年</w:t>
            </w:r>
            <w:r>
              <w:rPr>
                <w:rFonts w:hint="eastAsia"/>
                <w:u w:val="single"/>
              </w:rPr>
              <w:t xml:space="preserve">  /  </w:t>
            </w:r>
            <w:r>
              <w:rPr>
                <w:rFonts w:hint="eastAsia"/>
              </w:rPr>
              <w:t>月</w:t>
            </w:r>
            <w:r>
              <w:rPr>
                <w:rFonts w:hint="eastAsia"/>
                <w:u w:val="single"/>
              </w:rPr>
              <w:t xml:space="preserve">  /  </w:t>
            </w:r>
            <w:r>
              <w:rPr>
                <w:rFonts w:hint="eastAsia"/>
              </w:rPr>
              <w:t>日</w:t>
            </w:r>
            <w:r>
              <w:rPr>
                <w:rFonts w:hint="eastAsia"/>
                <w:u w:val="single"/>
              </w:rPr>
              <w:t xml:space="preserve"> /  </w:t>
            </w:r>
            <w:r>
              <w:rPr>
                <w:rFonts w:hint="eastAsia"/>
              </w:rPr>
              <w:t>时</w:t>
            </w:r>
            <w:r>
              <w:rPr>
                <w:rFonts w:hint="eastAsia"/>
                <w:u w:val="single"/>
              </w:rPr>
              <w:t xml:space="preserve">  /  </w:t>
            </w:r>
            <w:r>
              <w:rPr>
                <w:rFonts w:hint="eastAsia"/>
              </w:rPr>
              <w:t>分</w:t>
            </w:r>
          </w:p>
          <w:p>
            <w:pPr>
              <w:pStyle w:val="23"/>
            </w:pPr>
            <w:r>
              <w:rPr>
                <w:rFonts w:hint="eastAsia"/>
              </w:rPr>
              <w:t>谈判地点：</w:t>
            </w:r>
            <w:r>
              <w:rPr>
                <w:rFonts w:hint="eastAsia" w:cs="宋体"/>
                <w:color w:val="000000"/>
                <w:u w:val="single"/>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23"/>
              <w:jc w:val="center"/>
            </w:pPr>
            <w:r>
              <w:rPr>
                <w:rFonts w:hint="eastAsia"/>
              </w:rPr>
              <w:t>21.3</w:t>
            </w:r>
          </w:p>
        </w:tc>
        <w:tc>
          <w:tcPr>
            <w:tcW w:w="1846" w:type="dxa"/>
            <w:vAlign w:val="center"/>
          </w:tcPr>
          <w:p>
            <w:pPr>
              <w:pStyle w:val="23"/>
            </w:pPr>
            <w:r>
              <w:rPr>
                <w:rFonts w:hint="eastAsia"/>
              </w:rPr>
              <w:t>履约担保</w:t>
            </w:r>
          </w:p>
        </w:tc>
        <w:tc>
          <w:tcPr>
            <w:tcW w:w="6505" w:type="dxa"/>
            <w:vAlign w:val="center"/>
          </w:tcPr>
          <w:p>
            <w:pPr>
              <w:pStyle w:val="23"/>
              <w:rPr>
                <w:rFonts w:cs="宋体"/>
                <w:color w:val="000000"/>
              </w:rPr>
            </w:pPr>
            <w:r>
              <w:rPr>
                <w:rFonts w:hint="eastAsia" w:cs="宋体"/>
                <w:color w:val="000000"/>
              </w:rPr>
              <w:sym w:font="Wingdings" w:char="00FE"/>
            </w:r>
            <w:r>
              <w:rPr>
                <w:rFonts w:hint="eastAsia" w:cs="宋体"/>
                <w:color w:val="000000"/>
              </w:rPr>
              <w:t>不提供</w:t>
            </w:r>
          </w:p>
          <w:p>
            <w:pPr>
              <w:pStyle w:val="23"/>
              <w:rPr>
                <w:rFonts w:cs="宋体"/>
                <w:color w:val="000000"/>
              </w:rPr>
            </w:pPr>
            <w:r>
              <w:rPr>
                <w:rFonts w:hint="eastAsia" w:cs="宋体"/>
                <w:color w:val="000000"/>
              </w:rPr>
              <w:t>□提供，履约担保金额：</w:t>
            </w:r>
          </w:p>
          <w:p>
            <w:pPr>
              <w:pStyle w:val="23"/>
              <w:ind w:firstLine="880" w:firstLineChars="400"/>
            </w:pPr>
            <w:r>
              <w:rPr>
                <w:rFonts w:hint="eastAsia" w:cs="宋体"/>
                <w:color w:val="000000"/>
              </w:rPr>
              <w:t>履约担保形式：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23"/>
              <w:jc w:val="center"/>
            </w:pPr>
            <w:r>
              <w:rPr>
                <w:rFonts w:hint="eastAsia"/>
              </w:rPr>
              <w:t>22</w:t>
            </w:r>
          </w:p>
        </w:tc>
        <w:tc>
          <w:tcPr>
            <w:tcW w:w="1846" w:type="dxa"/>
            <w:vAlign w:val="center"/>
          </w:tcPr>
          <w:p>
            <w:pPr>
              <w:pStyle w:val="23"/>
            </w:pPr>
            <w:r>
              <w:rPr>
                <w:rFonts w:hint="eastAsia"/>
              </w:rPr>
              <w:t>其他需要补充的内容</w:t>
            </w:r>
          </w:p>
        </w:tc>
        <w:tc>
          <w:tcPr>
            <w:tcW w:w="6505" w:type="dxa"/>
            <w:vAlign w:val="center"/>
          </w:tcPr>
          <w:p>
            <w:pPr>
              <w:pStyle w:val="23"/>
            </w:pPr>
            <w:r>
              <w:rPr>
                <w:rFonts w:hint="eastAsi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34" w:type="dxa"/>
            <w:vAlign w:val="center"/>
          </w:tcPr>
          <w:p>
            <w:pPr>
              <w:pStyle w:val="23"/>
              <w:jc w:val="center"/>
            </w:pPr>
          </w:p>
        </w:tc>
        <w:tc>
          <w:tcPr>
            <w:tcW w:w="1846" w:type="dxa"/>
            <w:vAlign w:val="center"/>
          </w:tcPr>
          <w:p>
            <w:pPr>
              <w:pStyle w:val="23"/>
            </w:pPr>
          </w:p>
        </w:tc>
        <w:tc>
          <w:tcPr>
            <w:tcW w:w="6505" w:type="dxa"/>
            <w:vAlign w:val="center"/>
          </w:tcPr>
          <w:p>
            <w:pPr>
              <w:pStyle w:val="23"/>
            </w:pPr>
          </w:p>
        </w:tc>
      </w:tr>
    </w:tbl>
    <w:p>
      <w:pPr>
        <w:ind w:firstLine="480"/>
      </w:pPr>
      <w:r>
        <w:rPr>
          <w:rFonts w:hint="eastAsia"/>
          <w:kern w:val="0"/>
        </w:rPr>
        <w:t>备注：供应商须知前附表是对</w:t>
      </w:r>
      <w:r>
        <w:rPr>
          <w:rFonts w:hint="eastAsia"/>
        </w:rPr>
        <w:t>供应商须知的具体补充和修改，如有矛盾，应以本表为准。</w:t>
      </w:r>
    </w:p>
    <w:p>
      <w:pPr>
        <w:pStyle w:val="3"/>
        <w:spacing w:before="156"/>
      </w:pPr>
      <w:bookmarkStart w:id="57" w:name="_Toc14582"/>
      <w:r>
        <w:rPr>
          <w:rFonts w:hint="eastAsia"/>
          <w:lang w:eastAsia="zh-CN"/>
        </w:rPr>
        <w:t>一、</w:t>
      </w:r>
      <w:r>
        <w:rPr>
          <w:rFonts w:hint="eastAsia"/>
        </w:rPr>
        <w:t>适用范围</w:t>
      </w:r>
      <w:bookmarkEnd w:id="57"/>
    </w:p>
    <w:p>
      <w:pPr>
        <w:ind w:firstLine="480"/>
      </w:pPr>
      <w:r>
        <w:rPr>
          <w:rFonts w:hint="eastAsia"/>
        </w:rPr>
        <w:t>本采购文件仅适用于本项目公告中所述项目。</w:t>
      </w:r>
    </w:p>
    <w:p>
      <w:pPr>
        <w:pStyle w:val="3"/>
        <w:spacing w:before="156"/>
      </w:pPr>
      <w:bookmarkStart w:id="58" w:name="_Toc25360"/>
      <w:r>
        <w:rPr>
          <w:rFonts w:hint="eastAsia"/>
          <w:lang w:eastAsia="zh-CN"/>
        </w:rPr>
        <w:t>二、</w:t>
      </w:r>
      <w:r>
        <w:rPr>
          <w:rFonts w:hint="eastAsia"/>
        </w:rPr>
        <w:t>定义</w:t>
      </w:r>
      <w:bookmarkEnd w:id="58"/>
    </w:p>
    <w:p>
      <w:pPr>
        <w:ind w:firstLine="480"/>
      </w:pPr>
      <w:r>
        <w:rPr>
          <w:rFonts w:hint="eastAsia"/>
        </w:rPr>
        <w:t>2.1采购人：指依法提出采购项目进行采购的法人或其他组织，采购人及联系方式见前附表。</w:t>
      </w:r>
    </w:p>
    <w:p>
      <w:pPr>
        <w:ind w:firstLine="480"/>
      </w:pPr>
      <w:r>
        <w:rPr>
          <w:rFonts w:hint="eastAsia"/>
        </w:rPr>
        <w:t>2.2 供应商：指响应询价采购，参与询价竞争的法人或其他组织。</w:t>
      </w:r>
    </w:p>
    <w:p>
      <w:pPr>
        <w:ind w:firstLine="480"/>
      </w:pPr>
      <w:r>
        <w:rPr>
          <w:rFonts w:hint="eastAsia"/>
        </w:rPr>
        <w:t>2.3成交人：指最终被授予合同的供应商。</w:t>
      </w:r>
    </w:p>
    <w:p>
      <w:pPr>
        <w:pStyle w:val="3"/>
        <w:spacing w:before="156"/>
      </w:pPr>
      <w:bookmarkStart w:id="59" w:name="_Toc9699"/>
      <w:r>
        <w:rPr>
          <w:rFonts w:hint="eastAsia"/>
          <w:lang w:eastAsia="zh-CN"/>
        </w:rPr>
        <w:t>三、</w:t>
      </w:r>
      <w:r>
        <w:rPr>
          <w:rFonts w:hint="eastAsia"/>
        </w:rPr>
        <w:t>询价费用</w:t>
      </w:r>
      <w:bookmarkEnd w:id="59"/>
    </w:p>
    <w:p>
      <w:pPr>
        <w:ind w:firstLine="480"/>
      </w:pPr>
      <w:r>
        <w:rPr>
          <w:rFonts w:hint="eastAsia"/>
        </w:rPr>
        <w:t>供应商应承担与其参加询价有关的所有费用。不论询价过程和结果如何，供应商应自行承担所有与参加询价有关的费用，采购人在任何情况下均无义务和责任承担这些费用。</w:t>
      </w:r>
    </w:p>
    <w:p>
      <w:pPr>
        <w:pStyle w:val="3"/>
        <w:spacing w:before="156"/>
      </w:pPr>
      <w:bookmarkStart w:id="60" w:name="_Toc7352"/>
      <w:r>
        <w:rPr>
          <w:rFonts w:hint="eastAsia"/>
          <w:lang w:eastAsia="zh-CN"/>
        </w:rPr>
        <w:t>四、</w:t>
      </w:r>
      <w:r>
        <w:rPr>
          <w:rFonts w:hint="eastAsia"/>
        </w:rPr>
        <w:t>现场踏勘</w:t>
      </w:r>
      <w:bookmarkEnd w:id="60"/>
    </w:p>
    <w:p>
      <w:pPr>
        <w:ind w:firstLine="480"/>
      </w:pPr>
      <w:r>
        <w:rPr>
          <w:rFonts w:hint="eastAsia"/>
        </w:rPr>
        <w:t xml:space="preserve">4.1 供应商须知前附表规定组织踏勘现场的，采购人按供应商须知前附表规定的时间、地点组织供应商踏勘项目现场。 </w:t>
      </w:r>
    </w:p>
    <w:p>
      <w:pPr>
        <w:ind w:firstLine="480"/>
      </w:pPr>
      <w:r>
        <w:rPr>
          <w:rFonts w:hint="eastAsia"/>
        </w:rPr>
        <w:t>4.2 供应商自行负责在踏勘现场中所发生的人员伤亡和财产损失。</w:t>
      </w:r>
    </w:p>
    <w:p>
      <w:pPr>
        <w:ind w:firstLine="480"/>
      </w:pPr>
      <w:r>
        <w:rPr>
          <w:rFonts w:hint="eastAsia"/>
        </w:rPr>
        <w:t>4.3 采购人在踏勘现场中介绍的项目场地和相关的周边环境情况，仅供供应商在编制响应文件时参考，采购人不对供应商据此作出的判断和决策负责。</w:t>
      </w:r>
    </w:p>
    <w:p>
      <w:pPr>
        <w:pStyle w:val="3"/>
        <w:spacing w:before="156"/>
      </w:pPr>
      <w:bookmarkStart w:id="61" w:name="_Toc12864"/>
      <w:r>
        <w:rPr>
          <w:rFonts w:hint="eastAsia"/>
          <w:lang w:eastAsia="zh-CN"/>
        </w:rPr>
        <w:t>五、</w:t>
      </w:r>
      <w:r>
        <w:rPr>
          <w:rFonts w:hint="eastAsia"/>
        </w:rPr>
        <w:t>采购文件的构成</w:t>
      </w:r>
      <w:bookmarkEnd w:id="61"/>
    </w:p>
    <w:p>
      <w:pPr>
        <w:ind w:firstLine="480"/>
      </w:pPr>
      <w:r>
        <w:rPr>
          <w:rFonts w:hint="eastAsia"/>
          <w:kern w:val="0"/>
        </w:rPr>
        <w:t xml:space="preserve">5.1 </w:t>
      </w:r>
      <w:r>
        <w:rPr>
          <w:rFonts w:hint="eastAsia"/>
        </w:rPr>
        <w:t>采购文件由下列文件以及在询价过程中发出的修正和补充文件组成：</w:t>
      </w:r>
    </w:p>
    <w:p>
      <w:pPr>
        <w:ind w:firstLine="480"/>
      </w:pPr>
      <w:r>
        <w:rPr>
          <w:rFonts w:hint="eastAsia"/>
        </w:rPr>
        <w:t>第一章</w:t>
      </w:r>
      <w:r>
        <w:rPr>
          <w:rFonts w:hint="eastAsia"/>
        </w:rPr>
        <w:tab/>
      </w:r>
      <w:r>
        <w:rPr>
          <w:rFonts w:hint="eastAsia"/>
        </w:rPr>
        <w:t xml:space="preserve"> 采购公告</w:t>
      </w:r>
    </w:p>
    <w:p>
      <w:pPr>
        <w:ind w:firstLine="480"/>
      </w:pPr>
      <w:r>
        <w:rPr>
          <w:rFonts w:hint="eastAsia"/>
        </w:rPr>
        <w:t>第二章</w:t>
      </w:r>
      <w:r>
        <w:rPr>
          <w:rFonts w:hint="eastAsia"/>
        </w:rPr>
        <w:tab/>
      </w:r>
      <w:r>
        <w:rPr>
          <w:rFonts w:hint="eastAsia"/>
        </w:rPr>
        <w:t xml:space="preserve"> 供应商须知及前附表</w:t>
      </w:r>
    </w:p>
    <w:p>
      <w:pPr>
        <w:ind w:firstLine="480"/>
      </w:pPr>
      <w:r>
        <w:rPr>
          <w:rFonts w:hint="eastAsia"/>
        </w:rPr>
        <w:t>第三章</w:t>
      </w:r>
      <w:r>
        <w:rPr>
          <w:rFonts w:hint="eastAsia"/>
        </w:rPr>
        <w:tab/>
      </w:r>
      <w:r>
        <w:rPr>
          <w:rFonts w:hint="eastAsia"/>
        </w:rPr>
        <w:t xml:space="preserve"> 评审办法</w:t>
      </w:r>
    </w:p>
    <w:p>
      <w:pPr>
        <w:ind w:firstLine="480"/>
      </w:pPr>
      <w:r>
        <w:rPr>
          <w:rFonts w:hint="eastAsia"/>
        </w:rPr>
        <w:t>第四章</w:t>
      </w:r>
      <w:r>
        <w:rPr>
          <w:rFonts w:hint="eastAsia"/>
        </w:rPr>
        <w:tab/>
      </w:r>
      <w:r>
        <w:rPr>
          <w:rFonts w:hint="eastAsia"/>
        </w:rPr>
        <w:t xml:space="preserve"> 合同草案</w:t>
      </w:r>
    </w:p>
    <w:p>
      <w:pPr>
        <w:ind w:firstLine="480"/>
      </w:pPr>
      <w:r>
        <w:rPr>
          <w:rFonts w:hint="eastAsia"/>
        </w:rPr>
        <w:t>第五章</w:t>
      </w:r>
      <w:r>
        <w:rPr>
          <w:rFonts w:hint="eastAsia"/>
        </w:rPr>
        <w:tab/>
      </w:r>
      <w:r>
        <w:rPr>
          <w:rFonts w:hint="eastAsia"/>
        </w:rPr>
        <w:t xml:space="preserve"> 采购需求</w:t>
      </w:r>
    </w:p>
    <w:p>
      <w:pPr>
        <w:ind w:firstLine="480"/>
      </w:pPr>
      <w:r>
        <w:rPr>
          <w:rFonts w:hint="eastAsia"/>
        </w:rPr>
        <w:t>第六章</w:t>
      </w:r>
      <w:r>
        <w:rPr>
          <w:rFonts w:hint="eastAsia"/>
        </w:rPr>
        <w:tab/>
      </w:r>
      <w:r>
        <w:rPr>
          <w:rFonts w:hint="eastAsia"/>
        </w:rPr>
        <w:t xml:space="preserve"> 响应文件格式</w:t>
      </w:r>
    </w:p>
    <w:p>
      <w:pPr>
        <w:ind w:firstLine="480"/>
      </w:pPr>
      <w:r>
        <w:rPr>
          <w:rFonts w:hint="eastAsia"/>
        </w:rPr>
        <w:t>5.2 供应商下载采购文件过程中，如发现下载不成功或下载的文件格式有误等问题请务必于采购文件发售期内联系电子商务平台客服热线。如果供应商不按上述要求提出而造成不良后果，电子商务平台不承担责任。</w:t>
      </w:r>
    </w:p>
    <w:p>
      <w:pPr>
        <w:ind w:firstLine="480"/>
      </w:pPr>
      <w:r>
        <w:rPr>
          <w:rFonts w:hint="eastAsia"/>
        </w:rPr>
        <w:t>5.3 供应商应认真阅读采购文件中所有的事项、格式、条款和要求等。供应商没有按照采购文件要求提交全部资料，或者响应文件没有对采购文件在各方面都做出实质性响应，可能导致其竞争性谈判被拒绝。</w:t>
      </w:r>
    </w:p>
    <w:p>
      <w:pPr>
        <w:ind w:firstLine="480"/>
      </w:pPr>
      <w:r>
        <w:rPr>
          <w:rFonts w:hint="eastAsia"/>
        </w:rPr>
        <w:t>5.4 响应文件一经递交成功即表示供应商确认采购文件的法律效力，并对此采购文件提出的要求做出相应的响应，承担与采购文件要求相适应的民事、经济和法律责任。</w:t>
      </w:r>
    </w:p>
    <w:p>
      <w:pPr>
        <w:ind w:firstLine="480"/>
      </w:pPr>
      <w:r>
        <w:rPr>
          <w:rFonts w:hint="eastAsia"/>
        </w:rPr>
        <w:t>5.5 由于供应商对采购文件的误解与疏忽或报价误差，而导致询价失败或成交后的任何风险，其责任均由供应商自负。</w:t>
      </w:r>
    </w:p>
    <w:p>
      <w:pPr>
        <w:pStyle w:val="3"/>
        <w:spacing w:before="156"/>
      </w:pPr>
      <w:bookmarkStart w:id="62" w:name="_Toc7103"/>
      <w:r>
        <w:rPr>
          <w:rFonts w:hint="eastAsia"/>
          <w:lang w:eastAsia="zh-CN"/>
        </w:rPr>
        <w:t>六、</w:t>
      </w:r>
      <w:r>
        <w:rPr>
          <w:rFonts w:hint="eastAsia"/>
        </w:rPr>
        <w:t>采购文件的澄清、修改、补充</w:t>
      </w:r>
      <w:bookmarkEnd w:id="62"/>
    </w:p>
    <w:p>
      <w:pPr>
        <w:ind w:firstLine="480"/>
      </w:pPr>
      <w:r>
        <w:rPr>
          <w:rFonts w:hint="eastAsia"/>
        </w:rPr>
        <w:t>6.1任何要求对采购文件进行澄清的供应商，均应在供应商须知前附表规定的时间提出。在谈判截止期前的任何时候，无论出于何种原因，采购人/采购代理机构可主动地对采购文件进行修改、补充。</w:t>
      </w:r>
    </w:p>
    <w:p>
      <w:pPr>
        <w:ind w:firstLine="480"/>
      </w:pPr>
      <w:r>
        <w:rPr>
          <w:rFonts w:hint="eastAsia"/>
        </w:rPr>
        <w:t>6.2采购文件的澄清和修改将以书面形式通知供应商。采购文件的澄清和修改均作为采购文件的组成部分，对供应商具有约束力。供应商应在收到通知后进行确认。如果供应商不予确认，引起的后果由供应商自行承担。</w:t>
      </w:r>
    </w:p>
    <w:p>
      <w:pPr>
        <w:ind w:firstLine="480"/>
      </w:pPr>
      <w:r>
        <w:rPr>
          <w:rFonts w:hint="eastAsia"/>
        </w:rPr>
        <w:t>6.3为使</w:t>
      </w:r>
      <w:r>
        <w:rPr>
          <w:rFonts w:hint="eastAsia" w:ascii="宋体" w:hAnsi="宋体" w:cs="Arial"/>
          <w:szCs w:val="24"/>
        </w:rPr>
        <w:t>供应商</w:t>
      </w:r>
      <w:r>
        <w:rPr>
          <w:rFonts w:hint="eastAsia"/>
        </w:rPr>
        <w:t>有充分时间对采购文件的修改部分进行研究，采购人可适当延长询价文件的递交截止时间，并以书面形式通知所有购买采购文件的</w:t>
      </w:r>
      <w:r>
        <w:rPr>
          <w:rFonts w:hint="eastAsia" w:ascii="宋体" w:hAnsi="宋体" w:cs="Arial"/>
          <w:szCs w:val="24"/>
        </w:rPr>
        <w:t>供应商</w:t>
      </w:r>
      <w:r>
        <w:rPr>
          <w:rFonts w:hint="eastAsia"/>
        </w:rPr>
        <w:t>。</w:t>
      </w:r>
    </w:p>
    <w:p>
      <w:pPr>
        <w:pStyle w:val="3"/>
        <w:spacing w:before="156"/>
      </w:pPr>
      <w:bookmarkStart w:id="63" w:name="_Toc22637"/>
      <w:r>
        <w:rPr>
          <w:rFonts w:hint="eastAsia"/>
          <w:lang w:eastAsia="zh-CN"/>
        </w:rPr>
        <w:t>七、</w:t>
      </w:r>
      <w:r>
        <w:rPr>
          <w:rFonts w:hint="eastAsia"/>
        </w:rPr>
        <w:t>编制基本要求</w:t>
      </w:r>
      <w:bookmarkEnd w:id="63"/>
    </w:p>
    <w:p>
      <w:pPr>
        <w:ind w:firstLine="480"/>
      </w:pPr>
      <w:r>
        <w:rPr>
          <w:rFonts w:hint="eastAsia"/>
        </w:rPr>
        <w:t>7.1供应商应在认真阅读，充分理解本采购文件所有内容（包括所有的澄清、修改、补充内容）的基础上，按照“第六章响应文件格式”的要求编制完整的响应文件。</w:t>
      </w:r>
    </w:p>
    <w:p>
      <w:pPr>
        <w:ind w:firstLine="480"/>
      </w:pPr>
      <w:r>
        <w:rPr>
          <w:rFonts w:hint="eastAsia"/>
        </w:rPr>
        <w:t>7.2 供应商必须保证响应文件所提供的全部资料真实可信，并接受采购人对其中任何资料在合同最终授予前进一步审查的要求，如若存在供应商利用弄虚作假等不当手段谋取成交的，一经查实，采购人有权予以否决，并保留进一步追究其责任的权利。</w:t>
      </w:r>
    </w:p>
    <w:p>
      <w:pPr>
        <w:ind w:firstLine="480"/>
      </w:pPr>
      <w:r>
        <w:rPr>
          <w:rFonts w:hint="eastAsia"/>
        </w:rPr>
        <w:t>7.3 如果响应文件填报的内容不详，或没有提供采购文件中所要求的全部资料及数据，给评审造成困难，责任由供应商自行承担。</w:t>
      </w:r>
    </w:p>
    <w:p>
      <w:pPr>
        <w:ind w:firstLine="480"/>
      </w:pPr>
      <w:r>
        <w:rPr>
          <w:rFonts w:hint="eastAsia"/>
        </w:rPr>
        <w:t>7.4如供应商没有对本采购文件的要求提出偏离，采购人可认为供应商完全接受和同意本采购文件的要求。响应文件对采购文件未提出偏离条款的，均被视为接受和同意。响应文件与采购文件有偏离之处，无论多么微小，均应按采购文件格式要求统一汇总说明。</w:t>
      </w:r>
    </w:p>
    <w:p>
      <w:pPr>
        <w:pStyle w:val="3"/>
        <w:spacing w:before="156"/>
      </w:pPr>
      <w:bookmarkStart w:id="64" w:name="_Toc4244"/>
      <w:r>
        <w:rPr>
          <w:rFonts w:hint="eastAsia"/>
          <w:lang w:eastAsia="zh-CN"/>
        </w:rPr>
        <w:t>八、</w:t>
      </w:r>
      <w:r>
        <w:rPr>
          <w:rFonts w:hint="eastAsia"/>
        </w:rPr>
        <w:t>语言和计量单位</w:t>
      </w:r>
      <w:bookmarkEnd w:id="64"/>
    </w:p>
    <w:p>
      <w:pPr>
        <w:ind w:firstLine="480"/>
      </w:pPr>
      <w:r>
        <w:rPr>
          <w:rFonts w:hint="eastAsia"/>
        </w:rPr>
        <w:t>8.1</w:t>
      </w:r>
      <w:r>
        <w:rPr>
          <w:rFonts w:hint="eastAsia"/>
          <w:lang w:val="zh-CN"/>
        </w:rPr>
        <w:t>响应文件及供应商与</w:t>
      </w:r>
      <w:r>
        <w:rPr>
          <w:rFonts w:hint="eastAsia"/>
        </w:rPr>
        <w:t>采购人</w:t>
      </w:r>
      <w:r>
        <w:rPr>
          <w:rFonts w:hint="eastAsia"/>
          <w:lang w:val="zh-CN"/>
        </w:rPr>
        <w:t>之间的凡与采购有关的来往信函和文件均使用中文，若其中有其它语言的书面材料，则应附有中文译文，并以中文译文为准。</w:t>
      </w:r>
    </w:p>
    <w:p>
      <w:pPr>
        <w:ind w:firstLine="480"/>
      </w:pPr>
      <w:r>
        <w:rPr>
          <w:rFonts w:hint="eastAsia"/>
        </w:rPr>
        <w:t>8.2除非采购文件中另有规定，计量单位均采用中华人民共和国法定的计量单位。</w:t>
      </w:r>
    </w:p>
    <w:p>
      <w:pPr>
        <w:pStyle w:val="3"/>
        <w:spacing w:before="156"/>
      </w:pPr>
      <w:bookmarkStart w:id="65" w:name="_Toc20605"/>
      <w:r>
        <w:rPr>
          <w:rFonts w:hint="eastAsia"/>
          <w:lang w:eastAsia="zh-CN"/>
        </w:rPr>
        <w:t>九、</w:t>
      </w:r>
      <w:r>
        <w:rPr>
          <w:rFonts w:hint="eastAsia"/>
        </w:rPr>
        <w:t>报价</w:t>
      </w:r>
      <w:bookmarkEnd w:id="65"/>
    </w:p>
    <w:p>
      <w:pPr>
        <w:ind w:firstLine="480"/>
      </w:pPr>
      <w:r>
        <w:rPr>
          <w:rFonts w:hint="eastAsia"/>
        </w:rPr>
        <w:t xml:space="preserve">9.1 </w:t>
      </w:r>
      <w:r>
        <w:rPr>
          <w:rFonts w:hint="eastAsia" w:ascii="宋体" w:hAnsi="宋体" w:cs="Arial"/>
          <w:kern w:val="0"/>
          <w:szCs w:val="24"/>
        </w:rPr>
        <w:t>供应商</w:t>
      </w:r>
      <w:r>
        <w:rPr>
          <w:rFonts w:hint="eastAsia"/>
        </w:rPr>
        <w:t>应按照采购文件规定的内容、责任范围以及技术要求条件进行报价。并按报价部分规定的格式报出分项价格和总价。</w:t>
      </w:r>
    </w:p>
    <w:p>
      <w:pPr>
        <w:ind w:firstLine="480"/>
      </w:pPr>
      <w:r>
        <w:rPr>
          <w:rFonts w:hint="eastAsia"/>
        </w:rPr>
        <w:t xml:space="preserve">9.2 </w:t>
      </w:r>
      <w:r>
        <w:rPr>
          <w:rFonts w:hint="eastAsia" w:ascii="宋体" w:hAnsi="宋体" w:cs="Arial"/>
          <w:kern w:val="0"/>
          <w:szCs w:val="24"/>
        </w:rPr>
        <w:t>供应商</w:t>
      </w:r>
      <w:r>
        <w:rPr>
          <w:rFonts w:hint="eastAsia"/>
        </w:rPr>
        <w:t>报价应包括</w:t>
      </w:r>
      <w:r>
        <w:rPr>
          <w:rFonts w:hint="eastAsia" w:ascii="宋体" w:hAnsi="宋体" w:cs="Arial"/>
          <w:kern w:val="0"/>
          <w:szCs w:val="24"/>
        </w:rPr>
        <w:t>供应商</w:t>
      </w:r>
      <w:r>
        <w:rPr>
          <w:rFonts w:hint="eastAsia"/>
        </w:rPr>
        <w:t>成交后为完成采购项目规定的全部工作需支付的一切费用和拟获得的利润，并考虑了应承担的风险。</w:t>
      </w:r>
    </w:p>
    <w:p>
      <w:pPr>
        <w:ind w:firstLine="480"/>
      </w:pPr>
      <w:r>
        <w:rPr>
          <w:rFonts w:hint="eastAsia"/>
        </w:rPr>
        <w:t xml:space="preserve">9.3 </w:t>
      </w:r>
      <w:r>
        <w:rPr>
          <w:rFonts w:hint="eastAsia" w:ascii="宋体" w:hAnsi="宋体" w:cs="Arial"/>
          <w:kern w:val="0"/>
          <w:szCs w:val="24"/>
        </w:rPr>
        <w:t>供应商</w:t>
      </w:r>
      <w:r>
        <w:rPr>
          <w:rFonts w:hint="eastAsia"/>
        </w:rPr>
        <w:t>必须根据采购文件报价格式进行报价，若</w:t>
      </w:r>
      <w:r>
        <w:rPr>
          <w:rFonts w:hint="eastAsia" w:ascii="宋体" w:hAnsi="宋体" w:cs="Arial"/>
          <w:kern w:val="0"/>
          <w:szCs w:val="24"/>
        </w:rPr>
        <w:t>供应商</w:t>
      </w:r>
      <w:r>
        <w:rPr>
          <w:rFonts w:hint="eastAsia"/>
        </w:rPr>
        <w:t>提供免费服务，应在响应文件中说明或在报价表中填“免费”，否则视为已包含在总报价中。</w:t>
      </w:r>
    </w:p>
    <w:p>
      <w:pPr>
        <w:ind w:firstLine="480"/>
      </w:pPr>
      <w:r>
        <w:rPr>
          <w:rFonts w:hint="eastAsia"/>
        </w:rPr>
        <w:t>9.4 供应商不得以低于成本报价。</w:t>
      </w:r>
    </w:p>
    <w:p>
      <w:pPr>
        <w:ind w:firstLine="480"/>
      </w:pPr>
      <w:r>
        <w:rPr>
          <w:rFonts w:hint="eastAsia"/>
        </w:rPr>
        <w:t>9.5 响应文件中标明的最终报价在合同执行过程中是固定不变的，不得以任何理由予以变更。</w:t>
      </w:r>
    </w:p>
    <w:p>
      <w:pPr>
        <w:ind w:firstLine="480"/>
      </w:pPr>
      <w:r>
        <w:rPr>
          <w:rFonts w:hint="eastAsia"/>
        </w:rPr>
        <w:t>9.6 采购人设有最高限价的，供应商的报价不得超过最高限价，如超过最高限价，将予以否决，最高限价在供应商须知前附表中载明。</w:t>
      </w:r>
    </w:p>
    <w:p>
      <w:pPr>
        <w:ind w:firstLine="480"/>
      </w:pPr>
      <w:r>
        <w:rPr>
          <w:rFonts w:hint="eastAsia"/>
        </w:rPr>
        <w:t>9.7 采购代理服务费按照供应商须知前附表规定收取的，采购代理服务费由供应商计入报价，但不单独列项，成交人须一次性向采购代理机构支付采购代理服务费。</w:t>
      </w:r>
    </w:p>
    <w:p>
      <w:pPr>
        <w:pStyle w:val="3"/>
        <w:spacing w:before="156"/>
      </w:pPr>
      <w:bookmarkStart w:id="66" w:name="_Toc32466"/>
      <w:r>
        <w:rPr>
          <w:rFonts w:hint="eastAsia"/>
          <w:lang w:eastAsia="zh-CN"/>
        </w:rPr>
        <w:t>十、</w:t>
      </w:r>
      <w:r>
        <w:rPr>
          <w:rFonts w:hint="eastAsia"/>
        </w:rPr>
        <w:t>报价货币</w:t>
      </w:r>
      <w:bookmarkEnd w:id="66"/>
    </w:p>
    <w:p>
      <w:pPr>
        <w:ind w:firstLine="480"/>
      </w:pPr>
      <w:r>
        <w:rPr>
          <w:rFonts w:hint="eastAsia"/>
        </w:rPr>
        <w:t>采用人民币报价，供应商须知前附表有明确规定的除外。</w:t>
      </w:r>
    </w:p>
    <w:p>
      <w:pPr>
        <w:pStyle w:val="3"/>
        <w:spacing w:before="156"/>
      </w:pPr>
      <w:bookmarkStart w:id="67" w:name="_Toc29717"/>
      <w:r>
        <w:rPr>
          <w:rFonts w:hint="eastAsia"/>
          <w:lang w:eastAsia="zh-CN"/>
        </w:rPr>
        <w:t>十一、</w:t>
      </w:r>
      <w:r>
        <w:rPr>
          <w:rFonts w:hint="eastAsia"/>
        </w:rPr>
        <w:t>响应保证金</w:t>
      </w:r>
      <w:bookmarkEnd w:id="67"/>
    </w:p>
    <w:p>
      <w:pPr>
        <w:ind w:firstLine="480"/>
      </w:pPr>
      <w:r>
        <w:rPr>
          <w:rFonts w:hint="eastAsia"/>
        </w:rPr>
        <w:t>11.1应提交</w:t>
      </w:r>
      <w:r>
        <w:rPr>
          <w:rFonts w:hint="eastAsia" w:ascii="宋体" w:hAnsi="宋体" w:cs="Arial"/>
          <w:kern w:val="0"/>
          <w:szCs w:val="24"/>
        </w:rPr>
        <w:t>供应商</w:t>
      </w:r>
      <w:r>
        <w:rPr>
          <w:rFonts w:hint="eastAsia"/>
        </w:rPr>
        <w:t>须知前附表中规定数额和形式的响应保证金，作为其响应文件的一部分，响应保证金的有效期应满足采购有效期的要求。</w:t>
      </w:r>
    </w:p>
    <w:p>
      <w:pPr>
        <w:ind w:firstLine="480"/>
      </w:pPr>
      <w:r>
        <w:rPr>
          <w:rFonts w:hint="eastAsia"/>
        </w:rPr>
        <w:t>11.2任何未按第11.1款规定提交响应保证金的，将被视为非实质性响应采购文件而予以拒绝。</w:t>
      </w:r>
    </w:p>
    <w:p>
      <w:pPr>
        <w:ind w:firstLine="480"/>
      </w:pPr>
      <w:r>
        <w:rPr>
          <w:rFonts w:hint="eastAsia"/>
        </w:rPr>
        <w:t>11.3 发生下列情况之一，响应保证金可不予退还：</w:t>
      </w:r>
    </w:p>
    <w:p>
      <w:pPr>
        <w:ind w:firstLine="480"/>
      </w:pPr>
      <w:r>
        <w:rPr>
          <w:rFonts w:hint="eastAsia"/>
        </w:rPr>
        <w:t>（1）</w:t>
      </w:r>
      <w:r>
        <w:rPr>
          <w:rFonts w:hint="eastAsia" w:ascii="宋体" w:hAnsi="宋体" w:cs="Arial"/>
          <w:kern w:val="0"/>
          <w:szCs w:val="24"/>
        </w:rPr>
        <w:t>供应商</w:t>
      </w:r>
      <w:r>
        <w:rPr>
          <w:rFonts w:hint="eastAsia"/>
        </w:rPr>
        <w:t>在采购有效期内撤回其响应文件；</w:t>
      </w:r>
    </w:p>
    <w:p>
      <w:pPr>
        <w:ind w:firstLine="480"/>
      </w:pPr>
      <w:r>
        <w:rPr>
          <w:rFonts w:hint="eastAsia"/>
        </w:rPr>
        <w:t>（2）</w:t>
      </w:r>
      <w:r>
        <w:rPr>
          <w:rFonts w:hint="eastAsia" w:ascii="宋体" w:hAnsi="宋体" w:cs="Arial"/>
          <w:kern w:val="0"/>
          <w:szCs w:val="24"/>
        </w:rPr>
        <w:t>供应商</w:t>
      </w:r>
      <w:r>
        <w:rPr>
          <w:rFonts w:hint="eastAsia"/>
        </w:rPr>
        <w:t>被通知成交后，拒绝签订合同（即不按成交时规定的技术服务方案、价格等签订合同）或没有按照要求提交履约担保。</w:t>
      </w:r>
    </w:p>
    <w:p>
      <w:pPr>
        <w:ind w:firstLine="480"/>
      </w:pPr>
      <w:r>
        <w:rPr>
          <w:rFonts w:hint="eastAsia"/>
        </w:rPr>
        <w:t>11.4响应保证金的退还</w:t>
      </w:r>
    </w:p>
    <w:p>
      <w:pPr>
        <w:ind w:firstLine="480"/>
      </w:pPr>
      <w:r>
        <w:rPr>
          <w:rFonts w:hint="eastAsia"/>
        </w:rPr>
        <w:t>成交人与采购人签订合同后5日内，采购人向成交人退还扣除代理服务费后的剩余保证金，同时退还未成交供应商响应保证金。</w:t>
      </w:r>
    </w:p>
    <w:p>
      <w:pPr>
        <w:pStyle w:val="3"/>
        <w:spacing w:before="156"/>
      </w:pPr>
      <w:bookmarkStart w:id="68" w:name="_Toc29754"/>
      <w:r>
        <w:rPr>
          <w:rFonts w:hint="eastAsia"/>
          <w:lang w:eastAsia="zh-CN"/>
        </w:rPr>
        <w:t>十二、</w:t>
      </w:r>
      <w:r>
        <w:rPr>
          <w:rFonts w:hint="eastAsia"/>
        </w:rPr>
        <w:t>采购有效期</w:t>
      </w:r>
      <w:bookmarkEnd w:id="68"/>
    </w:p>
    <w:p>
      <w:pPr>
        <w:ind w:firstLine="480"/>
      </w:pPr>
      <w:r>
        <w:rPr>
          <w:rFonts w:hint="eastAsia"/>
        </w:rPr>
        <w:t>12.1 采购有效期自本采购文件规定的响应文件递交截止时间起生效，并在供应商须知前附表中规定采购有效期内保持有效。竞争性谈判有效期短于这个规定期限的响应文件将被视为非实质性响应而予以拒绝。</w:t>
      </w:r>
    </w:p>
    <w:p>
      <w:pPr>
        <w:ind w:firstLine="480"/>
      </w:pPr>
      <w:r>
        <w:rPr>
          <w:rFonts w:hint="eastAsia"/>
        </w:rPr>
        <w:t>12.2采购人可于采购有效期截止之前要求供应商同意延长有效期。供应商应在规定的时间内以书面答复表示同意，并相应延长响应保证金有效期，此时供应商不能对响应文件进行任何修改；供应商若不同意延长采购有效期，则应在规定的时间内以书面形式给予明确答复，此时供应商被视为自动退出竞争性谈判，响应保证金予以全额退还。在这种情况下，本须知中有关退还和不予退还响应保证金的规定将在延长后的采购有效期内继续有效。</w:t>
      </w:r>
    </w:p>
    <w:p>
      <w:pPr>
        <w:pStyle w:val="3"/>
        <w:spacing w:before="156"/>
      </w:pPr>
      <w:bookmarkStart w:id="69" w:name="_Toc29167"/>
      <w:r>
        <w:rPr>
          <w:rFonts w:hint="eastAsia"/>
          <w:lang w:eastAsia="zh-CN"/>
        </w:rPr>
        <w:t>十三、</w:t>
      </w:r>
      <w:r>
        <w:rPr>
          <w:rFonts w:hint="eastAsia"/>
        </w:rPr>
        <w:t>响应文件递交截止时间及地点</w:t>
      </w:r>
      <w:bookmarkEnd w:id="69"/>
    </w:p>
    <w:p>
      <w:pPr>
        <w:ind w:firstLine="480"/>
      </w:pPr>
      <w:r>
        <w:rPr>
          <w:rFonts w:hint="eastAsia"/>
        </w:rPr>
        <w:t>13.1供应商应在不迟于供应商须知前附表中规定的响应文件递交截止时间前将响应文件递交至电子商务平台。</w:t>
      </w:r>
    </w:p>
    <w:p>
      <w:pPr>
        <w:ind w:firstLine="480"/>
      </w:pPr>
      <w:r>
        <w:rPr>
          <w:rFonts w:hint="eastAsia"/>
        </w:rPr>
        <w:t>13.2 采购人将拒绝接受供应商须知前附表规定的响应文件递交截止时间后收到的任何响应文件。</w:t>
      </w:r>
    </w:p>
    <w:p>
      <w:pPr>
        <w:pStyle w:val="3"/>
        <w:spacing w:before="156"/>
      </w:pPr>
      <w:bookmarkStart w:id="70" w:name="_Toc25747"/>
      <w:r>
        <w:rPr>
          <w:rFonts w:hint="eastAsia"/>
          <w:lang w:eastAsia="zh-CN"/>
        </w:rPr>
        <w:t>十四、</w:t>
      </w:r>
      <w:r>
        <w:rPr>
          <w:rFonts w:hint="eastAsia"/>
        </w:rPr>
        <w:t>响应文件的修改和撤销</w:t>
      </w:r>
      <w:bookmarkEnd w:id="70"/>
    </w:p>
    <w:p>
      <w:pPr>
        <w:ind w:firstLine="480"/>
        <w:rPr>
          <w:kern w:val="0"/>
        </w:rPr>
      </w:pPr>
      <w:r>
        <w:rPr>
          <w:rFonts w:hint="eastAsia"/>
          <w:kern w:val="0"/>
        </w:rPr>
        <w:t xml:space="preserve">14.1 </w:t>
      </w:r>
      <w:r>
        <w:rPr>
          <w:rFonts w:hint="eastAsia"/>
        </w:rPr>
        <w:t>供应商在递交响应文件后，可以在规定的响应文件递交截止时间之前修改或撤回其响应文件</w:t>
      </w:r>
      <w:r>
        <w:rPr>
          <w:rFonts w:hint="eastAsia"/>
          <w:kern w:val="0"/>
        </w:rPr>
        <w:t>。</w:t>
      </w:r>
    </w:p>
    <w:p>
      <w:pPr>
        <w:ind w:firstLine="480"/>
        <w:rPr>
          <w:kern w:val="0"/>
        </w:rPr>
      </w:pPr>
      <w:r>
        <w:rPr>
          <w:rFonts w:hint="eastAsia"/>
          <w:kern w:val="0"/>
        </w:rPr>
        <w:t>14.2</w:t>
      </w:r>
      <w:r>
        <w:rPr>
          <w:rFonts w:hint="eastAsia"/>
        </w:rPr>
        <w:t>供应商不得在采购有效期内撤销响应文件</w:t>
      </w:r>
      <w:r>
        <w:rPr>
          <w:rFonts w:hint="eastAsia"/>
          <w:kern w:val="0"/>
        </w:rPr>
        <w:t>。</w:t>
      </w:r>
    </w:p>
    <w:p>
      <w:pPr>
        <w:pStyle w:val="3"/>
        <w:spacing w:before="156"/>
      </w:pPr>
      <w:bookmarkStart w:id="71" w:name="_Toc22218"/>
      <w:r>
        <w:rPr>
          <w:rFonts w:hint="eastAsia"/>
          <w:lang w:eastAsia="zh-CN"/>
        </w:rPr>
        <w:t>十五、</w:t>
      </w:r>
      <w:r>
        <w:rPr>
          <w:rFonts w:hint="eastAsia"/>
        </w:rPr>
        <w:t>询价小组</w:t>
      </w:r>
      <w:bookmarkEnd w:id="71"/>
    </w:p>
    <w:p>
      <w:pPr>
        <w:ind w:firstLine="480"/>
      </w:pPr>
      <w:r>
        <w:rPr>
          <w:rFonts w:hint="eastAsia" w:cs="Arial"/>
        </w:rPr>
        <w:t xml:space="preserve">15.1 </w:t>
      </w:r>
      <w:r>
        <w:rPr>
          <w:rFonts w:hint="eastAsia"/>
        </w:rPr>
        <w:t>采购人将按照《中国华能集团有限公司非招标采购管理办法》及有关法律、法规的规定组建询价小组。</w:t>
      </w:r>
    </w:p>
    <w:p>
      <w:pPr>
        <w:ind w:firstLine="480"/>
      </w:pPr>
      <w:r>
        <w:rPr>
          <w:rFonts w:hint="eastAsia"/>
        </w:rPr>
        <w:t>15.2 询价小组负责评审工作，根据采购文件的要求对响应文件进行审查、质疑、评估和比较，出具评审报告，推荐成交供应商。</w:t>
      </w:r>
    </w:p>
    <w:p>
      <w:pPr>
        <w:pStyle w:val="3"/>
        <w:spacing w:before="156"/>
      </w:pPr>
      <w:bookmarkStart w:id="72" w:name="_Toc14704"/>
      <w:r>
        <w:rPr>
          <w:rFonts w:hint="eastAsia"/>
          <w:lang w:eastAsia="zh-CN"/>
        </w:rPr>
        <w:t>十六、</w:t>
      </w:r>
      <w:r>
        <w:rPr>
          <w:rFonts w:hint="eastAsia"/>
        </w:rPr>
        <w:t>开启响应文件</w:t>
      </w:r>
      <w:bookmarkEnd w:id="72"/>
    </w:p>
    <w:p>
      <w:pPr>
        <w:ind w:firstLine="480"/>
      </w:pPr>
      <w:r>
        <w:rPr>
          <w:rFonts w:hint="eastAsia"/>
        </w:rPr>
        <w:t>16.1 在供应商须知前附表规定的时间开启响应文件。</w:t>
      </w:r>
    </w:p>
    <w:p>
      <w:pPr>
        <w:ind w:firstLine="480"/>
      </w:pPr>
      <w:r>
        <w:rPr>
          <w:rFonts w:hint="eastAsia"/>
        </w:rPr>
        <w:t>16.2供应商须根据供应商须知前附表规定的谈判时间及地点参加谈判。</w:t>
      </w:r>
    </w:p>
    <w:p>
      <w:pPr>
        <w:pStyle w:val="3"/>
        <w:spacing w:before="156"/>
      </w:pPr>
      <w:bookmarkStart w:id="73" w:name="_Toc24209"/>
      <w:r>
        <w:rPr>
          <w:rFonts w:hint="eastAsia"/>
          <w:lang w:eastAsia="zh-CN"/>
        </w:rPr>
        <w:t>十七、</w:t>
      </w:r>
      <w:r>
        <w:rPr>
          <w:rFonts w:hint="eastAsia"/>
        </w:rPr>
        <w:t>评审方法</w:t>
      </w:r>
      <w:bookmarkEnd w:id="73"/>
    </w:p>
    <w:p>
      <w:pPr>
        <w:ind w:firstLine="480"/>
      </w:pPr>
      <w:r>
        <w:rPr>
          <w:rFonts w:hint="eastAsia"/>
        </w:rPr>
        <w:t>评审将严格按照采购文件第三章规定的评审标准和办法及国家有关法律、法规的要求进行。</w:t>
      </w:r>
    </w:p>
    <w:p>
      <w:pPr>
        <w:pStyle w:val="3"/>
        <w:spacing w:before="156"/>
      </w:pPr>
      <w:bookmarkStart w:id="74" w:name="_Toc23843"/>
      <w:r>
        <w:rPr>
          <w:rFonts w:hint="eastAsia"/>
          <w:lang w:eastAsia="zh-CN"/>
        </w:rPr>
        <w:t>十八、</w:t>
      </w:r>
      <w:r>
        <w:rPr>
          <w:rFonts w:hint="eastAsia"/>
        </w:rPr>
        <w:t>确定成交供应商</w:t>
      </w:r>
      <w:bookmarkEnd w:id="74"/>
    </w:p>
    <w:p>
      <w:pPr>
        <w:ind w:firstLine="480"/>
      </w:pPr>
      <w:r>
        <w:rPr>
          <w:rFonts w:hint="eastAsia"/>
        </w:rPr>
        <w:t>采购人按询价小组推荐的成交供应商名单确定成交供应商。</w:t>
      </w:r>
    </w:p>
    <w:p>
      <w:pPr>
        <w:pStyle w:val="3"/>
        <w:spacing w:before="156"/>
      </w:pPr>
      <w:bookmarkStart w:id="75" w:name="_Toc22523"/>
      <w:r>
        <w:rPr>
          <w:rFonts w:hint="eastAsia"/>
          <w:lang w:eastAsia="zh-CN"/>
        </w:rPr>
        <w:t>十九、</w:t>
      </w:r>
      <w:r>
        <w:rPr>
          <w:rFonts w:hint="eastAsia"/>
        </w:rPr>
        <w:t>采购结果公告</w:t>
      </w:r>
      <w:bookmarkEnd w:id="75"/>
    </w:p>
    <w:p>
      <w:pPr>
        <w:ind w:firstLine="480"/>
      </w:pPr>
      <w:r>
        <w:rPr>
          <w:rFonts w:hint="eastAsia"/>
        </w:rPr>
        <w:t>采购人确定成交供应商，询价采购结果在电子商务平台进行公告。</w:t>
      </w:r>
    </w:p>
    <w:p>
      <w:pPr>
        <w:pStyle w:val="3"/>
        <w:spacing w:before="156"/>
      </w:pPr>
      <w:bookmarkStart w:id="76" w:name="_Toc628"/>
      <w:r>
        <w:rPr>
          <w:rFonts w:hint="eastAsia"/>
          <w:lang w:eastAsia="zh-CN"/>
        </w:rPr>
        <w:t>二十、</w:t>
      </w:r>
      <w:r>
        <w:rPr>
          <w:rFonts w:hint="eastAsia"/>
        </w:rPr>
        <w:t>成交通知</w:t>
      </w:r>
      <w:bookmarkEnd w:id="76"/>
    </w:p>
    <w:p>
      <w:pPr>
        <w:ind w:firstLine="480"/>
      </w:pPr>
      <w:r>
        <w:rPr>
          <w:rFonts w:hint="eastAsia"/>
        </w:rPr>
        <w:t>采购人向成交人发出《成交通知书》，同时通知所有未成交的供应商。</w:t>
      </w:r>
    </w:p>
    <w:p>
      <w:pPr>
        <w:pStyle w:val="3"/>
        <w:spacing w:before="156"/>
      </w:pPr>
      <w:bookmarkStart w:id="77" w:name="_Toc30202"/>
      <w:r>
        <w:rPr>
          <w:rFonts w:hint="eastAsia"/>
          <w:lang w:eastAsia="zh-CN"/>
        </w:rPr>
        <w:t>二十一、</w:t>
      </w:r>
      <w:r>
        <w:rPr>
          <w:rFonts w:hint="eastAsia"/>
        </w:rPr>
        <w:t>签订合同</w:t>
      </w:r>
      <w:bookmarkEnd w:id="77"/>
    </w:p>
    <w:p>
      <w:pPr>
        <w:ind w:firstLine="480"/>
      </w:pPr>
      <w:r>
        <w:rPr>
          <w:rFonts w:hint="eastAsia"/>
        </w:rPr>
        <w:t>21.1 成交供应商在接到《成交通知书》后，必须在规定的时间内派法定代表人或其授权人到指定地点按谈判双方最终确认的合同条款与采购人签订合同。</w:t>
      </w:r>
    </w:p>
    <w:p>
      <w:pPr>
        <w:ind w:firstLine="480"/>
      </w:pPr>
      <w:r>
        <w:rPr>
          <w:rFonts w:hint="eastAsia"/>
        </w:rPr>
        <w:t>21.2 采购文件、成交供应商的响应文件及评审过程中的有关澄清文件均为签订合同的依据。</w:t>
      </w:r>
    </w:p>
    <w:p>
      <w:pPr>
        <w:ind w:firstLine="480"/>
      </w:pPr>
      <w:r>
        <w:rPr>
          <w:rFonts w:hint="eastAsia"/>
        </w:rPr>
        <w:t>21.3 采购文件中要求成交人提交履约担保的，成交供应商应在合同规定的时间前根据供应商须知前附表的要求向采购人提交履约担保。</w:t>
      </w:r>
    </w:p>
    <w:p>
      <w:pPr>
        <w:pStyle w:val="3"/>
        <w:spacing w:before="156"/>
      </w:pPr>
      <w:bookmarkStart w:id="78" w:name="_Toc14026"/>
      <w:r>
        <w:rPr>
          <w:rFonts w:hint="eastAsia"/>
          <w:lang w:eastAsia="zh-CN"/>
        </w:rPr>
        <w:t>二十二、</w:t>
      </w:r>
      <w:r>
        <w:rPr>
          <w:rFonts w:hint="eastAsia"/>
        </w:rPr>
        <w:t>其他需要补充的内容</w:t>
      </w:r>
      <w:bookmarkEnd w:id="78"/>
    </w:p>
    <w:p>
      <w:pPr>
        <w:pStyle w:val="14"/>
        <w:spacing w:before="156"/>
        <w:jc w:val="both"/>
        <w:rPr>
          <w:rFonts w:hint="eastAsia" w:ascii="宋体" w:hAnsi="宋体" w:eastAsia="宋体" w:cs="Arial"/>
          <w:kern w:val="0"/>
          <w:sz w:val="24"/>
          <w:szCs w:val="24"/>
        </w:rPr>
      </w:pPr>
      <w:bookmarkStart w:id="79" w:name="_Toc527445394"/>
    </w:p>
    <w:p>
      <w:pPr>
        <w:pStyle w:val="14"/>
        <w:spacing w:before="156"/>
        <w:jc w:val="both"/>
        <w:rPr>
          <w:rFonts w:hint="eastAsia"/>
        </w:rPr>
      </w:pPr>
      <w:bookmarkStart w:id="80" w:name="_Toc1442"/>
    </w:p>
    <w:p>
      <w:pPr>
        <w:rPr>
          <w:rFonts w:hint="eastAsia"/>
        </w:rPr>
      </w:pPr>
    </w:p>
    <w:p>
      <w:pPr>
        <w:pStyle w:val="14"/>
        <w:spacing w:before="156"/>
      </w:pPr>
      <w:r>
        <w:rPr>
          <w:rFonts w:hint="eastAsia"/>
        </w:rPr>
        <w:t>第三章 评审办法</w:t>
      </w:r>
      <w:bookmarkEnd w:id="79"/>
      <w:bookmarkEnd w:id="80"/>
    </w:p>
    <w:p>
      <w:pPr>
        <w:pStyle w:val="3"/>
        <w:spacing w:before="156"/>
      </w:pPr>
      <w:bookmarkStart w:id="81" w:name="_Toc31469"/>
      <w:r>
        <w:rPr>
          <w:rFonts w:hint="eastAsia"/>
        </w:rPr>
        <w:t>一、总则</w:t>
      </w:r>
      <w:bookmarkEnd w:id="81"/>
    </w:p>
    <w:p>
      <w:pPr>
        <w:ind w:firstLine="480"/>
      </w:pPr>
      <w:r>
        <w:rPr>
          <w:rFonts w:hint="eastAsia"/>
        </w:rPr>
        <w:t>1.评审依据</w:t>
      </w:r>
    </w:p>
    <w:p>
      <w:pPr>
        <w:spacing w:line="360" w:lineRule="auto"/>
        <w:ind w:firstLine="480"/>
      </w:pPr>
      <w:r>
        <w:rPr>
          <w:rFonts w:hint="eastAsia"/>
        </w:rPr>
        <w:t>1.1</w:t>
      </w:r>
      <w:r>
        <w:rPr>
          <w:rFonts w:hint="eastAsia"/>
          <w:kern w:val="0"/>
        </w:rPr>
        <w:t>《中国华能集团有限公司非招标采购管理办法》</w:t>
      </w:r>
      <w:r>
        <w:rPr>
          <w:rFonts w:hint="eastAsia"/>
        </w:rPr>
        <w:t>及相关法律法规；</w:t>
      </w:r>
    </w:p>
    <w:p>
      <w:pPr>
        <w:spacing w:line="360" w:lineRule="auto"/>
        <w:ind w:firstLine="480"/>
      </w:pPr>
      <w:r>
        <w:rPr>
          <w:rFonts w:hint="eastAsia"/>
        </w:rPr>
        <w:t>1.2采购文件及其有效的补充文件。</w:t>
      </w:r>
    </w:p>
    <w:p>
      <w:pPr>
        <w:spacing w:line="360" w:lineRule="auto"/>
        <w:ind w:firstLine="480"/>
      </w:pPr>
      <w:r>
        <w:rPr>
          <w:rFonts w:hint="eastAsia"/>
        </w:rPr>
        <w:t>2.评审原则</w:t>
      </w:r>
    </w:p>
    <w:p>
      <w:pPr>
        <w:spacing w:line="360" w:lineRule="auto"/>
        <w:ind w:firstLine="480"/>
      </w:pPr>
      <w:r>
        <w:rPr>
          <w:rFonts w:hint="eastAsia"/>
        </w:rPr>
        <w:t>评审活动遵循“公平、公正、科学、择优”的原则。</w:t>
      </w:r>
    </w:p>
    <w:p>
      <w:pPr>
        <w:pStyle w:val="3"/>
        <w:spacing w:before="156"/>
      </w:pPr>
      <w:bookmarkStart w:id="82" w:name="_Toc29827"/>
      <w:r>
        <w:rPr>
          <w:rFonts w:hint="eastAsia"/>
        </w:rPr>
        <w:t>二、评审方法</w:t>
      </w:r>
      <w:bookmarkEnd w:id="82"/>
    </w:p>
    <w:p>
      <w:pPr>
        <w:spacing w:line="360" w:lineRule="auto"/>
        <w:ind w:firstLine="480"/>
      </w:pPr>
      <w:r>
        <w:rPr>
          <w:rFonts w:hint="eastAsia"/>
        </w:rPr>
        <w:t>本项目采用最低评标价法。</w:t>
      </w:r>
    </w:p>
    <w:p>
      <w:pPr>
        <w:pStyle w:val="3"/>
        <w:spacing w:before="156"/>
        <w:rPr>
          <w:rFonts w:hint="eastAsia" w:eastAsia="黑体"/>
          <w:lang w:eastAsia="zh-CN"/>
        </w:rPr>
      </w:pPr>
      <w:bookmarkStart w:id="83" w:name="_Toc16012"/>
      <w:bookmarkStart w:id="84" w:name="_Toc49019224"/>
      <w:bookmarkStart w:id="85" w:name="_Toc47416185"/>
      <w:bookmarkStart w:id="86" w:name="_Toc47415931"/>
      <w:r>
        <w:rPr>
          <w:rFonts w:hint="eastAsia"/>
        </w:rPr>
        <w:t>三、评审</w:t>
      </w:r>
      <w:bookmarkEnd w:id="83"/>
      <w:r>
        <w:rPr>
          <w:rFonts w:hint="eastAsia"/>
          <w:lang w:eastAsia="zh-CN"/>
        </w:rPr>
        <w:t>内容</w:t>
      </w:r>
    </w:p>
    <w:p>
      <w:pPr>
        <w:spacing w:line="360" w:lineRule="auto"/>
        <w:ind w:firstLine="480"/>
        <w:rPr>
          <w:rFonts w:hint="eastAsia"/>
          <w:b w:val="0"/>
          <w:bCs w:val="0"/>
          <w:szCs w:val="22"/>
        </w:rPr>
      </w:pPr>
      <w:r>
        <w:rPr>
          <w:rFonts w:hint="eastAsia"/>
          <w:b w:val="0"/>
          <w:bCs w:val="0"/>
          <w:szCs w:val="22"/>
        </w:rPr>
        <w:t>1.供应商资格条件不满足采购文件要求；</w:t>
      </w:r>
    </w:p>
    <w:p>
      <w:pPr>
        <w:spacing w:line="360" w:lineRule="auto"/>
        <w:ind w:firstLine="480"/>
        <w:rPr>
          <w:rFonts w:hint="eastAsia"/>
          <w:b w:val="0"/>
          <w:bCs w:val="0"/>
          <w:szCs w:val="22"/>
        </w:rPr>
      </w:pPr>
      <w:r>
        <w:rPr>
          <w:rFonts w:hint="eastAsia"/>
          <w:b w:val="0"/>
          <w:bCs w:val="0"/>
          <w:szCs w:val="22"/>
          <w:lang w:val="en-US" w:eastAsia="zh-CN"/>
        </w:rPr>
        <w:t>2.</w:t>
      </w:r>
      <w:r>
        <w:rPr>
          <w:rFonts w:hint="eastAsia"/>
          <w:b w:val="0"/>
          <w:bCs w:val="0"/>
          <w:szCs w:val="22"/>
        </w:rPr>
        <w:t>供应商未按采购文件要求提交响应保证金或金额不足（如有）；</w:t>
      </w:r>
    </w:p>
    <w:p>
      <w:pPr>
        <w:spacing w:line="360" w:lineRule="auto"/>
        <w:ind w:firstLine="480"/>
        <w:rPr>
          <w:rFonts w:hint="eastAsia"/>
          <w:b w:val="0"/>
          <w:bCs w:val="0"/>
          <w:szCs w:val="22"/>
          <w:lang w:val="en-US" w:eastAsia="zh-CN"/>
        </w:rPr>
      </w:pPr>
      <w:r>
        <w:rPr>
          <w:rFonts w:hint="eastAsia"/>
          <w:b w:val="0"/>
          <w:bCs w:val="0"/>
          <w:szCs w:val="22"/>
          <w:lang w:val="en-US" w:eastAsia="zh-CN"/>
        </w:rPr>
        <w:t>3.响应文件附有采购人不能接受的条件（如需）；</w:t>
      </w:r>
    </w:p>
    <w:p>
      <w:pPr>
        <w:spacing w:line="360" w:lineRule="auto"/>
        <w:ind w:firstLine="480"/>
        <w:rPr>
          <w:rFonts w:hint="eastAsia"/>
          <w:b w:val="0"/>
          <w:bCs w:val="0"/>
          <w:szCs w:val="22"/>
          <w:lang w:val="en-US" w:eastAsia="zh-CN"/>
        </w:rPr>
      </w:pPr>
      <w:r>
        <w:rPr>
          <w:rFonts w:hint="eastAsia"/>
          <w:b w:val="0"/>
          <w:bCs w:val="0"/>
          <w:szCs w:val="22"/>
          <w:lang w:val="en-US" w:eastAsia="zh-CN"/>
        </w:rPr>
        <w:t>4.不同供应商提交电子响应文件的IP地址相同；</w:t>
      </w:r>
    </w:p>
    <w:p>
      <w:pPr>
        <w:spacing w:line="360" w:lineRule="auto"/>
        <w:ind w:firstLine="480"/>
        <w:rPr>
          <w:rFonts w:hint="eastAsia"/>
          <w:b w:val="0"/>
          <w:bCs w:val="0"/>
          <w:szCs w:val="22"/>
          <w:lang w:val="en-US" w:eastAsia="zh-CN"/>
        </w:rPr>
      </w:pPr>
      <w:r>
        <w:rPr>
          <w:rFonts w:hint="eastAsia"/>
          <w:b w:val="0"/>
          <w:bCs w:val="0"/>
          <w:szCs w:val="22"/>
          <w:lang w:val="en-US" w:eastAsia="zh-CN"/>
        </w:rPr>
        <w:t>5.供应商报价超出最高限价（如有）；</w:t>
      </w:r>
    </w:p>
    <w:p>
      <w:pPr>
        <w:spacing w:line="360" w:lineRule="auto"/>
        <w:ind w:firstLine="480"/>
        <w:rPr>
          <w:rFonts w:hint="eastAsia"/>
          <w:b w:val="0"/>
          <w:bCs w:val="0"/>
          <w:szCs w:val="22"/>
          <w:lang w:val="en-US" w:eastAsia="zh-CN"/>
        </w:rPr>
      </w:pPr>
      <w:r>
        <w:rPr>
          <w:rFonts w:hint="eastAsia"/>
          <w:b w:val="0"/>
          <w:bCs w:val="0"/>
          <w:szCs w:val="22"/>
          <w:lang w:val="en-US" w:eastAsia="zh-CN"/>
        </w:rPr>
        <w:t>6.不同供应商报价相同时，以交货期为评审依据；</w:t>
      </w:r>
    </w:p>
    <w:p>
      <w:pPr>
        <w:spacing w:line="360" w:lineRule="auto"/>
        <w:ind w:firstLine="480"/>
        <w:rPr>
          <w:rFonts w:hint="eastAsia"/>
          <w:b w:val="0"/>
          <w:bCs w:val="0"/>
          <w:szCs w:val="22"/>
        </w:rPr>
      </w:pPr>
      <w:r>
        <w:rPr>
          <w:rFonts w:hint="eastAsia"/>
          <w:b w:val="0"/>
          <w:bCs w:val="0"/>
          <w:szCs w:val="22"/>
          <w:lang w:val="en-US" w:eastAsia="zh-CN"/>
        </w:rPr>
        <w:t>7.</w:t>
      </w:r>
      <w:r>
        <w:rPr>
          <w:rFonts w:hint="eastAsia"/>
          <w:b w:val="0"/>
          <w:bCs w:val="0"/>
          <w:szCs w:val="22"/>
        </w:rPr>
        <w:t>国家相关法规规定的其它否决条款。</w:t>
      </w:r>
    </w:p>
    <w:p>
      <w:pPr>
        <w:spacing w:line="360" w:lineRule="auto"/>
        <w:ind w:firstLine="480"/>
      </w:pPr>
      <w:r>
        <w:rPr>
          <w:rFonts w:hint="eastAsia"/>
        </w:rPr>
        <w:t>如发生上述条款中的任何一项，供应商审查将视为不合格。</w:t>
      </w:r>
    </w:p>
    <w:p>
      <w:pPr>
        <w:ind w:firstLine="480"/>
      </w:pPr>
    </w:p>
    <w:bookmarkEnd w:id="84"/>
    <w:bookmarkEnd w:id="85"/>
    <w:bookmarkEnd w:id="86"/>
    <w:p>
      <w:pPr>
        <w:ind w:firstLine="640"/>
        <w:rPr>
          <w:rFonts w:ascii="宋体" w:hAnsi="宋体"/>
          <w:sz w:val="32"/>
          <w:szCs w:val="32"/>
        </w:rPr>
      </w:pPr>
    </w:p>
    <w:p>
      <w:pPr>
        <w:ind w:firstLine="640"/>
        <w:rPr>
          <w:rFonts w:ascii="宋体" w:hAnsi="宋体"/>
          <w:sz w:val="32"/>
          <w:szCs w:val="32"/>
        </w:rPr>
      </w:pPr>
    </w:p>
    <w:p>
      <w:pPr>
        <w:ind w:firstLine="640"/>
        <w:rPr>
          <w:rFonts w:ascii="宋体" w:hAnsi="宋体"/>
          <w:sz w:val="32"/>
          <w:szCs w:val="32"/>
        </w:rPr>
      </w:pPr>
    </w:p>
    <w:p>
      <w:pPr>
        <w:ind w:firstLine="640"/>
        <w:rPr>
          <w:rFonts w:ascii="宋体" w:hAnsi="宋体"/>
          <w:sz w:val="32"/>
          <w:szCs w:val="32"/>
        </w:rPr>
      </w:pPr>
    </w:p>
    <w:p>
      <w:pPr>
        <w:ind w:firstLine="640"/>
      </w:pPr>
      <w:r>
        <w:rPr>
          <w:rFonts w:ascii="宋体" w:hAnsi="宋体"/>
          <w:sz w:val="32"/>
          <w:szCs w:val="32"/>
        </w:rPr>
        <w:br w:type="page"/>
      </w:r>
    </w:p>
    <w:p>
      <w:pPr>
        <w:pStyle w:val="14"/>
        <w:numPr>
          <w:ilvl w:val="0"/>
          <w:numId w:val="2"/>
        </w:numPr>
        <w:spacing w:before="156"/>
        <w:ind w:left="2443" w:leftChars="0" w:firstLine="0" w:firstLineChars="0"/>
        <w:jc w:val="both"/>
        <w:rPr>
          <w:rFonts w:hint="eastAsia"/>
        </w:rPr>
      </w:pPr>
      <w:bookmarkStart w:id="87" w:name="_Toc15650"/>
      <w:r>
        <w:rPr>
          <w:rFonts w:hint="eastAsia"/>
        </w:rPr>
        <w:t>合同条款及格式</w:t>
      </w:r>
      <w:bookmarkEnd w:id="87"/>
    </w:p>
    <w:p>
      <w:pPr>
        <w:jc w:val="center"/>
        <w:rPr>
          <w:rFonts w:hint="eastAsia" w:ascii="宋体" w:hAnsi="宋体" w:eastAsia="宋体" w:cs="宋体"/>
          <w:sz w:val="30"/>
          <w:szCs w:val="30"/>
        </w:rPr>
      </w:pPr>
    </w:p>
    <w:p>
      <w:pPr>
        <w:jc w:val="center"/>
        <w:rPr>
          <w:rFonts w:hint="eastAsia" w:ascii="宋体" w:hAnsi="宋体" w:eastAsia="宋体" w:cs="宋体"/>
          <w:sz w:val="30"/>
          <w:szCs w:val="30"/>
        </w:rPr>
      </w:pPr>
    </w:p>
    <w:p>
      <w:pPr>
        <w:jc w:val="center"/>
        <w:rPr>
          <w:rFonts w:hint="eastAsia" w:ascii="宋体" w:hAnsi="宋体" w:eastAsia="宋体" w:cs="宋体"/>
          <w:sz w:val="30"/>
          <w:szCs w:val="30"/>
        </w:rPr>
      </w:pPr>
      <w:r>
        <w:rPr>
          <w:rFonts w:hint="eastAsia" w:ascii="宋体" w:hAnsi="宋体" w:eastAsia="宋体" w:cs="宋体"/>
          <w:sz w:val="30"/>
          <w:szCs w:val="30"/>
        </w:rPr>
        <w:t>华能（浙江）能源开发有限公司长兴分公司</w:t>
      </w:r>
    </w:p>
    <w:p>
      <w:pPr>
        <w:jc w:val="center"/>
        <w:rPr>
          <w:rFonts w:hint="eastAsia" w:ascii="宋体" w:hAnsi="宋体" w:eastAsia="宋体" w:cs="宋体"/>
          <w:sz w:val="30"/>
          <w:szCs w:val="30"/>
        </w:rPr>
      </w:pPr>
      <w:r>
        <w:rPr>
          <w:rFonts w:hint="eastAsia" w:ascii="宋体" w:hAnsi="宋体" w:eastAsia="宋体" w:cs="宋体"/>
          <w:sz w:val="30"/>
          <w:szCs w:val="30"/>
          <w:lang w:val="en-US" w:eastAsia="zh-CN"/>
        </w:rPr>
        <w:t>***</w:t>
      </w:r>
      <w:r>
        <w:rPr>
          <w:rFonts w:hint="eastAsia" w:ascii="宋体" w:hAnsi="宋体" w:eastAsia="宋体" w:cs="宋体"/>
          <w:sz w:val="30"/>
          <w:szCs w:val="30"/>
        </w:rPr>
        <w:t>采购合同</w:t>
      </w:r>
    </w:p>
    <w:p>
      <w:pPr>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需方：华能（浙江）能源开发有限公司长兴分公司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合同编号:</w:t>
      </w:r>
    </w:p>
    <w:p>
      <w:pPr>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供方：</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采购订单号:</w:t>
      </w:r>
    </w:p>
    <w:p>
      <w:pPr>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rPr>
        <w:t>签约地点:</w:t>
      </w:r>
      <w:r>
        <w:rPr>
          <w:rFonts w:hint="eastAsia" w:ascii="宋体" w:hAnsi="宋体" w:eastAsia="宋体" w:cs="宋体"/>
          <w:sz w:val="24"/>
          <w:szCs w:val="24"/>
          <w:lang w:val="en-US" w:eastAsia="zh-CN"/>
        </w:rPr>
        <w:t xml:space="preserve">                                             签约时间:</w:t>
      </w:r>
    </w:p>
    <w:p>
      <w:pPr>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双方本着平等互利的原则，经友好协商，达成以下协议：</w:t>
      </w:r>
    </w:p>
    <w:p>
      <w:pPr>
        <w:numPr>
          <w:ilvl w:val="0"/>
          <w:numId w:val="0"/>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一.供货内容：</w:t>
      </w:r>
    </w:p>
    <w:tbl>
      <w:tblPr>
        <w:tblStyle w:val="17"/>
        <w:tblW w:w="88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520"/>
        <w:gridCol w:w="1300"/>
        <w:gridCol w:w="733"/>
        <w:gridCol w:w="927"/>
        <w:gridCol w:w="1240"/>
        <w:gridCol w:w="1283"/>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pPr>
              <w:numPr>
                <w:ilvl w:val="0"/>
                <w:numId w:val="0"/>
              </w:num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序号</w:t>
            </w:r>
          </w:p>
        </w:tc>
        <w:tc>
          <w:tcPr>
            <w:tcW w:w="1520" w:type="dxa"/>
          </w:tcPr>
          <w:p>
            <w:pPr>
              <w:numPr>
                <w:ilvl w:val="0"/>
                <w:numId w:val="0"/>
              </w:num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物料编码</w:t>
            </w:r>
          </w:p>
        </w:tc>
        <w:tc>
          <w:tcPr>
            <w:tcW w:w="1300" w:type="dxa"/>
          </w:tcPr>
          <w:p>
            <w:pPr>
              <w:numPr>
                <w:ilvl w:val="0"/>
                <w:numId w:val="0"/>
              </w:num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物料描述</w:t>
            </w:r>
          </w:p>
        </w:tc>
        <w:tc>
          <w:tcPr>
            <w:tcW w:w="733" w:type="dxa"/>
          </w:tcPr>
          <w:p>
            <w:pPr>
              <w:numPr>
                <w:ilvl w:val="0"/>
                <w:numId w:val="0"/>
              </w:num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w:t>
            </w:r>
          </w:p>
        </w:tc>
        <w:tc>
          <w:tcPr>
            <w:tcW w:w="927" w:type="dxa"/>
          </w:tcPr>
          <w:p>
            <w:pPr>
              <w:numPr>
                <w:ilvl w:val="0"/>
                <w:numId w:val="0"/>
              </w:num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数量</w:t>
            </w:r>
          </w:p>
        </w:tc>
        <w:tc>
          <w:tcPr>
            <w:tcW w:w="1240" w:type="dxa"/>
          </w:tcPr>
          <w:p>
            <w:pPr>
              <w:numPr>
                <w:ilvl w:val="0"/>
                <w:numId w:val="0"/>
              </w:num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单价(元)</w:t>
            </w:r>
          </w:p>
        </w:tc>
        <w:tc>
          <w:tcPr>
            <w:tcW w:w="1283" w:type="dxa"/>
          </w:tcPr>
          <w:p>
            <w:pPr>
              <w:numPr>
                <w:ilvl w:val="0"/>
                <w:numId w:val="0"/>
              </w:num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合价(元)</w:t>
            </w:r>
          </w:p>
        </w:tc>
        <w:tc>
          <w:tcPr>
            <w:tcW w:w="1134" w:type="dxa"/>
          </w:tcPr>
          <w:p>
            <w:pPr>
              <w:numPr>
                <w:ilvl w:val="0"/>
                <w:numId w:val="0"/>
              </w:num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pPr>
              <w:numPr>
                <w:ilvl w:val="0"/>
                <w:numId w:val="0"/>
              </w:num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1520" w:type="dxa"/>
          </w:tcPr>
          <w:p>
            <w:pPr>
              <w:numPr>
                <w:ilvl w:val="0"/>
                <w:numId w:val="0"/>
              </w:numPr>
              <w:jc w:val="center"/>
              <w:rPr>
                <w:rFonts w:hint="eastAsia" w:ascii="宋体" w:hAnsi="宋体" w:eastAsia="宋体" w:cs="宋体"/>
                <w:sz w:val="24"/>
                <w:szCs w:val="24"/>
                <w:vertAlign w:val="baseline"/>
                <w:lang w:val="en-US" w:eastAsia="zh-CN"/>
              </w:rPr>
            </w:pPr>
          </w:p>
        </w:tc>
        <w:tc>
          <w:tcPr>
            <w:tcW w:w="1300" w:type="dxa"/>
          </w:tcPr>
          <w:p>
            <w:pPr>
              <w:numPr>
                <w:ilvl w:val="0"/>
                <w:numId w:val="0"/>
              </w:numPr>
              <w:jc w:val="center"/>
              <w:rPr>
                <w:rFonts w:hint="eastAsia" w:ascii="宋体" w:hAnsi="宋体" w:eastAsia="宋体" w:cs="宋体"/>
                <w:sz w:val="24"/>
                <w:szCs w:val="24"/>
                <w:vertAlign w:val="baseline"/>
                <w:lang w:val="en-US" w:eastAsia="zh-CN"/>
              </w:rPr>
            </w:pPr>
          </w:p>
        </w:tc>
        <w:tc>
          <w:tcPr>
            <w:tcW w:w="733" w:type="dxa"/>
          </w:tcPr>
          <w:p>
            <w:pPr>
              <w:numPr>
                <w:ilvl w:val="0"/>
                <w:numId w:val="0"/>
              </w:numPr>
              <w:jc w:val="center"/>
              <w:rPr>
                <w:rFonts w:hint="eastAsia" w:ascii="宋体" w:hAnsi="宋体" w:eastAsia="宋体" w:cs="宋体"/>
                <w:sz w:val="24"/>
                <w:szCs w:val="24"/>
                <w:vertAlign w:val="baseline"/>
                <w:lang w:val="en-US" w:eastAsia="zh-CN"/>
              </w:rPr>
            </w:pPr>
          </w:p>
        </w:tc>
        <w:tc>
          <w:tcPr>
            <w:tcW w:w="927" w:type="dxa"/>
          </w:tcPr>
          <w:p>
            <w:pPr>
              <w:numPr>
                <w:ilvl w:val="0"/>
                <w:numId w:val="0"/>
              </w:numPr>
              <w:jc w:val="center"/>
              <w:rPr>
                <w:rFonts w:hint="eastAsia" w:ascii="宋体" w:hAnsi="宋体" w:eastAsia="宋体" w:cs="宋体"/>
                <w:sz w:val="24"/>
                <w:szCs w:val="24"/>
                <w:vertAlign w:val="baseline"/>
                <w:lang w:val="en-US" w:eastAsia="zh-CN"/>
              </w:rPr>
            </w:pPr>
          </w:p>
        </w:tc>
        <w:tc>
          <w:tcPr>
            <w:tcW w:w="1240" w:type="dxa"/>
          </w:tcPr>
          <w:p>
            <w:pPr>
              <w:numPr>
                <w:ilvl w:val="0"/>
                <w:numId w:val="0"/>
              </w:numPr>
              <w:jc w:val="center"/>
              <w:rPr>
                <w:rFonts w:hint="eastAsia" w:ascii="宋体" w:hAnsi="宋体" w:eastAsia="宋体" w:cs="宋体"/>
                <w:sz w:val="24"/>
                <w:szCs w:val="24"/>
                <w:vertAlign w:val="baseline"/>
                <w:lang w:val="en-US" w:eastAsia="zh-CN"/>
              </w:rPr>
            </w:pPr>
          </w:p>
        </w:tc>
        <w:tc>
          <w:tcPr>
            <w:tcW w:w="1283" w:type="dxa"/>
          </w:tcPr>
          <w:p>
            <w:pPr>
              <w:numPr>
                <w:ilvl w:val="0"/>
                <w:numId w:val="0"/>
              </w:numPr>
              <w:jc w:val="center"/>
              <w:rPr>
                <w:rFonts w:hint="eastAsia" w:ascii="宋体" w:hAnsi="宋体" w:eastAsia="宋体" w:cs="宋体"/>
                <w:sz w:val="24"/>
                <w:szCs w:val="24"/>
                <w:vertAlign w:val="baseline"/>
                <w:lang w:val="en-US" w:eastAsia="zh-CN"/>
              </w:rPr>
            </w:pPr>
          </w:p>
        </w:tc>
        <w:tc>
          <w:tcPr>
            <w:tcW w:w="1134" w:type="dxa"/>
          </w:tcPr>
          <w:p>
            <w:pPr>
              <w:numPr>
                <w:ilvl w:val="0"/>
                <w:numId w:val="0"/>
              </w:numPr>
              <w:jc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pPr>
              <w:numPr>
                <w:ilvl w:val="0"/>
                <w:numId w:val="0"/>
              </w:num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1520" w:type="dxa"/>
          </w:tcPr>
          <w:p>
            <w:pPr>
              <w:numPr>
                <w:ilvl w:val="0"/>
                <w:numId w:val="0"/>
              </w:numPr>
              <w:jc w:val="center"/>
              <w:rPr>
                <w:rFonts w:hint="eastAsia" w:ascii="宋体" w:hAnsi="宋体" w:eastAsia="宋体" w:cs="宋体"/>
                <w:sz w:val="24"/>
                <w:szCs w:val="24"/>
                <w:vertAlign w:val="baseline"/>
                <w:lang w:val="en-US" w:eastAsia="zh-CN"/>
              </w:rPr>
            </w:pPr>
          </w:p>
        </w:tc>
        <w:tc>
          <w:tcPr>
            <w:tcW w:w="1300" w:type="dxa"/>
          </w:tcPr>
          <w:p>
            <w:pPr>
              <w:numPr>
                <w:ilvl w:val="0"/>
                <w:numId w:val="0"/>
              </w:numPr>
              <w:jc w:val="center"/>
              <w:rPr>
                <w:rFonts w:hint="eastAsia" w:ascii="宋体" w:hAnsi="宋体" w:eastAsia="宋体" w:cs="宋体"/>
                <w:sz w:val="24"/>
                <w:szCs w:val="24"/>
                <w:vertAlign w:val="baseline"/>
                <w:lang w:val="en-US" w:eastAsia="zh-CN"/>
              </w:rPr>
            </w:pPr>
          </w:p>
        </w:tc>
        <w:tc>
          <w:tcPr>
            <w:tcW w:w="733" w:type="dxa"/>
          </w:tcPr>
          <w:p>
            <w:pPr>
              <w:numPr>
                <w:ilvl w:val="0"/>
                <w:numId w:val="0"/>
              </w:numPr>
              <w:jc w:val="center"/>
              <w:rPr>
                <w:rFonts w:hint="eastAsia" w:ascii="宋体" w:hAnsi="宋体" w:eastAsia="宋体" w:cs="宋体"/>
                <w:sz w:val="24"/>
                <w:szCs w:val="24"/>
                <w:vertAlign w:val="baseline"/>
                <w:lang w:val="en-US" w:eastAsia="zh-CN"/>
              </w:rPr>
            </w:pPr>
          </w:p>
        </w:tc>
        <w:tc>
          <w:tcPr>
            <w:tcW w:w="927" w:type="dxa"/>
          </w:tcPr>
          <w:p>
            <w:pPr>
              <w:numPr>
                <w:ilvl w:val="0"/>
                <w:numId w:val="0"/>
              </w:numPr>
              <w:jc w:val="center"/>
              <w:rPr>
                <w:rFonts w:hint="eastAsia" w:ascii="宋体" w:hAnsi="宋体" w:eastAsia="宋体" w:cs="宋体"/>
                <w:sz w:val="24"/>
                <w:szCs w:val="24"/>
                <w:vertAlign w:val="baseline"/>
                <w:lang w:val="en-US" w:eastAsia="zh-CN"/>
              </w:rPr>
            </w:pPr>
          </w:p>
        </w:tc>
        <w:tc>
          <w:tcPr>
            <w:tcW w:w="1240" w:type="dxa"/>
          </w:tcPr>
          <w:p>
            <w:pPr>
              <w:numPr>
                <w:ilvl w:val="0"/>
                <w:numId w:val="0"/>
              </w:numPr>
              <w:jc w:val="center"/>
              <w:rPr>
                <w:rFonts w:hint="eastAsia" w:ascii="宋体" w:hAnsi="宋体" w:eastAsia="宋体" w:cs="宋体"/>
                <w:sz w:val="24"/>
                <w:szCs w:val="24"/>
                <w:vertAlign w:val="baseline"/>
                <w:lang w:val="en-US" w:eastAsia="zh-CN"/>
              </w:rPr>
            </w:pPr>
          </w:p>
        </w:tc>
        <w:tc>
          <w:tcPr>
            <w:tcW w:w="1283" w:type="dxa"/>
          </w:tcPr>
          <w:p>
            <w:pPr>
              <w:numPr>
                <w:ilvl w:val="0"/>
                <w:numId w:val="0"/>
              </w:numPr>
              <w:jc w:val="center"/>
              <w:rPr>
                <w:rFonts w:hint="eastAsia" w:ascii="宋体" w:hAnsi="宋体" w:eastAsia="宋体" w:cs="宋体"/>
                <w:sz w:val="24"/>
                <w:szCs w:val="24"/>
                <w:vertAlign w:val="baseline"/>
                <w:lang w:val="en-US" w:eastAsia="zh-CN"/>
              </w:rPr>
            </w:pPr>
          </w:p>
        </w:tc>
        <w:tc>
          <w:tcPr>
            <w:tcW w:w="1134" w:type="dxa"/>
          </w:tcPr>
          <w:p>
            <w:pPr>
              <w:numPr>
                <w:ilvl w:val="0"/>
                <w:numId w:val="0"/>
              </w:numPr>
              <w:jc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36" w:type="dxa"/>
          </w:tcPr>
          <w:p>
            <w:pPr>
              <w:numPr>
                <w:ilvl w:val="0"/>
                <w:numId w:val="0"/>
              </w:num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w:t>
            </w:r>
          </w:p>
        </w:tc>
        <w:tc>
          <w:tcPr>
            <w:tcW w:w="1520" w:type="dxa"/>
          </w:tcPr>
          <w:p>
            <w:pPr>
              <w:numPr>
                <w:ilvl w:val="0"/>
                <w:numId w:val="0"/>
              </w:numPr>
              <w:jc w:val="center"/>
              <w:rPr>
                <w:rFonts w:hint="eastAsia" w:ascii="宋体" w:hAnsi="宋体" w:eastAsia="宋体" w:cs="宋体"/>
                <w:sz w:val="24"/>
                <w:szCs w:val="24"/>
                <w:vertAlign w:val="baseline"/>
                <w:lang w:val="en-US" w:eastAsia="zh-CN"/>
              </w:rPr>
            </w:pPr>
          </w:p>
        </w:tc>
        <w:tc>
          <w:tcPr>
            <w:tcW w:w="1300" w:type="dxa"/>
          </w:tcPr>
          <w:p>
            <w:pPr>
              <w:numPr>
                <w:ilvl w:val="0"/>
                <w:numId w:val="0"/>
              </w:numPr>
              <w:jc w:val="center"/>
              <w:rPr>
                <w:rFonts w:hint="eastAsia" w:ascii="宋体" w:hAnsi="宋体" w:eastAsia="宋体" w:cs="宋体"/>
                <w:sz w:val="24"/>
                <w:szCs w:val="24"/>
                <w:vertAlign w:val="baseline"/>
                <w:lang w:val="en-US" w:eastAsia="zh-CN"/>
              </w:rPr>
            </w:pPr>
          </w:p>
        </w:tc>
        <w:tc>
          <w:tcPr>
            <w:tcW w:w="733" w:type="dxa"/>
          </w:tcPr>
          <w:p>
            <w:pPr>
              <w:numPr>
                <w:ilvl w:val="0"/>
                <w:numId w:val="0"/>
              </w:numPr>
              <w:jc w:val="center"/>
              <w:rPr>
                <w:rFonts w:hint="eastAsia" w:ascii="宋体" w:hAnsi="宋体" w:eastAsia="宋体" w:cs="宋体"/>
                <w:sz w:val="24"/>
                <w:szCs w:val="24"/>
                <w:vertAlign w:val="baseline"/>
                <w:lang w:val="en-US" w:eastAsia="zh-CN"/>
              </w:rPr>
            </w:pPr>
          </w:p>
        </w:tc>
        <w:tc>
          <w:tcPr>
            <w:tcW w:w="927" w:type="dxa"/>
          </w:tcPr>
          <w:p>
            <w:pPr>
              <w:numPr>
                <w:ilvl w:val="0"/>
                <w:numId w:val="0"/>
              </w:numPr>
              <w:jc w:val="center"/>
              <w:rPr>
                <w:rFonts w:hint="eastAsia" w:ascii="宋体" w:hAnsi="宋体" w:eastAsia="宋体" w:cs="宋体"/>
                <w:sz w:val="24"/>
                <w:szCs w:val="24"/>
                <w:vertAlign w:val="baseline"/>
                <w:lang w:val="en-US" w:eastAsia="zh-CN"/>
              </w:rPr>
            </w:pPr>
          </w:p>
        </w:tc>
        <w:tc>
          <w:tcPr>
            <w:tcW w:w="1240" w:type="dxa"/>
          </w:tcPr>
          <w:p>
            <w:pPr>
              <w:numPr>
                <w:ilvl w:val="0"/>
                <w:numId w:val="0"/>
              </w:numPr>
              <w:jc w:val="center"/>
              <w:rPr>
                <w:rFonts w:hint="eastAsia" w:ascii="宋体" w:hAnsi="宋体" w:eastAsia="宋体" w:cs="宋体"/>
                <w:sz w:val="24"/>
                <w:szCs w:val="24"/>
                <w:vertAlign w:val="baseline"/>
                <w:lang w:val="en-US" w:eastAsia="zh-CN"/>
              </w:rPr>
            </w:pPr>
          </w:p>
        </w:tc>
        <w:tc>
          <w:tcPr>
            <w:tcW w:w="1283" w:type="dxa"/>
          </w:tcPr>
          <w:p>
            <w:pPr>
              <w:numPr>
                <w:ilvl w:val="0"/>
                <w:numId w:val="0"/>
              </w:numPr>
              <w:jc w:val="center"/>
              <w:rPr>
                <w:rFonts w:hint="eastAsia" w:ascii="宋体" w:hAnsi="宋体" w:eastAsia="宋体" w:cs="宋体"/>
                <w:sz w:val="24"/>
                <w:szCs w:val="24"/>
                <w:vertAlign w:val="baseline"/>
                <w:lang w:val="en-US" w:eastAsia="zh-CN"/>
              </w:rPr>
            </w:pPr>
          </w:p>
        </w:tc>
        <w:tc>
          <w:tcPr>
            <w:tcW w:w="1134" w:type="dxa"/>
          </w:tcPr>
          <w:p>
            <w:pPr>
              <w:numPr>
                <w:ilvl w:val="0"/>
                <w:numId w:val="0"/>
              </w:numPr>
              <w:jc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pPr>
              <w:numPr>
                <w:ilvl w:val="0"/>
                <w:numId w:val="0"/>
              </w:num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c>
          <w:tcPr>
            <w:tcW w:w="1520" w:type="dxa"/>
          </w:tcPr>
          <w:p>
            <w:pPr>
              <w:numPr>
                <w:ilvl w:val="0"/>
                <w:numId w:val="0"/>
              </w:numPr>
              <w:jc w:val="center"/>
              <w:rPr>
                <w:rFonts w:hint="eastAsia" w:ascii="宋体" w:hAnsi="宋体" w:eastAsia="宋体" w:cs="宋体"/>
                <w:sz w:val="24"/>
                <w:szCs w:val="24"/>
                <w:vertAlign w:val="baseline"/>
                <w:lang w:val="en-US" w:eastAsia="zh-CN"/>
              </w:rPr>
            </w:pPr>
          </w:p>
        </w:tc>
        <w:tc>
          <w:tcPr>
            <w:tcW w:w="1300" w:type="dxa"/>
          </w:tcPr>
          <w:p>
            <w:pPr>
              <w:numPr>
                <w:ilvl w:val="0"/>
                <w:numId w:val="0"/>
              </w:numPr>
              <w:jc w:val="center"/>
              <w:rPr>
                <w:rFonts w:hint="eastAsia" w:ascii="宋体" w:hAnsi="宋体" w:eastAsia="宋体" w:cs="宋体"/>
                <w:sz w:val="24"/>
                <w:szCs w:val="24"/>
                <w:vertAlign w:val="baseline"/>
                <w:lang w:val="en-US" w:eastAsia="zh-CN"/>
              </w:rPr>
            </w:pPr>
          </w:p>
        </w:tc>
        <w:tc>
          <w:tcPr>
            <w:tcW w:w="733" w:type="dxa"/>
          </w:tcPr>
          <w:p>
            <w:pPr>
              <w:numPr>
                <w:ilvl w:val="0"/>
                <w:numId w:val="0"/>
              </w:numPr>
              <w:jc w:val="center"/>
              <w:rPr>
                <w:rFonts w:hint="eastAsia" w:ascii="宋体" w:hAnsi="宋体" w:eastAsia="宋体" w:cs="宋体"/>
                <w:sz w:val="24"/>
                <w:szCs w:val="24"/>
                <w:vertAlign w:val="baseline"/>
                <w:lang w:val="en-US" w:eastAsia="zh-CN"/>
              </w:rPr>
            </w:pPr>
          </w:p>
        </w:tc>
        <w:tc>
          <w:tcPr>
            <w:tcW w:w="927" w:type="dxa"/>
          </w:tcPr>
          <w:p>
            <w:pPr>
              <w:numPr>
                <w:ilvl w:val="0"/>
                <w:numId w:val="0"/>
              </w:numPr>
              <w:jc w:val="center"/>
              <w:rPr>
                <w:rFonts w:hint="eastAsia" w:ascii="宋体" w:hAnsi="宋体" w:eastAsia="宋体" w:cs="宋体"/>
                <w:sz w:val="24"/>
                <w:szCs w:val="24"/>
                <w:vertAlign w:val="baseline"/>
                <w:lang w:val="en-US" w:eastAsia="zh-CN"/>
              </w:rPr>
            </w:pPr>
          </w:p>
        </w:tc>
        <w:tc>
          <w:tcPr>
            <w:tcW w:w="1240" w:type="dxa"/>
          </w:tcPr>
          <w:p>
            <w:pPr>
              <w:numPr>
                <w:ilvl w:val="0"/>
                <w:numId w:val="0"/>
              </w:numPr>
              <w:jc w:val="center"/>
              <w:rPr>
                <w:rFonts w:hint="eastAsia" w:ascii="宋体" w:hAnsi="宋体" w:eastAsia="宋体" w:cs="宋体"/>
                <w:sz w:val="24"/>
                <w:szCs w:val="24"/>
                <w:vertAlign w:val="baseline"/>
                <w:lang w:val="en-US" w:eastAsia="zh-CN"/>
              </w:rPr>
            </w:pPr>
          </w:p>
        </w:tc>
        <w:tc>
          <w:tcPr>
            <w:tcW w:w="1283" w:type="dxa"/>
          </w:tcPr>
          <w:p>
            <w:pPr>
              <w:numPr>
                <w:ilvl w:val="0"/>
                <w:numId w:val="0"/>
              </w:numPr>
              <w:jc w:val="center"/>
              <w:rPr>
                <w:rFonts w:hint="eastAsia" w:ascii="宋体" w:hAnsi="宋体" w:eastAsia="宋体" w:cs="宋体"/>
                <w:sz w:val="24"/>
                <w:szCs w:val="24"/>
                <w:vertAlign w:val="baseline"/>
                <w:lang w:val="en-US" w:eastAsia="zh-CN"/>
              </w:rPr>
            </w:pPr>
          </w:p>
        </w:tc>
        <w:tc>
          <w:tcPr>
            <w:tcW w:w="1134" w:type="dxa"/>
          </w:tcPr>
          <w:p>
            <w:pPr>
              <w:numPr>
                <w:ilvl w:val="0"/>
                <w:numId w:val="0"/>
              </w:numPr>
              <w:jc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6" w:type="dxa"/>
            <w:gridSpan w:val="2"/>
          </w:tcPr>
          <w:p>
            <w:pPr>
              <w:numPr>
                <w:ilvl w:val="0"/>
                <w:numId w:val="0"/>
              </w:num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合计金额(人民币)</w:t>
            </w:r>
          </w:p>
        </w:tc>
        <w:tc>
          <w:tcPr>
            <w:tcW w:w="5483" w:type="dxa"/>
            <w:gridSpan w:val="5"/>
          </w:tcPr>
          <w:p>
            <w:pPr>
              <w:numPr>
                <w:ilvl w:val="0"/>
                <w:numId w:val="0"/>
              </w:numPr>
              <w:jc w:val="left"/>
              <w:rPr>
                <w:rFonts w:hint="eastAsia" w:ascii="宋体" w:hAnsi="宋体" w:eastAsia="宋体" w:cs="宋体"/>
                <w:sz w:val="24"/>
                <w:szCs w:val="24"/>
                <w:vertAlign w:val="baseline"/>
                <w:lang w:val="en-US" w:eastAsia="zh-CN"/>
              </w:rPr>
            </w:pPr>
          </w:p>
        </w:tc>
        <w:tc>
          <w:tcPr>
            <w:tcW w:w="1134" w:type="dxa"/>
          </w:tcPr>
          <w:p>
            <w:pPr>
              <w:numPr>
                <w:ilvl w:val="0"/>
                <w:numId w:val="0"/>
              </w:numPr>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含运费</w:t>
            </w:r>
          </w:p>
        </w:tc>
      </w:tr>
    </w:tbl>
    <w:p>
      <w:pPr>
        <w:numPr>
          <w:ilvl w:val="0"/>
          <w:numId w:val="0"/>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二.供货信息</w:t>
      </w:r>
    </w:p>
    <w:p>
      <w:pPr>
        <w:numPr>
          <w:ilvl w:val="0"/>
          <w:numId w:val="0"/>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供货对象：华能（浙江）能源开发有限公司长兴分公司</w:t>
      </w:r>
    </w:p>
    <w:p>
      <w:pPr>
        <w:numPr>
          <w:ilvl w:val="0"/>
          <w:numId w:val="0"/>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交货地点：需方仓库。</w:t>
      </w:r>
    </w:p>
    <w:p>
      <w:pPr>
        <w:numPr>
          <w:ilvl w:val="0"/>
          <w:numId w:val="0"/>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交货时间：</w:t>
      </w:r>
    </w:p>
    <w:p>
      <w:pPr>
        <w:numPr>
          <w:ilvl w:val="0"/>
          <w:numId w:val="0"/>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三.合同条款</w:t>
      </w:r>
    </w:p>
    <w:p>
      <w:pPr>
        <w:numPr>
          <w:ilvl w:val="0"/>
          <w:numId w:val="3"/>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质量标准：按照制造商标准及供方出具的《产品合格证》。</w:t>
      </w:r>
    </w:p>
    <w:p>
      <w:pPr>
        <w:numPr>
          <w:ilvl w:val="0"/>
          <w:numId w:val="3"/>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包装：供方予以合理的包装固定，以保障车辆符合正常的运输要求。</w:t>
      </w:r>
    </w:p>
    <w:p>
      <w:pPr>
        <w:numPr>
          <w:ilvl w:val="0"/>
          <w:numId w:val="3"/>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交货方式：需方指定地点。</w:t>
      </w:r>
    </w:p>
    <w:p>
      <w:pPr>
        <w:numPr>
          <w:ilvl w:val="0"/>
          <w:numId w:val="3"/>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验收标准：供方在交货时向需方提供《产品验收手册》及技术参数交需方确认，由需方进行形式验收。需方的形式验收并不构成供方对产品实质的免责条件。</w:t>
      </w:r>
    </w:p>
    <w:p>
      <w:pPr>
        <w:numPr>
          <w:ilvl w:val="0"/>
          <w:numId w:val="3"/>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结算方式：货到验收合格后支付全额货款。供方提供13%的增值税专用发票。合同执行过程中如遇国家调整增值税税率，则按调整后税率执行，同时合同总价按不含税价不变的原则进行相应调整。不含税价为人民币***。付款比例：100%。</w:t>
      </w:r>
    </w:p>
    <w:p>
      <w:pPr>
        <w:numPr>
          <w:ilvl w:val="0"/>
          <w:numId w:val="3"/>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品责任：对于由任何第三方或需方针对供方提供产品的质量原因所造成的人身伤亡、财产损失包括可得利益损失而提出赔偿要求而引起的、或与之相关联的责任和费用（包括但不限于鉴定费用、律师费用及其他费用），由供方全部承担。</w:t>
      </w:r>
    </w:p>
    <w:p>
      <w:pPr>
        <w:numPr>
          <w:ilvl w:val="0"/>
          <w:numId w:val="3"/>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诉讼管辖：合同履行中有争议的，协商处理；协商不成，由需方所在地人民法院管辖。</w:t>
      </w:r>
    </w:p>
    <w:p>
      <w:pPr>
        <w:numPr>
          <w:ilvl w:val="0"/>
          <w:numId w:val="3"/>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合同生效：本协议一式四份，经双方代表签字盖章后生效。</w:t>
      </w:r>
    </w:p>
    <w:p>
      <w:pPr>
        <w:numPr>
          <w:ilvl w:val="0"/>
          <w:numId w:val="0"/>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需方：华能（浙江）能源开发有限公司长兴分公司     供方：</w:t>
      </w:r>
    </w:p>
    <w:p>
      <w:pPr>
        <w:numPr>
          <w:ilvl w:val="0"/>
          <w:numId w:val="0"/>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法定代表人：                                     法定代表人：</w:t>
      </w:r>
    </w:p>
    <w:p>
      <w:pPr>
        <w:numPr>
          <w:ilvl w:val="0"/>
          <w:numId w:val="0"/>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或授权代理人：                                   或授权代理人：</w:t>
      </w:r>
    </w:p>
    <w:p>
      <w:pPr>
        <w:numPr>
          <w:ilvl w:val="0"/>
          <w:numId w:val="0"/>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单位地址：                                       单位地址： </w:t>
      </w:r>
    </w:p>
    <w:p>
      <w:pPr>
        <w:numPr>
          <w:ilvl w:val="0"/>
          <w:numId w:val="0"/>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电话：                                           电话：</w:t>
      </w:r>
    </w:p>
    <w:p>
      <w:pPr>
        <w:numPr>
          <w:ilvl w:val="0"/>
          <w:numId w:val="0"/>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传真：                                           传真：</w:t>
      </w:r>
    </w:p>
    <w:p>
      <w:pPr>
        <w:numPr>
          <w:ilvl w:val="0"/>
          <w:numId w:val="0"/>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开户银行：                                       开户银行：</w:t>
      </w:r>
    </w:p>
    <w:p>
      <w:pPr>
        <w:numPr>
          <w:ilvl w:val="0"/>
          <w:numId w:val="0"/>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账号：                                           账号：</w:t>
      </w:r>
    </w:p>
    <w:p>
      <w:pPr>
        <w:numPr>
          <w:ilvl w:val="0"/>
          <w:numId w:val="0"/>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税务登记号：                                     税务登记号：</w:t>
      </w:r>
    </w:p>
    <w:p>
      <w:pPr>
        <w:numPr>
          <w:ilvl w:val="0"/>
          <w:numId w:val="0"/>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联系人：                                         联系人：</w:t>
      </w:r>
    </w:p>
    <w:p>
      <w:pPr>
        <w:numPr>
          <w:ilvl w:val="0"/>
          <w:numId w:val="0"/>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邮政编码：                                       邮政编码：</w:t>
      </w:r>
    </w:p>
    <w:p>
      <w:pPr>
        <w:widowControl w:val="0"/>
        <w:numPr>
          <w:ilvl w:val="0"/>
          <w:numId w:val="0"/>
        </w:numPr>
        <w:adjustRightInd w:val="0"/>
        <w:snapToGrid w:val="0"/>
        <w:spacing w:line="440" w:lineRule="exact"/>
        <w:jc w:val="both"/>
      </w:pPr>
    </w:p>
    <w:p>
      <w:pPr>
        <w:pStyle w:val="2"/>
      </w:pPr>
    </w:p>
    <w:p/>
    <w:p>
      <w:pPr>
        <w:pStyle w:val="2"/>
      </w:pPr>
    </w:p>
    <w:p/>
    <w:p>
      <w:pPr>
        <w:pStyle w:val="2"/>
      </w:pPr>
    </w:p>
    <w:p>
      <w:pPr>
        <w:pStyle w:val="14"/>
        <w:spacing w:before="156"/>
      </w:pPr>
      <w:bookmarkStart w:id="88" w:name="_Toc5036"/>
      <w:r>
        <w:rPr>
          <w:rFonts w:hint="eastAsia"/>
        </w:rPr>
        <w:t>第五章 采购技术要求</w:t>
      </w:r>
      <w:bookmarkEnd w:id="88"/>
    </w:p>
    <w:p>
      <w:pPr>
        <w:pStyle w:val="14"/>
        <w:spacing w:before="156"/>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t>详见</w:t>
      </w:r>
      <w:r>
        <w:rPr>
          <w:rFonts w:hint="eastAsia" w:ascii="宋体" w:hAnsi="宋体" w:eastAsia="宋体" w:cs="宋体"/>
          <w:sz w:val="28"/>
          <w:szCs w:val="28"/>
        </w:rPr>
        <w:t>电子商务平台</w:t>
      </w:r>
      <w:r>
        <w:rPr>
          <w:rFonts w:hint="eastAsia" w:ascii="宋体" w:hAnsi="宋体" w:eastAsia="宋体" w:cs="宋体"/>
          <w:sz w:val="28"/>
          <w:szCs w:val="28"/>
          <w:lang w:eastAsia="zh-CN"/>
        </w:rPr>
        <w:t>询价公告</w:t>
      </w:r>
    </w:p>
    <w:p>
      <w:pPr>
        <w:ind w:firstLine="0" w:firstLineChars="0"/>
        <w:jc w:val="center"/>
        <w:rPr>
          <w:rFonts w:hint="eastAsia" w:ascii="宋体" w:hAnsi="宋体" w:eastAsia="宋体" w:cs="宋体"/>
          <w:sz w:val="28"/>
          <w:szCs w:val="28"/>
        </w:rPr>
      </w:pPr>
    </w:p>
    <w:p>
      <w:pPr>
        <w:pStyle w:val="2"/>
        <w:ind w:firstLine="562"/>
      </w:pPr>
    </w:p>
    <w:p>
      <w:pPr>
        <w:ind w:firstLine="480"/>
      </w:pPr>
    </w:p>
    <w:p>
      <w:pPr>
        <w:pStyle w:val="2"/>
        <w:ind w:firstLine="562"/>
      </w:pPr>
    </w:p>
    <w:p>
      <w:pPr>
        <w:ind w:firstLine="480"/>
      </w:pPr>
    </w:p>
    <w:p>
      <w:pPr>
        <w:pStyle w:val="2"/>
        <w:ind w:firstLine="562"/>
      </w:pPr>
    </w:p>
    <w:p>
      <w:pPr>
        <w:ind w:firstLine="480"/>
      </w:pPr>
    </w:p>
    <w:p>
      <w:pPr>
        <w:pStyle w:val="2"/>
        <w:ind w:firstLine="0" w:firstLineChars="0"/>
        <w:rPr>
          <w:rFonts w:hint="eastAsia" w:eastAsiaTheme="minorEastAsia"/>
        </w:rPr>
      </w:pPr>
    </w:p>
    <w:p>
      <w:pPr>
        <w:rPr>
          <w:rFonts w:hint="eastAsia" w:eastAsiaTheme="minorEastAsia"/>
        </w:rPr>
      </w:pPr>
    </w:p>
    <w:p>
      <w:pPr>
        <w:pStyle w:val="14"/>
        <w:spacing w:before="156"/>
        <w:jc w:val="both"/>
      </w:pPr>
    </w:p>
    <w:p/>
    <w:p>
      <w:pPr>
        <w:pStyle w:val="2"/>
      </w:pPr>
    </w:p>
    <w:p>
      <w:pPr>
        <w:pStyle w:val="14"/>
        <w:numPr>
          <w:ilvl w:val="0"/>
          <w:numId w:val="4"/>
        </w:numPr>
        <w:spacing w:before="156"/>
        <w:jc w:val="center"/>
        <w:rPr>
          <w:rFonts w:hint="eastAsia" w:cs="Times New Roman"/>
        </w:rPr>
      </w:pPr>
      <w:bookmarkStart w:id="89" w:name="_Toc28413"/>
      <w:r>
        <w:rPr>
          <w:rFonts w:hint="eastAsia" w:cs="Times New Roman"/>
        </w:rPr>
        <w:t>响应文件格式</w:t>
      </w:r>
      <w:bookmarkStart w:id="90" w:name="_Toc453079648"/>
      <w:bookmarkStart w:id="91" w:name="_Toc453162709"/>
      <w:bookmarkStart w:id="92" w:name="_Toc453162622"/>
      <w:r>
        <w:rPr>
          <w:rFonts w:hint="eastAsia" w:cs="Times New Roman"/>
          <w:lang w:eastAsia="zh-CN"/>
        </w:rPr>
        <w:t>（取消）</w:t>
      </w:r>
      <w:bookmarkEnd w:id="89"/>
    </w:p>
    <w:p>
      <w:pPr>
        <w:pStyle w:val="5"/>
        <w:ind w:firstLine="0" w:firstLineChars="0"/>
        <w:jc w:val="center"/>
        <w:rPr>
          <w:rFonts w:hint="eastAsia" w:ascii="黑体" w:hAnsi="黑体" w:eastAsia="黑体" w:cs="Arial"/>
          <w:sz w:val="36"/>
          <w:szCs w:val="36"/>
          <w:lang w:val="en-US" w:eastAsia="zh-CN"/>
        </w:rPr>
      </w:pPr>
      <w:r>
        <w:rPr>
          <w:rFonts w:hint="eastAsia" w:ascii="黑体" w:hAnsi="黑体" w:eastAsia="黑体" w:cs="Arial"/>
          <w:sz w:val="36"/>
          <w:szCs w:val="36"/>
          <w:u w:val="single"/>
          <w:lang w:val="en-US" w:eastAsia="zh-CN"/>
        </w:rPr>
        <w:t xml:space="preserve">     </w:t>
      </w:r>
      <w:r>
        <w:rPr>
          <w:rFonts w:hint="eastAsia" w:ascii="黑体" w:hAnsi="黑体" w:eastAsia="黑体" w:cs="Arial"/>
          <w:sz w:val="36"/>
          <w:szCs w:val="36"/>
          <w:lang w:val="en-US" w:eastAsia="zh-CN"/>
        </w:rPr>
        <w:t>项目采购</w:t>
      </w:r>
    </w:p>
    <w:p>
      <w:pPr>
        <w:pStyle w:val="5"/>
        <w:ind w:left="119" w:firstLine="0" w:firstLineChars="0"/>
        <w:jc w:val="center"/>
        <w:rPr>
          <w:rFonts w:ascii="宋体" w:hAnsi="宋体" w:cs="Arial"/>
          <w:sz w:val="72"/>
        </w:rPr>
      </w:pPr>
    </w:p>
    <w:p>
      <w:pPr>
        <w:pStyle w:val="5"/>
        <w:ind w:firstLine="0" w:firstLineChars="0"/>
        <w:jc w:val="center"/>
        <w:rPr>
          <w:rFonts w:ascii="黑体" w:hAnsi="黑体" w:eastAsia="黑体" w:cs="Arial"/>
          <w:sz w:val="84"/>
          <w:szCs w:val="84"/>
        </w:rPr>
      </w:pPr>
      <w:r>
        <w:rPr>
          <w:rFonts w:hint="eastAsia" w:ascii="黑体" w:hAnsi="黑体" w:eastAsia="黑体" w:cs="Arial"/>
          <w:sz w:val="84"/>
          <w:szCs w:val="84"/>
        </w:rPr>
        <w:t>响</w:t>
      </w:r>
      <w:r>
        <w:rPr>
          <w:rFonts w:hint="eastAsia" w:ascii="黑体" w:hAnsi="黑体" w:eastAsia="黑体" w:cs="Arial"/>
          <w:sz w:val="84"/>
          <w:szCs w:val="84"/>
          <w:lang w:val="en-US" w:eastAsia="zh-CN"/>
        </w:rPr>
        <w:t xml:space="preserve"> </w:t>
      </w:r>
      <w:r>
        <w:rPr>
          <w:rFonts w:hint="eastAsia" w:ascii="黑体" w:hAnsi="黑体" w:eastAsia="黑体" w:cs="Arial"/>
          <w:sz w:val="84"/>
          <w:szCs w:val="84"/>
        </w:rPr>
        <w:t>应</w:t>
      </w:r>
      <w:r>
        <w:rPr>
          <w:rFonts w:hint="eastAsia" w:ascii="黑体" w:hAnsi="黑体" w:eastAsia="黑体" w:cs="Arial"/>
          <w:sz w:val="84"/>
          <w:szCs w:val="84"/>
          <w:lang w:val="en-US" w:eastAsia="zh-CN"/>
        </w:rPr>
        <w:t xml:space="preserve"> </w:t>
      </w:r>
      <w:r>
        <w:rPr>
          <w:rFonts w:ascii="黑体" w:hAnsi="黑体" w:eastAsia="黑体" w:cs="Arial"/>
          <w:sz w:val="84"/>
          <w:szCs w:val="84"/>
        </w:rPr>
        <w:t>文</w:t>
      </w:r>
      <w:r>
        <w:rPr>
          <w:rFonts w:hint="eastAsia" w:ascii="黑体" w:hAnsi="黑体" w:eastAsia="黑体" w:cs="Arial"/>
          <w:sz w:val="84"/>
          <w:szCs w:val="84"/>
          <w:lang w:val="en-US" w:eastAsia="zh-CN"/>
        </w:rPr>
        <w:t xml:space="preserve"> </w:t>
      </w:r>
      <w:r>
        <w:rPr>
          <w:rFonts w:ascii="黑体" w:hAnsi="黑体" w:eastAsia="黑体" w:cs="Arial"/>
          <w:sz w:val="84"/>
          <w:szCs w:val="84"/>
        </w:rPr>
        <w:t>件</w:t>
      </w:r>
    </w:p>
    <w:p>
      <w:pPr>
        <w:pStyle w:val="5"/>
        <w:ind w:firstLine="3200" w:firstLineChars="1000"/>
        <w:jc w:val="both"/>
        <w:rPr>
          <w:rFonts w:hint="eastAsia" w:ascii="黑体" w:hAnsi="黑体" w:eastAsia="黑体" w:cs="Arial"/>
          <w:sz w:val="32"/>
          <w:szCs w:val="32"/>
          <w:u w:val="single"/>
          <w:lang w:val="en-US" w:eastAsia="zh-CN"/>
        </w:rPr>
      </w:pPr>
      <w:r>
        <w:rPr>
          <w:rFonts w:hint="eastAsia" w:ascii="黑体" w:hAnsi="黑体" w:eastAsia="黑体" w:cs="Arial"/>
          <w:sz w:val="32"/>
          <w:szCs w:val="32"/>
        </w:rPr>
        <w:t>采购</w:t>
      </w:r>
      <w:r>
        <w:rPr>
          <w:rFonts w:ascii="黑体" w:hAnsi="黑体" w:eastAsia="黑体" w:cs="Arial"/>
          <w:sz w:val="32"/>
          <w:szCs w:val="32"/>
        </w:rPr>
        <w:t>编号：</w:t>
      </w:r>
      <w:r>
        <w:rPr>
          <w:rFonts w:hint="eastAsia" w:ascii="黑体" w:hAnsi="黑体" w:eastAsia="黑体" w:cs="Arial"/>
          <w:sz w:val="32"/>
          <w:szCs w:val="32"/>
          <w:u w:val="single"/>
          <w:lang w:val="en-US" w:eastAsia="zh-CN"/>
        </w:rPr>
        <w:t xml:space="preserve">        </w:t>
      </w:r>
    </w:p>
    <w:p>
      <w:pPr>
        <w:pStyle w:val="5"/>
        <w:ind w:left="119" w:firstLine="0" w:firstLineChars="0"/>
        <w:jc w:val="center"/>
        <w:rPr>
          <w:rFonts w:ascii="宋体" w:hAnsi="宋体" w:cs="Arial"/>
        </w:rPr>
      </w:pPr>
    </w:p>
    <w:p>
      <w:pPr>
        <w:pStyle w:val="5"/>
        <w:ind w:left="119" w:firstLine="0" w:firstLineChars="0"/>
        <w:jc w:val="center"/>
        <w:rPr>
          <w:rFonts w:ascii="宋体" w:hAnsi="宋体" w:cs="Arial"/>
        </w:rPr>
      </w:pPr>
    </w:p>
    <w:p>
      <w:pPr>
        <w:pStyle w:val="5"/>
        <w:ind w:left="119" w:firstLine="0" w:firstLineChars="0"/>
        <w:jc w:val="center"/>
        <w:rPr>
          <w:rFonts w:ascii="宋体" w:hAnsi="宋体" w:cs="Arial"/>
        </w:rPr>
      </w:pPr>
    </w:p>
    <w:p>
      <w:pPr>
        <w:pStyle w:val="5"/>
        <w:ind w:left="119" w:firstLine="0" w:firstLineChars="0"/>
        <w:jc w:val="center"/>
        <w:rPr>
          <w:rFonts w:ascii="宋体" w:hAnsi="宋体" w:cs="Arial"/>
        </w:rPr>
      </w:pPr>
    </w:p>
    <w:p>
      <w:pPr>
        <w:pStyle w:val="5"/>
        <w:ind w:left="119" w:firstLine="0" w:firstLineChars="0"/>
        <w:jc w:val="center"/>
        <w:rPr>
          <w:rFonts w:ascii="宋体" w:hAnsi="宋体" w:cs="Arial"/>
        </w:rPr>
      </w:pPr>
    </w:p>
    <w:p>
      <w:pPr>
        <w:pStyle w:val="5"/>
        <w:ind w:left="119" w:firstLine="0" w:firstLineChars="0"/>
        <w:jc w:val="center"/>
        <w:rPr>
          <w:rFonts w:ascii="宋体" w:hAnsi="宋体" w:cs="Arial"/>
        </w:rPr>
      </w:pPr>
    </w:p>
    <w:p>
      <w:pPr>
        <w:pStyle w:val="5"/>
        <w:ind w:left="119" w:firstLine="0" w:firstLineChars="0"/>
        <w:jc w:val="center"/>
        <w:rPr>
          <w:rFonts w:ascii="宋体" w:hAnsi="宋体" w:cs="Arial"/>
        </w:rPr>
      </w:pPr>
    </w:p>
    <w:p>
      <w:pPr>
        <w:pStyle w:val="5"/>
        <w:ind w:left="119" w:firstLine="0" w:firstLineChars="0"/>
        <w:jc w:val="center"/>
        <w:rPr>
          <w:rFonts w:ascii="宋体" w:hAnsi="宋体" w:cs="Arial"/>
        </w:rPr>
      </w:pPr>
    </w:p>
    <w:p>
      <w:pPr>
        <w:pStyle w:val="5"/>
        <w:ind w:left="119" w:firstLine="0" w:firstLineChars="0"/>
        <w:jc w:val="center"/>
        <w:rPr>
          <w:rFonts w:ascii="宋体" w:hAnsi="宋体" w:cs="Arial"/>
        </w:rPr>
      </w:pPr>
    </w:p>
    <w:p>
      <w:pPr>
        <w:pStyle w:val="5"/>
        <w:ind w:left="119" w:firstLine="0" w:firstLineChars="0"/>
        <w:jc w:val="center"/>
        <w:rPr>
          <w:rFonts w:ascii="宋体" w:hAnsi="宋体" w:cs="Arial"/>
          <w:sz w:val="28"/>
          <w:szCs w:val="28"/>
        </w:rPr>
      </w:pPr>
      <w:r>
        <w:rPr>
          <w:rFonts w:ascii="宋体" w:hAnsi="宋体" w:cs="Arial"/>
          <w:sz w:val="28"/>
          <w:szCs w:val="28"/>
        </w:rPr>
        <w:t>供应商：</w:t>
      </w:r>
      <w:r>
        <w:rPr>
          <w:rFonts w:ascii="宋体" w:hAnsi="宋体" w:cs="Arial"/>
          <w:sz w:val="28"/>
          <w:szCs w:val="28"/>
          <w:u w:val="single"/>
        </w:rPr>
        <w:tab/>
      </w:r>
      <w:r>
        <w:rPr>
          <w:rFonts w:hint="eastAsia" w:ascii="宋体" w:hAnsi="宋体" w:cs="Arial"/>
          <w:sz w:val="28"/>
          <w:szCs w:val="28"/>
          <w:u w:val="single"/>
        </w:rPr>
        <w:t xml:space="preserve">     （盖章）</w:t>
      </w:r>
    </w:p>
    <w:p>
      <w:pPr>
        <w:pStyle w:val="5"/>
        <w:ind w:firstLine="0" w:firstLineChars="0"/>
        <w:jc w:val="center"/>
        <w:rPr>
          <w:rFonts w:ascii="宋体" w:hAnsi="宋体" w:cs="Arial"/>
          <w:sz w:val="28"/>
          <w:szCs w:val="28"/>
        </w:rPr>
      </w:pPr>
      <w:r>
        <w:rPr>
          <w:rFonts w:ascii="宋体" w:hAnsi="宋体" w:cs="Arial"/>
          <w:sz w:val="28"/>
          <w:szCs w:val="28"/>
        </w:rPr>
        <w:t>日 期：</w:t>
      </w:r>
      <w:r>
        <w:rPr>
          <w:rFonts w:hint="eastAsia" w:ascii="宋体" w:hAnsi="宋体" w:cs="Arial"/>
          <w:sz w:val="28"/>
          <w:szCs w:val="28"/>
          <w:lang w:val="en-US" w:eastAsia="zh-CN"/>
        </w:rPr>
        <w:t xml:space="preserve">   </w:t>
      </w:r>
      <w:r>
        <w:rPr>
          <w:rFonts w:ascii="宋体" w:hAnsi="宋体" w:cs="Arial"/>
          <w:sz w:val="28"/>
          <w:szCs w:val="28"/>
        </w:rPr>
        <w:t>年</w:t>
      </w:r>
      <w:r>
        <w:rPr>
          <w:rFonts w:hint="eastAsia" w:ascii="宋体" w:hAnsi="宋体" w:cs="Arial"/>
          <w:sz w:val="28"/>
          <w:szCs w:val="28"/>
          <w:lang w:val="en-US" w:eastAsia="zh-CN"/>
        </w:rPr>
        <w:t xml:space="preserve">  </w:t>
      </w:r>
      <w:r>
        <w:rPr>
          <w:rFonts w:ascii="宋体" w:hAnsi="宋体" w:cs="Arial"/>
          <w:sz w:val="28"/>
          <w:szCs w:val="28"/>
        </w:rPr>
        <w:t>月</w:t>
      </w:r>
      <w:r>
        <w:rPr>
          <w:rFonts w:hint="eastAsia" w:ascii="宋体" w:hAnsi="宋体" w:cs="Arial"/>
          <w:sz w:val="28"/>
          <w:szCs w:val="28"/>
          <w:lang w:val="en-US" w:eastAsia="zh-CN"/>
        </w:rPr>
        <w:t xml:space="preserve">  </w:t>
      </w:r>
      <w:r>
        <w:rPr>
          <w:rFonts w:ascii="宋体" w:hAnsi="宋体" w:cs="Arial"/>
          <w:sz w:val="28"/>
          <w:szCs w:val="28"/>
        </w:rPr>
        <w:t>日</w:t>
      </w:r>
    </w:p>
    <w:p>
      <w:pPr>
        <w:ind w:firstLine="0" w:firstLineChars="0"/>
        <w:jc w:val="left"/>
        <w:rPr>
          <w:rFonts w:ascii="宋体" w:hAnsi="宋体"/>
          <w:color w:val="000000"/>
          <w:szCs w:val="24"/>
        </w:rPr>
      </w:pPr>
    </w:p>
    <w:p>
      <w:pPr>
        <w:ind w:firstLine="480"/>
        <w:rPr>
          <w:rFonts w:ascii="宋体" w:hAnsi="宋体"/>
          <w:color w:val="000000"/>
          <w:szCs w:val="24"/>
        </w:rPr>
      </w:pPr>
    </w:p>
    <w:p>
      <w:pPr>
        <w:ind w:firstLine="480"/>
        <w:jc w:val="center"/>
        <w:rPr>
          <w:rFonts w:ascii="黑体" w:hAnsi="黑体" w:eastAsia="黑体"/>
        </w:rPr>
      </w:pPr>
      <w:r>
        <w:rPr>
          <w:color w:val="000000"/>
        </w:rPr>
        <w:br w:type="page"/>
      </w:r>
      <w:bookmarkEnd w:id="90"/>
      <w:bookmarkEnd w:id="91"/>
      <w:bookmarkEnd w:id="92"/>
      <w:r>
        <w:rPr>
          <w:rFonts w:hint="eastAsia" w:ascii="黑体" w:hAnsi="黑体" w:eastAsia="黑体"/>
          <w:sz w:val="36"/>
        </w:rPr>
        <w:t>目  录</w:t>
      </w:r>
    </w:p>
    <w:p>
      <w:pPr>
        <w:spacing w:line="540" w:lineRule="exact"/>
        <w:ind w:firstLine="480"/>
        <w:rPr>
          <w:color w:val="000000"/>
        </w:rPr>
      </w:pPr>
    </w:p>
    <w:p>
      <w:pPr>
        <w:ind w:firstLine="480"/>
      </w:pPr>
      <w:r>
        <w:rPr>
          <w:rFonts w:hint="eastAsia"/>
        </w:rPr>
        <w:t>一、</w:t>
      </w:r>
      <w:r>
        <w:t>授权委托</w:t>
      </w:r>
      <w:r>
        <w:rPr>
          <w:color w:val="000000"/>
        </w:rPr>
        <w:t>书</w:t>
      </w:r>
    </w:p>
    <w:p>
      <w:pPr>
        <w:ind w:firstLine="480"/>
      </w:pPr>
      <w:r>
        <w:rPr>
          <w:rFonts w:hint="eastAsia"/>
        </w:rPr>
        <w:t>二、报价部分</w:t>
      </w:r>
    </w:p>
    <w:p>
      <w:pPr>
        <w:ind w:firstLine="480"/>
      </w:pPr>
      <w:r>
        <w:rPr>
          <w:rFonts w:hint="eastAsia"/>
        </w:rPr>
        <w:t>三、商务部分</w:t>
      </w:r>
    </w:p>
    <w:p>
      <w:pPr>
        <w:ind w:firstLine="480"/>
      </w:pPr>
      <w:r>
        <w:rPr>
          <w:rFonts w:hint="eastAsia"/>
        </w:rPr>
        <w:t>四、技术部分</w:t>
      </w:r>
    </w:p>
    <w:p>
      <w:pPr>
        <w:ind w:firstLine="480"/>
        <w:rPr>
          <w:color w:val="000000" w:themeColor="text1"/>
          <w:szCs w:val="22"/>
        </w:rPr>
      </w:pPr>
      <w:r>
        <w:rPr>
          <w:rFonts w:hint="eastAsia"/>
          <w:color w:val="000000" w:themeColor="text1"/>
          <w:szCs w:val="22"/>
        </w:rPr>
        <w:t>五、合同确认函</w:t>
      </w:r>
    </w:p>
    <w:p>
      <w:pPr>
        <w:ind w:firstLine="480"/>
        <w:rPr>
          <w:color w:val="000000" w:themeColor="text1"/>
          <w:szCs w:val="22"/>
        </w:rPr>
      </w:pPr>
      <w:r>
        <w:rPr>
          <w:rFonts w:hint="eastAsia"/>
          <w:color w:val="000000" w:themeColor="text1"/>
          <w:szCs w:val="22"/>
        </w:rPr>
        <w:t>六、差异表</w:t>
      </w:r>
    </w:p>
    <w:p>
      <w:pPr>
        <w:pStyle w:val="3"/>
        <w:spacing w:before="156"/>
        <w:rPr>
          <w:color w:val="000000"/>
        </w:rPr>
      </w:pPr>
      <w:r>
        <w:br w:type="page"/>
      </w:r>
      <w:bookmarkStart w:id="93" w:name="_Toc352691660"/>
      <w:bookmarkEnd w:id="93"/>
      <w:bookmarkStart w:id="94" w:name="_Toc16568"/>
      <w:bookmarkEnd w:id="94"/>
      <w:bookmarkStart w:id="95" w:name="_Toc369531695"/>
      <w:bookmarkEnd w:id="95"/>
      <w:bookmarkStart w:id="96" w:name="_Toc369531696"/>
      <w:bookmarkEnd w:id="96"/>
      <w:bookmarkStart w:id="97" w:name="_Toc352691659"/>
      <w:bookmarkEnd w:id="97"/>
      <w:bookmarkStart w:id="98" w:name="_Toc16824"/>
      <w:bookmarkEnd w:id="98"/>
      <w:bookmarkStart w:id="99" w:name="_Toc14764"/>
      <w:bookmarkStart w:id="100" w:name="_Toc527560962"/>
      <w:r>
        <w:rPr>
          <w:rFonts w:hint="eastAsia"/>
        </w:rPr>
        <w:t>一</w:t>
      </w:r>
      <w:r>
        <w:t>、授权委托书</w:t>
      </w:r>
      <w:bookmarkEnd w:id="99"/>
      <w:bookmarkEnd w:id="100"/>
    </w:p>
    <w:p>
      <w:pPr>
        <w:ind w:firstLine="480"/>
        <w:rPr>
          <w:rFonts w:eastAsia="黑体"/>
          <w:color w:val="000000"/>
        </w:rPr>
      </w:pPr>
    </w:p>
    <w:p>
      <w:pPr>
        <w:ind w:firstLine="480"/>
      </w:pPr>
      <w:r>
        <w:rPr>
          <w:rFonts w:hint="eastAsia"/>
        </w:rPr>
        <w:t>本人</w:t>
      </w:r>
      <w:r>
        <w:rPr>
          <w:u w:val="single"/>
        </w:rPr>
        <w:t>（姓名）</w:t>
      </w:r>
      <w:r>
        <w:t>系</w:t>
      </w:r>
      <w:r>
        <w:rPr>
          <w:rFonts w:hint="eastAsia"/>
          <w:u w:val="single"/>
        </w:rPr>
        <w:t>（供应商名称）</w:t>
      </w:r>
      <w:r>
        <w:t>的</w:t>
      </w:r>
      <w:r>
        <w:rPr>
          <w:rFonts w:hint="eastAsia"/>
        </w:rPr>
        <w:t>法定代表人</w:t>
      </w:r>
      <w:r>
        <w:rPr>
          <w:rFonts w:hint="eastAsia"/>
          <w:u w:val="single"/>
        </w:rPr>
        <w:t>（单位负责人）</w:t>
      </w:r>
      <w:r>
        <w:rPr>
          <w:rFonts w:hint="eastAsia"/>
        </w:rPr>
        <w:t>，</w:t>
      </w:r>
      <w:r>
        <w:t>现委托</w:t>
      </w:r>
      <w:r>
        <w:rPr>
          <w:u w:val="single"/>
        </w:rPr>
        <w:t>（姓名）</w:t>
      </w:r>
      <w:r>
        <w:t>为我方代理人。代理人</w:t>
      </w:r>
      <w:r>
        <w:rPr>
          <w:rFonts w:hint="eastAsia"/>
        </w:rPr>
        <w:t>根据授权，</w:t>
      </w:r>
      <w:r>
        <w:t>以我方名义签署、澄清</w:t>
      </w:r>
      <w:r>
        <w:rPr>
          <w:rFonts w:hint="eastAsia"/>
        </w:rPr>
        <w:t>确认</w:t>
      </w:r>
      <w:r>
        <w:t>、递交、撤回、修改</w:t>
      </w:r>
      <w:r>
        <w:rPr>
          <w:rFonts w:hint="eastAsia"/>
        </w:rPr>
        <w:t>采购项目</w:t>
      </w:r>
      <w:r>
        <w:t>响应文件、签订合同和处理有关事宜，其法律后果由我方承担。</w:t>
      </w:r>
    </w:p>
    <w:p>
      <w:pPr>
        <w:ind w:firstLine="480"/>
      </w:pPr>
      <w:r>
        <w:t>委托期限：</w:t>
      </w:r>
      <w:r>
        <w:rPr>
          <w:rFonts w:hint="eastAsia"/>
        </w:rPr>
        <w:t>。</w:t>
      </w:r>
    </w:p>
    <w:p>
      <w:pPr>
        <w:ind w:firstLine="480"/>
      </w:pPr>
      <w:r>
        <w:t>代理人无转委托权。</w:t>
      </w:r>
    </w:p>
    <w:p>
      <w:pPr>
        <w:ind w:firstLine="480"/>
      </w:pPr>
      <w:r>
        <w:rPr>
          <w:rFonts w:hint="eastAsia"/>
        </w:rPr>
        <w:t>附：法定代表人（单位负责人）身份证复</w:t>
      </w:r>
      <w:r>
        <w:rPr>
          <w:rFonts w:hint="eastAsia"/>
          <w:szCs w:val="22"/>
        </w:rPr>
        <w:t>印件及委</w:t>
      </w:r>
      <w:r>
        <w:rPr>
          <w:rFonts w:hint="eastAsia"/>
        </w:rPr>
        <w:t>托代理人身份证复印件</w:t>
      </w:r>
    </w:p>
    <w:p>
      <w:pPr>
        <w:ind w:firstLine="480"/>
      </w:pPr>
    </w:p>
    <w:p>
      <w:pPr>
        <w:ind w:firstLine="480"/>
      </w:pPr>
      <w:r>
        <w:rPr>
          <w:rFonts w:hint="eastAsia"/>
        </w:rPr>
        <w:t>注：本授权委托书需由供应商加盖单位公章并由其法定代表人（单位负责人）签字。</w:t>
      </w:r>
    </w:p>
    <w:p>
      <w:pPr>
        <w:ind w:firstLine="480"/>
        <w:rPr>
          <w:color w:val="000000"/>
        </w:rPr>
      </w:pPr>
    </w:p>
    <w:p>
      <w:pPr>
        <w:ind w:firstLine="3076" w:firstLineChars="1282"/>
        <w:rPr>
          <w:color w:val="000000"/>
          <w:u w:val="single"/>
        </w:rPr>
      </w:pPr>
      <w:r>
        <w:rPr>
          <w:color w:val="000000"/>
        </w:rPr>
        <w:t>供应商：</w:t>
      </w:r>
      <w:r>
        <w:rPr>
          <w:color w:val="000000"/>
          <w:u w:val="single"/>
        </w:rPr>
        <w:t>（单位公章）</w:t>
      </w:r>
    </w:p>
    <w:p>
      <w:pPr>
        <w:ind w:firstLine="3076" w:firstLineChars="1282"/>
        <w:rPr>
          <w:color w:val="000000"/>
        </w:rPr>
      </w:pPr>
    </w:p>
    <w:p>
      <w:pPr>
        <w:ind w:firstLine="3074" w:firstLineChars="1281"/>
        <w:rPr>
          <w:color w:val="000000"/>
        </w:rPr>
      </w:pPr>
      <w:r>
        <w:rPr>
          <w:rFonts w:hint="eastAsia"/>
          <w:color w:val="000000"/>
        </w:rPr>
        <w:t>法定代表人（单位负责人）</w:t>
      </w:r>
      <w:r>
        <w:rPr>
          <w:color w:val="000000"/>
        </w:rPr>
        <w:t>：</w:t>
      </w:r>
      <w:r>
        <w:rPr>
          <w:color w:val="000000"/>
          <w:u w:val="single"/>
        </w:rPr>
        <w:t xml:space="preserve">（签字）              </w:t>
      </w:r>
    </w:p>
    <w:p>
      <w:pPr>
        <w:ind w:firstLine="3076" w:firstLineChars="1282"/>
        <w:rPr>
          <w:color w:val="000000"/>
        </w:rPr>
      </w:pPr>
    </w:p>
    <w:p>
      <w:pPr>
        <w:ind w:firstLine="3076" w:firstLineChars="1282"/>
        <w:rPr>
          <w:color w:val="000000"/>
          <w:u w:val="single"/>
        </w:rPr>
      </w:pPr>
      <w:r>
        <w:rPr>
          <w:color w:val="000000"/>
        </w:rPr>
        <w:t>委托代理人：</w:t>
      </w:r>
      <w:r>
        <w:rPr>
          <w:color w:val="000000"/>
          <w:u w:val="single"/>
        </w:rPr>
        <w:t xml:space="preserve">（签字）                           </w:t>
      </w:r>
    </w:p>
    <w:p>
      <w:pPr>
        <w:ind w:left="0" w:leftChars="0" w:firstLine="0" w:firstLineChars="0"/>
        <w:rPr>
          <w:color w:val="000000"/>
        </w:rPr>
      </w:pPr>
    </w:p>
    <w:p>
      <w:pPr>
        <w:ind w:firstLine="4876" w:firstLineChars="2032"/>
        <w:rPr>
          <w:color w:val="000000"/>
        </w:rPr>
      </w:pPr>
      <w:r>
        <w:rPr>
          <w:color w:val="000000"/>
        </w:rPr>
        <w:t>年</w:t>
      </w:r>
      <w:r>
        <w:rPr>
          <w:rFonts w:hint="eastAsia"/>
          <w:color w:val="000000"/>
          <w:lang w:val="en-US" w:eastAsia="zh-CN"/>
        </w:rPr>
        <w:t xml:space="preserve">   </w:t>
      </w:r>
      <w:r>
        <w:rPr>
          <w:color w:val="000000"/>
        </w:rPr>
        <w:t>月</w:t>
      </w:r>
      <w:r>
        <w:rPr>
          <w:rFonts w:hint="eastAsia"/>
          <w:color w:val="000000"/>
          <w:lang w:val="en-US" w:eastAsia="zh-CN"/>
        </w:rPr>
        <w:t xml:space="preserve">      </w:t>
      </w:r>
      <w:r>
        <w:rPr>
          <w:color w:val="000000"/>
        </w:rPr>
        <w:t>日</w:t>
      </w:r>
    </w:p>
    <w:p>
      <w:pPr>
        <w:spacing w:line="400" w:lineRule="exact"/>
        <w:ind w:firstLine="480"/>
        <w:rPr>
          <w:color w:val="000000"/>
        </w:rPr>
      </w:pPr>
    </w:p>
    <w:p>
      <w:pPr>
        <w:spacing w:line="400" w:lineRule="exact"/>
        <w:ind w:firstLine="480"/>
      </w:pPr>
      <w:r>
        <w:rPr>
          <w:rFonts w:hint="eastAsia"/>
        </w:rPr>
        <w:t>注：如供应商法定代表人参加采购行为，只需附其身份证复印件。</w:t>
      </w:r>
    </w:p>
    <w:p>
      <w:pPr>
        <w:pStyle w:val="3"/>
        <w:spacing w:before="156"/>
      </w:pPr>
      <w:bookmarkStart w:id="101" w:name="_Toc510370158"/>
      <w:bookmarkStart w:id="102" w:name="_Toc527560963"/>
      <w:r>
        <w:br w:type="page"/>
      </w:r>
      <w:bookmarkStart w:id="103" w:name="_Toc5994"/>
      <w:r>
        <w:rPr>
          <w:rFonts w:hint="eastAsia"/>
        </w:rPr>
        <w:t>二、报价部分</w:t>
      </w:r>
      <w:bookmarkEnd w:id="101"/>
      <w:bookmarkEnd w:id="102"/>
      <w:bookmarkEnd w:id="103"/>
    </w:p>
    <w:p>
      <w:pPr>
        <w:ind w:firstLine="480"/>
      </w:pPr>
      <w:r>
        <w:rPr>
          <w:rFonts w:hint="eastAsia"/>
        </w:rPr>
        <w:t>1.报价说明</w:t>
      </w:r>
    </w:p>
    <w:p>
      <w:pPr>
        <w:ind w:firstLine="480"/>
      </w:pPr>
      <w:r>
        <w:rPr>
          <w:rFonts w:hint="eastAsia"/>
        </w:rPr>
        <w:t>1.1 本说明应与供应商须知、合同条款等文件一起参照阅读。</w:t>
      </w:r>
    </w:p>
    <w:p>
      <w:pPr>
        <w:ind w:firstLine="480"/>
      </w:pPr>
      <w:r>
        <w:rPr>
          <w:rFonts w:hint="eastAsia"/>
        </w:rPr>
        <w:t>1.2 除合同另有规定外，报价应包括供应商为完成本合同规定的工作所承担的全部费用，包括成本、税金、利润等，并考虑了应由供应商承担的义务、责任和风险所发生的费用。</w:t>
      </w:r>
    </w:p>
    <w:p>
      <w:pPr>
        <w:ind w:firstLine="480"/>
      </w:pPr>
      <w:bookmarkStart w:id="104" w:name="_Toc354089004"/>
      <w:r>
        <w:rPr>
          <w:rFonts w:hint="eastAsia"/>
        </w:rPr>
        <w:t>2</w:t>
      </w:r>
      <w:r>
        <w:t>.</w:t>
      </w:r>
      <w:r>
        <w:rPr>
          <w:rFonts w:hint="eastAsia"/>
        </w:rPr>
        <w:t>响应报价表</w:t>
      </w:r>
      <w:bookmarkEnd w:id="104"/>
    </w:p>
    <w:p>
      <w:pPr>
        <w:ind w:firstLine="480"/>
      </w:pPr>
      <w:r>
        <w:rPr>
          <w:rFonts w:hint="eastAsia"/>
        </w:rPr>
        <w:t>2.1报价表（格式）</w:t>
      </w:r>
    </w:p>
    <w:p>
      <w:pPr>
        <w:pStyle w:val="24"/>
        <w:tabs>
          <w:tab w:val="left" w:pos="0"/>
          <w:tab w:val="left" w:pos="240"/>
          <w:tab w:val="left" w:pos="840"/>
          <w:tab w:val="left" w:pos="1080"/>
        </w:tabs>
        <w:spacing w:line="360" w:lineRule="auto"/>
        <w:ind w:firstLine="0" w:firstLineChars="0"/>
        <w:jc w:val="center"/>
        <w:rPr>
          <w:rFonts w:ascii="宋体" w:hAnsi="宋体" w:cs="Arial"/>
          <w:sz w:val="21"/>
          <w:szCs w:val="21"/>
        </w:rPr>
      </w:pPr>
      <w:r>
        <w:rPr>
          <w:rFonts w:hint="eastAsia"/>
          <w:b/>
          <w:szCs w:val="21"/>
        </w:rPr>
        <w:t>报价表</w:t>
      </w:r>
    </w:p>
    <w:p>
      <w:pPr>
        <w:ind w:firstLine="420"/>
        <w:jc w:val="right"/>
        <w:rPr>
          <w:rFonts w:hint="eastAsia" w:cs="Arial"/>
          <w:sz w:val="21"/>
          <w:szCs w:val="21"/>
        </w:rPr>
      </w:pPr>
      <w:r>
        <w:rPr>
          <w:rFonts w:hint="eastAsia" w:cs="Arial"/>
          <w:sz w:val="21"/>
          <w:szCs w:val="21"/>
        </w:rPr>
        <w:t>单位：人民币元</w:t>
      </w: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1500"/>
        <w:gridCol w:w="1569"/>
        <w:gridCol w:w="667"/>
        <w:gridCol w:w="667"/>
        <w:gridCol w:w="1331"/>
        <w:gridCol w:w="1331"/>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vAlign w:val="center"/>
          </w:tcPr>
          <w:p>
            <w:pPr>
              <w:widowControl/>
              <w:ind w:firstLine="0" w:firstLineChars="0"/>
              <w:jc w:val="center"/>
              <w:textAlignment w:val="center"/>
              <w:rPr>
                <w:rFonts w:hint="eastAsia" w:ascii="宋体" w:hAnsi="宋体" w:eastAsia="宋体" w:cs="宋体"/>
                <w:b/>
                <w:bCs w:val="0"/>
                <w:color w:val="000000"/>
                <w:sz w:val="21"/>
                <w:szCs w:val="21"/>
                <w:highlight w:val="none"/>
                <w:lang w:eastAsia="zh-CN"/>
              </w:rPr>
            </w:pPr>
            <w:r>
              <w:rPr>
                <w:rFonts w:hint="eastAsia" w:ascii="宋体" w:hAnsi="宋体" w:eastAsia="宋体" w:cs="宋体"/>
                <w:b/>
                <w:bCs w:val="0"/>
                <w:color w:val="000000"/>
                <w:sz w:val="21"/>
                <w:szCs w:val="21"/>
                <w:highlight w:val="none"/>
                <w:lang w:eastAsia="zh-CN"/>
              </w:rPr>
              <w:t>序号</w:t>
            </w:r>
          </w:p>
        </w:tc>
        <w:tc>
          <w:tcPr>
            <w:tcW w:w="1500" w:type="dxa"/>
            <w:vAlign w:val="center"/>
          </w:tcPr>
          <w:p>
            <w:pPr>
              <w:widowControl/>
              <w:ind w:firstLine="0" w:firstLineChars="0"/>
              <w:jc w:val="center"/>
              <w:textAlignment w:val="center"/>
              <w:rPr>
                <w:rFonts w:hint="eastAsia" w:ascii="宋体" w:hAnsi="宋体" w:eastAsia="宋体" w:cs="宋体"/>
                <w:b/>
                <w:bCs w:val="0"/>
                <w:color w:val="000000"/>
                <w:sz w:val="21"/>
                <w:szCs w:val="21"/>
                <w:highlight w:val="none"/>
              </w:rPr>
            </w:pPr>
            <w:r>
              <w:rPr>
                <w:rFonts w:hint="eastAsia" w:ascii="宋体" w:hAnsi="宋体" w:eastAsia="宋体" w:cs="宋体"/>
                <w:b/>
                <w:bCs w:val="0"/>
                <w:color w:val="000000"/>
                <w:sz w:val="21"/>
                <w:szCs w:val="21"/>
                <w:highlight w:val="none"/>
              </w:rPr>
              <w:t>名称</w:t>
            </w:r>
          </w:p>
        </w:tc>
        <w:tc>
          <w:tcPr>
            <w:tcW w:w="1569" w:type="dxa"/>
            <w:vAlign w:val="center"/>
          </w:tcPr>
          <w:p>
            <w:pPr>
              <w:widowControl/>
              <w:ind w:firstLine="0" w:firstLineChars="0"/>
              <w:jc w:val="center"/>
              <w:textAlignment w:val="center"/>
              <w:rPr>
                <w:rFonts w:hint="eastAsia" w:ascii="宋体" w:hAnsi="宋体" w:eastAsia="宋体" w:cs="宋体"/>
                <w:b/>
                <w:bCs w:val="0"/>
                <w:color w:val="000000"/>
                <w:sz w:val="21"/>
                <w:szCs w:val="21"/>
                <w:highlight w:val="none"/>
              </w:rPr>
            </w:pPr>
            <w:r>
              <w:rPr>
                <w:rFonts w:hint="eastAsia" w:ascii="宋体" w:hAnsi="宋体" w:eastAsia="宋体" w:cs="宋体"/>
                <w:b/>
                <w:bCs w:val="0"/>
                <w:color w:val="000000"/>
                <w:sz w:val="21"/>
                <w:szCs w:val="21"/>
                <w:highlight w:val="none"/>
              </w:rPr>
              <w:t>规格和型号</w:t>
            </w:r>
          </w:p>
        </w:tc>
        <w:tc>
          <w:tcPr>
            <w:tcW w:w="667" w:type="dxa"/>
            <w:vAlign w:val="center"/>
          </w:tcPr>
          <w:p>
            <w:pPr>
              <w:widowControl/>
              <w:ind w:firstLine="0" w:firstLineChars="0"/>
              <w:jc w:val="center"/>
              <w:textAlignment w:val="center"/>
              <w:rPr>
                <w:rFonts w:hint="eastAsia" w:ascii="宋体" w:hAnsi="宋体" w:eastAsia="宋体" w:cs="宋体"/>
                <w:b/>
                <w:bCs w:val="0"/>
                <w:color w:val="000000"/>
                <w:sz w:val="21"/>
                <w:szCs w:val="21"/>
                <w:highlight w:val="none"/>
              </w:rPr>
            </w:pPr>
            <w:r>
              <w:rPr>
                <w:rFonts w:hint="eastAsia" w:ascii="宋体" w:hAnsi="宋体" w:eastAsia="宋体" w:cs="宋体"/>
                <w:b/>
                <w:bCs w:val="0"/>
                <w:color w:val="000000"/>
                <w:sz w:val="21"/>
                <w:szCs w:val="21"/>
                <w:highlight w:val="none"/>
              </w:rPr>
              <w:t>数量</w:t>
            </w:r>
          </w:p>
        </w:tc>
        <w:tc>
          <w:tcPr>
            <w:tcW w:w="667" w:type="dxa"/>
            <w:vAlign w:val="center"/>
          </w:tcPr>
          <w:p>
            <w:pPr>
              <w:widowControl/>
              <w:ind w:firstLine="0" w:firstLineChars="0"/>
              <w:jc w:val="center"/>
              <w:textAlignment w:val="center"/>
              <w:rPr>
                <w:rFonts w:hint="eastAsia" w:ascii="宋体" w:hAnsi="宋体" w:eastAsia="宋体" w:cs="宋体"/>
                <w:b/>
                <w:bCs w:val="0"/>
                <w:color w:val="000000"/>
                <w:sz w:val="21"/>
                <w:szCs w:val="21"/>
                <w:highlight w:val="none"/>
              </w:rPr>
            </w:pPr>
            <w:r>
              <w:rPr>
                <w:rFonts w:hint="eastAsia" w:ascii="宋体" w:hAnsi="宋体" w:eastAsia="宋体" w:cs="宋体"/>
                <w:b/>
                <w:bCs w:val="0"/>
                <w:color w:val="000000"/>
                <w:sz w:val="21"/>
                <w:szCs w:val="21"/>
                <w:highlight w:val="none"/>
              </w:rPr>
              <w:t>单位</w:t>
            </w:r>
          </w:p>
        </w:tc>
        <w:tc>
          <w:tcPr>
            <w:tcW w:w="1331" w:type="dxa"/>
            <w:vAlign w:val="center"/>
          </w:tcPr>
          <w:p>
            <w:pPr>
              <w:widowControl/>
              <w:ind w:firstLine="0" w:firstLineChars="0"/>
              <w:jc w:val="center"/>
              <w:textAlignment w:val="center"/>
              <w:rPr>
                <w:rFonts w:hint="eastAsia" w:ascii="宋体" w:hAnsi="宋体" w:eastAsia="宋体" w:cs="宋体"/>
                <w:b/>
                <w:bCs w:val="0"/>
                <w:color w:val="000000"/>
                <w:sz w:val="21"/>
                <w:szCs w:val="21"/>
                <w:highlight w:val="none"/>
                <w:lang w:eastAsia="zh-CN"/>
              </w:rPr>
            </w:pPr>
            <w:r>
              <w:rPr>
                <w:rFonts w:hint="eastAsia" w:ascii="宋体" w:hAnsi="宋体" w:eastAsia="宋体" w:cs="宋体"/>
                <w:b/>
                <w:bCs w:val="0"/>
                <w:color w:val="000000"/>
                <w:sz w:val="21"/>
                <w:szCs w:val="21"/>
                <w:highlight w:val="none"/>
              </w:rPr>
              <w:t>单价（元）</w:t>
            </w:r>
          </w:p>
        </w:tc>
        <w:tc>
          <w:tcPr>
            <w:tcW w:w="1331" w:type="dxa"/>
            <w:vAlign w:val="center"/>
          </w:tcPr>
          <w:p>
            <w:pPr>
              <w:widowControl/>
              <w:ind w:firstLine="0" w:firstLineChars="0"/>
              <w:jc w:val="center"/>
              <w:textAlignment w:val="center"/>
              <w:rPr>
                <w:rFonts w:hint="eastAsia" w:ascii="宋体" w:hAnsi="宋体" w:eastAsia="宋体" w:cs="宋体"/>
                <w:b/>
                <w:bCs w:val="0"/>
                <w:color w:val="000000"/>
                <w:sz w:val="21"/>
                <w:szCs w:val="21"/>
                <w:highlight w:val="none"/>
                <w:lang w:eastAsia="zh-CN"/>
              </w:rPr>
            </w:pPr>
            <w:r>
              <w:rPr>
                <w:rFonts w:hint="eastAsia" w:ascii="宋体" w:hAnsi="宋体" w:eastAsia="宋体" w:cs="宋体"/>
                <w:b/>
                <w:bCs w:val="0"/>
                <w:color w:val="000000"/>
                <w:sz w:val="21"/>
                <w:szCs w:val="21"/>
                <w:highlight w:val="none"/>
                <w:lang w:eastAsia="zh-CN"/>
              </w:rPr>
              <w:t>总价（元）</w:t>
            </w:r>
          </w:p>
        </w:tc>
        <w:tc>
          <w:tcPr>
            <w:tcW w:w="668" w:type="dxa"/>
            <w:vAlign w:val="center"/>
          </w:tcPr>
          <w:p>
            <w:pPr>
              <w:widowControl/>
              <w:ind w:firstLine="0" w:firstLineChars="0"/>
              <w:jc w:val="center"/>
              <w:textAlignment w:val="center"/>
              <w:rPr>
                <w:rFonts w:hint="eastAsia" w:ascii="宋体" w:hAnsi="宋体" w:eastAsia="宋体" w:cs="宋体"/>
                <w:b/>
                <w:bCs w:val="0"/>
                <w:color w:val="000000"/>
                <w:sz w:val="21"/>
                <w:szCs w:val="21"/>
                <w:highlight w:val="none"/>
                <w:lang w:eastAsia="zh-CN"/>
              </w:rPr>
            </w:pPr>
            <w:r>
              <w:rPr>
                <w:rFonts w:hint="eastAsia" w:ascii="宋体" w:hAnsi="宋体" w:eastAsia="宋体" w:cs="宋体"/>
                <w:b/>
                <w:bCs w:val="0"/>
                <w:color w:val="000000"/>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789" w:type="dxa"/>
            <w:vAlign w:val="center"/>
          </w:tcPr>
          <w:p>
            <w:pPr>
              <w:keepNext w:val="0"/>
              <w:keepLines w:val="0"/>
              <w:pageBreakBefore w:val="0"/>
              <w:widowControl w:val="0"/>
              <w:tabs>
                <w:tab w:val="left" w:pos="567"/>
              </w:tabs>
              <w:kinsoku/>
              <w:wordWrap/>
              <w:overflowPunct/>
              <w:topLinePunct w:val="0"/>
              <w:autoSpaceDE/>
              <w:autoSpaceDN/>
              <w:bidi w:val="0"/>
              <w:adjustRightInd/>
              <w:snapToGrid w:val="0"/>
              <w:spacing w:line="360" w:lineRule="auto"/>
              <w:ind w:left="0" w:leftChars="0" w:firstLine="210" w:firstLineChars="100"/>
              <w:jc w:val="center"/>
              <w:textAlignment w:val="auto"/>
              <w:rPr>
                <w:rFonts w:hint="eastAsia" w:ascii="宋体" w:hAnsi="宋体" w:eastAsia="宋体" w:cs="宋体"/>
                <w:bCs/>
                <w:color w:val="000000" w:themeColor="text1"/>
                <w:sz w:val="21"/>
                <w:szCs w:val="21"/>
                <w:highlight w:val="none"/>
                <w:lang w:val="en-US" w:eastAsia="zh-CN"/>
              </w:rPr>
            </w:pPr>
            <w:r>
              <w:rPr>
                <w:rFonts w:hint="eastAsia" w:ascii="宋体" w:hAnsi="宋体" w:cs="宋体"/>
                <w:bCs/>
                <w:color w:val="000000" w:themeColor="text1"/>
                <w:sz w:val="21"/>
                <w:szCs w:val="21"/>
                <w:highlight w:val="none"/>
                <w:lang w:val="en-US" w:eastAsia="zh-CN"/>
              </w:rPr>
              <w:t>1</w:t>
            </w:r>
          </w:p>
        </w:tc>
        <w:tc>
          <w:tcPr>
            <w:tcW w:w="1500" w:type="dxa"/>
            <w:vAlign w:val="center"/>
          </w:tcPr>
          <w:p>
            <w:pPr>
              <w:keepNext w:val="0"/>
              <w:keepLines w:val="0"/>
              <w:widowControl/>
              <w:suppressLineNumbers w:val="0"/>
              <w:ind w:left="0" w:leftChars="0" w:firstLine="0" w:firstLineChars="0"/>
              <w:jc w:val="center"/>
              <w:textAlignment w:val="bottom"/>
              <w:rPr>
                <w:rFonts w:hint="eastAsia" w:ascii="宋体" w:hAnsi="宋体" w:eastAsia="宋体" w:cs="宋体"/>
                <w:bCs/>
                <w:color w:val="000000" w:themeColor="text1"/>
                <w:sz w:val="21"/>
                <w:szCs w:val="21"/>
                <w:highlight w:val="none"/>
                <w:lang w:eastAsia="zh-CN"/>
              </w:rPr>
            </w:pPr>
          </w:p>
        </w:tc>
        <w:tc>
          <w:tcPr>
            <w:tcW w:w="1569" w:type="dxa"/>
            <w:vAlign w:val="center"/>
          </w:tcPr>
          <w:p>
            <w:pPr>
              <w:ind w:left="0" w:leftChars="0" w:firstLine="0" w:firstLineChars="0"/>
              <w:jc w:val="center"/>
              <w:rPr>
                <w:rFonts w:hint="eastAsia" w:ascii="宋体" w:hAnsi="宋体" w:eastAsia="宋体" w:cs="宋体"/>
                <w:bCs/>
                <w:color w:val="000000" w:themeColor="text1"/>
                <w:sz w:val="21"/>
                <w:szCs w:val="21"/>
                <w:highlight w:val="none"/>
                <w:lang w:val="en-US" w:eastAsia="zh-CN"/>
              </w:rPr>
            </w:pPr>
          </w:p>
        </w:tc>
        <w:tc>
          <w:tcPr>
            <w:tcW w:w="667"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lang w:eastAsia="zh-CN"/>
              </w:rPr>
            </w:pPr>
          </w:p>
        </w:tc>
        <w:tc>
          <w:tcPr>
            <w:tcW w:w="667"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lang w:eastAsia="zh-CN"/>
              </w:rPr>
            </w:pPr>
          </w:p>
        </w:tc>
        <w:tc>
          <w:tcPr>
            <w:tcW w:w="1331"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rPr>
            </w:pPr>
          </w:p>
        </w:tc>
        <w:tc>
          <w:tcPr>
            <w:tcW w:w="1331"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rPr>
            </w:pPr>
          </w:p>
        </w:tc>
        <w:tc>
          <w:tcPr>
            <w:tcW w:w="668"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789" w:type="dxa"/>
            <w:vAlign w:val="center"/>
          </w:tcPr>
          <w:p>
            <w:pPr>
              <w:keepNext w:val="0"/>
              <w:keepLines w:val="0"/>
              <w:pageBreakBefore w:val="0"/>
              <w:widowControl w:val="0"/>
              <w:tabs>
                <w:tab w:val="left" w:pos="567"/>
              </w:tabs>
              <w:kinsoku/>
              <w:wordWrap/>
              <w:overflowPunct/>
              <w:topLinePunct w:val="0"/>
              <w:autoSpaceDE/>
              <w:autoSpaceDN/>
              <w:bidi w:val="0"/>
              <w:adjustRightInd/>
              <w:snapToGrid w:val="0"/>
              <w:spacing w:line="360" w:lineRule="auto"/>
              <w:ind w:left="0" w:leftChars="0" w:firstLine="210" w:firstLineChars="100"/>
              <w:jc w:val="center"/>
              <w:textAlignment w:val="auto"/>
              <w:rPr>
                <w:rFonts w:hint="eastAsia" w:ascii="宋体" w:hAnsi="宋体" w:eastAsia="宋体" w:cs="宋体"/>
                <w:bCs/>
                <w:color w:val="000000" w:themeColor="text1"/>
                <w:sz w:val="21"/>
                <w:szCs w:val="21"/>
                <w:highlight w:val="none"/>
                <w:lang w:val="en-US" w:eastAsia="zh-CN"/>
              </w:rPr>
            </w:pPr>
            <w:r>
              <w:rPr>
                <w:rFonts w:hint="eastAsia" w:ascii="宋体" w:hAnsi="宋体" w:cs="宋体"/>
                <w:bCs/>
                <w:color w:val="000000" w:themeColor="text1"/>
                <w:sz w:val="21"/>
                <w:szCs w:val="21"/>
                <w:highlight w:val="none"/>
                <w:lang w:val="en-US" w:eastAsia="zh-CN"/>
              </w:rPr>
              <w:t>2</w:t>
            </w:r>
          </w:p>
        </w:tc>
        <w:tc>
          <w:tcPr>
            <w:tcW w:w="1500" w:type="dxa"/>
            <w:vAlign w:val="center"/>
          </w:tcPr>
          <w:p>
            <w:pPr>
              <w:keepNext w:val="0"/>
              <w:keepLines w:val="0"/>
              <w:widowControl/>
              <w:suppressLineNumbers w:val="0"/>
              <w:ind w:left="0" w:leftChars="0" w:firstLine="0" w:firstLineChars="0"/>
              <w:jc w:val="center"/>
              <w:textAlignment w:val="bottom"/>
              <w:rPr>
                <w:rFonts w:hint="eastAsia" w:ascii="宋体" w:hAnsi="宋体" w:eastAsia="宋体" w:cs="宋体"/>
                <w:bCs/>
                <w:color w:val="000000" w:themeColor="text1"/>
                <w:sz w:val="21"/>
                <w:szCs w:val="21"/>
                <w:highlight w:val="none"/>
                <w:lang w:eastAsia="zh-CN"/>
              </w:rPr>
            </w:pPr>
          </w:p>
        </w:tc>
        <w:tc>
          <w:tcPr>
            <w:tcW w:w="1569" w:type="dxa"/>
            <w:vAlign w:val="center"/>
          </w:tcPr>
          <w:p>
            <w:pPr>
              <w:ind w:left="0" w:leftChars="0" w:firstLine="0" w:firstLineChars="0"/>
              <w:jc w:val="center"/>
              <w:rPr>
                <w:rFonts w:hint="eastAsia" w:ascii="宋体" w:hAnsi="宋体" w:eastAsia="宋体" w:cs="宋体"/>
                <w:bCs/>
                <w:color w:val="000000" w:themeColor="text1"/>
                <w:sz w:val="21"/>
                <w:szCs w:val="21"/>
                <w:highlight w:val="none"/>
                <w:lang w:val="en-US" w:eastAsia="zh-CN"/>
              </w:rPr>
            </w:pPr>
          </w:p>
        </w:tc>
        <w:tc>
          <w:tcPr>
            <w:tcW w:w="667"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lang w:eastAsia="zh-CN"/>
              </w:rPr>
            </w:pPr>
          </w:p>
        </w:tc>
        <w:tc>
          <w:tcPr>
            <w:tcW w:w="667"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lang w:eastAsia="zh-CN"/>
              </w:rPr>
            </w:pPr>
          </w:p>
        </w:tc>
        <w:tc>
          <w:tcPr>
            <w:tcW w:w="1331"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rPr>
            </w:pPr>
          </w:p>
        </w:tc>
        <w:tc>
          <w:tcPr>
            <w:tcW w:w="1331"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rPr>
            </w:pPr>
          </w:p>
        </w:tc>
        <w:tc>
          <w:tcPr>
            <w:tcW w:w="668"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789" w:type="dxa"/>
            <w:vAlign w:val="center"/>
          </w:tcPr>
          <w:p>
            <w:pPr>
              <w:keepNext w:val="0"/>
              <w:keepLines w:val="0"/>
              <w:pageBreakBefore w:val="0"/>
              <w:widowControl w:val="0"/>
              <w:tabs>
                <w:tab w:val="left" w:pos="567"/>
              </w:tabs>
              <w:kinsoku/>
              <w:wordWrap/>
              <w:overflowPunct/>
              <w:topLinePunct w:val="0"/>
              <w:autoSpaceDE/>
              <w:autoSpaceDN/>
              <w:bidi w:val="0"/>
              <w:adjustRightInd/>
              <w:snapToGrid w:val="0"/>
              <w:spacing w:line="360" w:lineRule="auto"/>
              <w:ind w:left="0" w:leftChars="0" w:firstLine="210" w:firstLineChars="100"/>
              <w:jc w:val="center"/>
              <w:textAlignment w:val="auto"/>
              <w:rPr>
                <w:rFonts w:hint="eastAsia" w:ascii="宋体" w:hAnsi="宋体" w:eastAsia="宋体" w:cs="宋体"/>
                <w:bCs/>
                <w:color w:val="000000" w:themeColor="text1"/>
                <w:sz w:val="21"/>
                <w:szCs w:val="21"/>
                <w:highlight w:val="none"/>
                <w:lang w:val="en-US" w:eastAsia="zh-CN"/>
              </w:rPr>
            </w:pPr>
            <w:r>
              <w:rPr>
                <w:rFonts w:hint="eastAsia" w:ascii="宋体" w:hAnsi="宋体" w:cs="宋体"/>
                <w:bCs/>
                <w:color w:val="000000" w:themeColor="text1"/>
                <w:sz w:val="21"/>
                <w:szCs w:val="21"/>
                <w:highlight w:val="none"/>
                <w:lang w:val="en-US" w:eastAsia="zh-CN"/>
              </w:rPr>
              <w:t>3</w:t>
            </w:r>
          </w:p>
        </w:tc>
        <w:tc>
          <w:tcPr>
            <w:tcW w:w="1500"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lang w:eastAsia="zh-CN"/>
              </w:rPr>
            </w:pPr>
          </w:p>
        </w:tc>
        <w:tc>
          <w:tcPr>
            <w:tcW w:w="1569" w:type="dxa"/>
            <w:vAlign w:val="center"/>
          </w:tcPr>
          <w:p>
            <w:pPr>
              <w:ind w:left="0" w:leftChars="0" w:firstLine="0" w:firstLineChars="0"/>
              <w:jc w:val="center"/>
              <w:rPr>
                <w:rFonts w:hint="eastAsia" w:ascii="宋体" w:hAnsi="宋体" w:eastAsia="宋体" w:cs="宋体"/>
                <w:bCs/>
                <w:color w:val="000000" w:themeColor="text1"/>
                <w:sz w:val="21"/>
                <w:szCs w:val="21"/>
                <w:highlight w:val="none"/>
                <w:lang w:val="en-US" w:eastAsia="zh-CN"/>
              </w:rPr>
            </w:pPr>
          </w:p>
        </w:tc>
        <w:tc>
          <w:tcPr>
            <w:tcW w:w="667"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lang w:eastAsia="zh-CN"/>
              </w:rPr>
            </w:pPr>
          </w:p>
        </w:tc>
        <w:tc>
          <w:tcPr>
            <w:tcW w:w="667"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lang w:eastAsia="zh-CN"/>
              </w:rPr>
            </w:pPr>
          </w:p>
        </w:tc>
        <w:tc>
          <w:tcPr>
            <w:tcW w:w="1331"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rPr>
            </w:pPr>
          </w:p>
        </w:tc>
        <w:tc>
          <w:tcPr>
            <w:tcW w:w="1331"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rPr>
            </w:pPr>
          </w:p>
        </w:tc>
        <w:tc>
          <w:tcPr>
            <w:tcW w:w="668"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789" w:type="dxa"/>
            <w:vAlign w:val="center"/>
          </w:tcPr>
          <w:p>
            <w:pPr>
              <w:keepNext w:val="0"/>
              <w:keepLines w:val="0"/>
              <w:pageBreakBefore w:val="0"/>
              <w:widowControl w:val="0"/>
              <w:tabs>
                <w:tab w:val="left" w:pos="567"/>
              </w:tabs>
              <w:kinsoku/>
              <w:wordWrap/>
              <w:overflowPunct/>
              <w:topLinePunct w:val="0"/>
              <w:autoSpaceDE/>
              <w:autoSpaceDN/>
              <w:bidi w:val="0"/>
              <w:adjustRightInd/>
              <w:snapToGrid w:val="0"/>
              <w:spacing w:line="360" w:lineRule="auto"/>
              <w:ind w:left="0" w:leftChars="0" w:firstLine="210" w:firstLineChars="100"/>
              <w:jc w:val="center"/>
              <w:textAlignment w:val="auto"/>
              <w:rPr>
                <w:rFonts w:hint="eastAsia" w:ascii="宋体" w:hAnsi="宋体" w:cs="宋体"/>
                <w:bCs/>
                <w:color w:val="000000" w:themeColor="text1"/>
                <w:sz w:val="21"/>
                <w:szCs w:val="21"/>
                <w:highlight w:val="none"/>
                <w:lang w:val="en-US" w:eastAsia="zh-CN"/>
              </w:rPr>
            </w:pPr>
            <w:r>
              <w:rPr>
                <w:rFonts w:hint="eastAsia" w:ascii="宋体" w:hAnsi="宋体" w:cs="宋体"/>
                <w:bCs/>
                <w:color w:val="000000" w:themeColor="text1"/>
                <w:sz w:val="21"/>
                <w:szCs w:val="21"/>
                <w:highlight w:val="none"/>
                <w:lang w:val="en-US" w:eastAsia="zh-CN"/>
              </w:rPr>
              <w:t>...</w:t>
            </w:r>
          </w:p>
        </w:tc>
        <w:tc>
          <w:tcPr>
            <w:tcW w:w="1500"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lang w:eastAsia="zh-CN"/>
              </w:rPr>
            </w:pPr>
          </w:p>
        </w:tc>
        <w:tc>
          <w:tcPr>
            <w:tcW w:w="1569" w:type="dxa"/>
            <w:vAlign w:val="center"/>
          </w:tcPr>
          <w:p>
            <w:pPr>
              <w:ind w:left="0" w:leftChars="0" w:firstLine="0" w:firstLineChars="0"/>
              <w:jc w:val="center"/>
              <w:rPr>
                <w:rFonts w:hint="eastAsia" w:ascii="宋体" w:hAnsi="宋体" w:eastAsia="宋体" w:cs="宋体"/>
                <w:bCs/>
                <w:color w:val="000000" w:themeColor="text1"/>
                <w:sz w:val="21"/>
                <w:szCs w:val="21"/>
                <w:highlight w:val="none"/>
                <w:lang w:val="en-US" w:eastAsia="zh-CN"/>
              </w:rPr>
            </w:pPr>
          </w:p>
        </w:tc>
        <w:tc>
          <w:tcPr>
            <w:tcW w:w="667"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lang w:eastAsia="zh-CN"/>
              </w:rPr>
            </w:pPr>
          </w:p>
        </w:tc>
        <w:tc>
          <w:tcPr>
            <w:tcW w:w="667"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lang w:eastAsia="zh-CN"/>
              </w:rPr>
            </w:pPr>
          </w:p>
        </w:tc>
        <w:tc>
          <w:tcPr>
            <w:tcW w:w="1331"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rPr>
            </w:pPr>
          </w:p>
        </w:tc>
        <w:tc>
          <w:tcPr>
            <w:tcW w:w="1331"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rPr>
            </w:pPr>
          </w:p>
        </w:tc>
        <w:tc>
          <w:tcPr>
            <w:tcW w:w="668" w:type="dxa"/>
            <w:vAlign w:val="center"/>
          </w:tcPr>
          <w:p>
            <w:pPr>
              <w:tabs>
                <w:tab w:val="left" w:pos="360"/>
              </w:tabs>
              <w:ind w:left="0" w:leftChars="0" w:firstLine="0" w:firstLineChars="0"/>
              <w:jc w:val="center"/>
              <w:rPr>
                <w:rFonts w:hint="eastAsia" w:ascii="宋体" w:hAnsi="宋体" w:eastAsia="宋体" w:cs="宋体"/>
                <w:bCs/>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9" w:type="dxa"/>
            <w:gridSpan w:val="2"/>
            <w:vAlign w:val="center"/>
          </w:tcPr>
          <w:p>
            <w:pPr>
              <w:tabs>
                <w:tab w:val="left" w:pos="360"/>
              </w:tabs>
              <w:ind w:left="0" w:leftChars="0" w:firstLine="0" w:firstLineChars="0"/>
              <w:jc w:val="center"/>
              <w:rPr>
                <w:rFonts w:hint="eastAsia" w:ascii="宋体" w:hAnsi="宋体" w:eastAsia="宋体" w:cs="宋体"/>
                <w:color w:val="000000" w:themeColor="text1"/>
                <w:sz w:val="21"/>
                <w:szCs w:val="21"/>
                <w:highlight w:val="none"/>
              </w:rPr>
            </w:pPr>
            <w:r>
              <w:rPr>
                <w:rFonts w:hint="eastAsia" w:ascii="宋体" w:hAnsi="宋体" w:eastAsia="宋体" w:cs="宋体"/>
                <w:sz w:val="21"/>
                <w:szCs w:val="21"/>
                <w:highlight w:val="none"/>
                <w:lang w:eastAsia="zh-CN"/>
              </w:rPr>
              <w:t>总</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lang w:eastAsia="zh-CN"/>
              </w:rPr>
              <w:t>计</w:t>
            </w:r>
          </w:p>
        </w:tc>
        <w:tc>
          <w:tcPr>
            <w:tcW w:w="6233" w:type="dxa"/>
            <w:gridSpan w:val="6"/>
            <w:vAlign w:val="center"/>
          </w:tcPr>
          <w:p>
            <w:pPr>
              <w:tabs>
                <w:tab w:val="left" w:pos="360"/>
              </w:tabs>
              <w:ind w:firstLine="420" w:firstLineChars="200"/>
              <w:jc w:val="center"/>
              <w:rPr>
                <w:rFonts w:hint="eastAsia" w:ascii="宋体" w:hAnsi="宋体" w:eastAsia="宋体" w:cs="宋体"/>
                <w:bCs/>
                <w:color w:val="000000"/>
                <w:sz w:val="21"/>
                <w:szCs w:val="21"/>
                <w:highlight w:val="none"/>
                <w:lang w:eastAsia="zh-CN"/>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u w:val="single"/>
                <w:lang w:val="en-US" w:eastAsia="zh-CN"/>
              </w:rPr>
              <w:t xml:space="preserve">         </w:t>
            </w:r>
            <w:r>
              <w:rPr>
                <w:rFonts w:hint="eastAsia" w:ascii="宋体" w:hAnsi="宋体" w:eastAsia="宋体" w:cs="宋体"/>
                <w:sz w:val="21"/>
                <w:szCs w:val="21"/>
                <w:highlight w:val="none"/>
                <w:u w:val="none"/>
                <w:lang w:val="en-US" w:eastAsia="zh-CN"/>
              </w:rPr>
              <w:t>（大写：</w:t>
            </w:r>
            <w:r>
              <w:rPr>
                <w:rFonts w:hint="eastAsia" w:ascii="宋体" w:hAnsi="宋体" w:eastAsia="宋体" w:cs="宋体"/>
                <w:sz w:val="21"/>
                <w:szCs w:val="21"/>
                <w:highlight w:val="none"/>
                <w:u w:val="single"/>
                <w:lang w:val="en-US" w:eastAsia="zh-CN"/>
              </w:rPr>
              <w:t xml:space="preserve">                </w:t>
            </w:r>
            <w:r>
              <w:rPr>
                <w:rFonts w:hint="eastAsia" w:ascii="宋体" w:hAnsi="宋体" w:eastAsia="宋体" w:cs="宋体"/>
                <w:sz w:val="21"/>
                <w:szCs w:val="21"/>
                <w:highlight w:val="none"/>
                <w:u w:val="none"/>
                <w:lang w:val="en-US" w:eastAsia="zh-CN"/>
              </w:rPr>
              <w:t>）</w:t>
            </w:r>
          </w:p>
        </w:tc>
      </w:tr>
    </w:tbl>
    <w:p>
      <w:pPr>
        <w:ind w:left="0" w:leftChars="0" w:firstLine="0" w:firstLineChars="0"/>
      </w:pPr>
    </w:p>
    <w:p>
      <w:pPr>
        <w:spacing w:line="360" w:lineRule="auto"/>
        <w:ind w:firstLine="480"/>
        <w:jc w:val="center"/>
        <w:rPr>
          <w:rFonts w:cs="Arial"/>
          <w:szCs w:val="21"/>
        </w:rPr>
      </w:pPr>
    </w:p>
    <w:p>
      <w:pPr>
        <w:spacing w:line="360" w:lineRule="auto"/>
        <w:ind w:firstLine="480"/>
        <w:jc w:val="center"/>
        <w:rPr>
          <w:rFonts w:cs="Arial"/>
          <w:szCs w:val="21"/>
        </w:rPr>
      </w:pPr>
    </w:p>
    <w:p>
      <w:pPr>
        <w:wordWrap w:val="0"/>
        <w:spacing w:line="360" w:lineRule="auto"/>
        <w:ind w:firstLine="480"/>
        <w:jc w:val="right"/>
        <w:rPr>
          <w:rFonts w:cs="Arial"/>
          <w:szCs w:val="21"/>
          <w:u w:val="single"/>
        </w:rPr>
      </w:pPr>
      <w:r>
        <w:rPr>
          <w:rFonts w:hint="eastAsia" w:cs="Arial"/>
          <w:szCs w:val="21"/>
        </w:rPr>
        <w:t>供应商名称：</w:t>
      </w:r>
      <w:r>
        <w:rPr>
          <w:rFonts w:hint="eastAsia" w:cs="Arial"/>
          <w:szCs w:val="21"/>
          <w:u w:val="single"/>
        </w:rPr>
        <w:t xml:space="preserve">（盖章） </w:t>
      </w:r>
    </w:p>
    <w:p>
      <w:pPr>
        <w:spacing w:line="360" w:lineRule="auto"/>
        <w:ind w:firstLine="480"/>
        <w:jc w:val="center"/>
        <w:rPr>
          <w:rFonts w:hint="eastAsia" w:cs="Arial"/>
          <w:szCs w:val="21"/>
        </w:rPr>
      </w:pPr>
      <w:r>
        <w:rPr>
          <w:rFonts w:hint="eastAsia" w:cs="Arial"/>
          <w:szCs w:val="21"/>
          <w:lang w:val="en-US" w:eastAsia="zh-CN"/>
        </w:rPr>
        <w:t xml:space="preserve">                                         </w:t>
      </w:r>
      <w:r>
        <w:rPr>
          <w:rFonts w:hint="eastAsia" w:cs="Arial"/>
          <w:szCs w:val="21"/>
        </w:rPr>
        <w:t>年</w:t>
      </w:r>
      <w:r>
        <w:rPr>
          <w:rFonts w:hint="eastAsia" w:cs="Arial"/>
          <w:szCs w:val="21"/>
          <w:lang w:val="en-US" w:eastAsia="zh-CN"/>
        </w:rPr>
        <w:t xml:space="preserve">   </w:t>
      </w:r>
      <w:r>
        <w:rPr>
          <w:rFonts w:hint="eastAsia" w:cs="Arial"/>
          <w:szCs w:val="21"/>
        </w:rPr>
        <w:t>月</w:t>
      </w:r>
      <w:r>
        <w:rPr>
          <w:rFonts w:hint="eastAsia" w:cs="Arial"/>
          <w:szCs w:val="21"/>
          <w:lang w:val="en-US" w:eastAsia="zh-CN"/>
        </w:rPr>
        <w:t xml:space="preserve">   </w:t>
      </w:r>
      <w:r>
        <w:rPr>
          <w:rFonts w:hint="eastAsia" w:cs="Arial"/>
          <w:szCs w:val="21"/>
        </w:rPr>
        <w:t>日</w:t>
      </w:r>
    </w:p>
    <w:p>
      <w:pPr>
        <w:spacing w:line="360" w:lineRule="auto"/>
        <w:ind w:left="0" w:leftChars="0" w:firstLine="0" w:firstLineChars="0"/>
        <w:jc w:val="left"/>
        <w:rPr>
          <w:rFonts w:hint="eastAsia" w:cs="Arial"/>
          <w:color w:val="000000" w:themeColor="text1"/>
          <w:szCs w:val="21"/>
        </w:rPr>
      </w:pPr>
      <w:r>
        <w:rPr>
          <w:rFonts w:hint="eastAsia" w:cs="Arial"/>
          <w:color w:val="000000" w:themeColor="text1"/>
          <w:szCs w:val="21"/>
        </w:rPr>
        <w:t>备注：</w:t>
      </w:r>
    </w:p>
    <w:p>
      <w:pPr>
        <w:spacing w:line="360" w:lineRule="auto"/>
        <w:ind w:left="0" w:leftChars="0" w:firstLine="0" w:firstLineChars="0"/>
        <w:rPr>
          <w:rFonts w:hint="eastAsia" w:cs="Arial"/>
          <w:color w:val="auto"/>
          <w:szCs w:val="21"/>
          <w:highlight w:val="none"/>
          <w:lang w:val="en-US" w:eastAsia="zh-CN"/>
        </w:rPr>
      </w:pPr>
      <w:r>
        <w:rPr>
          <w:rFonts w:hint="eastAsia" w:cs="Arial"/>
          <w:color w:val="000000" w:themeColor="text1"/>
          <w:szCs w:val="21"/>
          <w:lang w:val="en-US" w:eastAsia="zh-CN"/>
        </w:rPr>
        <w:t>1.</w:t>
      </w:r>
      <w:r>
        <w:rPr>
          <w:rFonts w:hint="eastAsia" w:cs="Arial"/>
          <w:color w:val="auto"/>
          <w:szCs w:val="21"/>
          <w:highlight w:val="none"/>
          <w:lang w:eastAsia="zh-CN"/>
        </w:rPr>
        <w:t>供应商递交的响应文件中的报价（总价与分项）必须与</w:t>
      </w:r>
      <w:r>
        <w:rPr>
          <w:rFonts w:hint="eastAsia" w:cs="Arial"/>
          <w:color w:val="auto"/>
          <w:szCs w:val="21"/>
          <w:highlight w:val="none"/>
          <w:lang w:val="en-US" w:eastAsia="zh-CN"/>
        </w:rPr>
        <w:t>电子商务平台</w:t>
      </w:r>
      <w:r>
        <w:rPr>
          <w:rFonts w:hint="eastAsia" w:cs="Arial"/>
          <w:color w:val="auto"/>
          <w:szCs w:val="21"/>
          <w:highlight w:val="none"/>
          <w:lang w:eastAsia="zh-CN"/>
        </w:rPr>
        <w:t>的报价（总价与分项）一致，如不一致，则以</w:t>
      </w:r>
      <w:r>
        <w:rPr>
          <w:rFonts w:hint="eastAsia" w:cs="Arial"/>
          <w:color w:val="auto"/>
          <w:szCs w:val="21"/>
          <w:highlight w:val="none"/>
          <w:lang w:val="en-US" w:eastAsia="zh-CN"/>
        </w:rPr>
        <w:t>电子商务平台</w:t>
      </w:r>
      <w:r>
        <w:rPr>
          <w:rFonts w:hint="eastAsia" w:cs="Arial"/>
          <w:color w:val="auto"/>
          <w:szCs w:val="21"/>
          <w:highlight w:val="none"/>
          <w:lang w:eastAsia="zh-CN"/>
        </w:rPr>
        <w:t>报价总价为评审及签订合同依据。</w:t>
      </w:r>
      <w:r>
        <w:rPr>
          <w:rFonts w:hint="eastAsia" w:cs="Arial"/>
          <w:color w:val="auto"/>
          <w:szCs w:val="21"/>
          <w:highlight w:val="none"/>
          <w:lang w:val="en-US" w:eastAsia="zh-CN"/>
        </w:rPr>
        <w:t>如分项报价表与总价不一致，则按照总价表的总金额调整分项报价。</w:t>
      </w:r>
    </w:p>
    <w:p>
      <w:pPr>
        <w:spacing w:line="360" w:lineRule="auto"/>
        <w:ind w:left="0" w:leftChars="0" w:firstLine="0" w:firstLineChars="0"/>
        <w:rPr>
          <w:rFonts w:hint="eastAsia" w:ascii="Times New Roman" w:hAnsi="Times New Roman" w:cs="Arial"/>
          <w:color w:val="auto"/>
          <w:szCs w:val="21"/>
          <w:highlight w:val="none"/>
          <w:lang w:val="en-US" w:eastAsia="zh-CN"/>
        </w:rPr>
      </w:pPr>
      <w:r>
        <w:rPr>
          <w:rFonts w:hint="eastAsia" w:ascii="Times New Roman" w:hAnsi="Times New Roman" w:cs="Arial"/>
          <w:color w:val="auto"/>
          <w:szCs w:val="21"/>
          <w:highlight w:val="none"/>
          <w:lang w:val="en-US" w:eastAsia="zh-CN"/>
        </w:rPr>
        <w:t>2</w:t>
      </w:r>
      <w:r>
        <w:rPr>
          <w:rFonts w:hint="eastAsia" w:ascii="Times New Roman" w:hAnsi="Times New Roman" w:cs="Arial"/>
          <w:color w:val="auto"/>
          <w:szCs w:val="21"/>
          <w:highlight w:val="none"/>
          <w:lang w:eastAsia="zh-CN"/>
        </w:rPr>
        <w:t>.供应商须为本项目提供相应的技术服务（包括设备安装调试和验收测试等相关服务），该技术服务费用已包含在设备报价内。</w:t>
      </w:r>
    </w:p>
    <w:p>
      <w:pPr>
        <w:ind w:left="0" w:leftChars="0" w:firstLine="0" w:firstLineChars="0"/>
        <w:rPr>
          <w:rFonts w:hint="eastAsia"/>
        </w:rPr>
      </w:pPr>
    </w:p>
    <w:p>
      <w:pPr>
        <w:pStyle w:val="3"/>
        <w:spacing w:before="156"/>
        <w:ind w:firstLine="560" w:firstLineChars="200"/>
      </w:pPr>
      <w:bookmarkStart w:id="105" w:name="_Toc2492"/>
      <w:bookmarkStart w:id="106" w:name="_Toc527560964"/>
      <w:r>
        <w:rPr>
          <w:rFonts w:hint="eastAsia"/>
        </w:rPr>
        <w:t>三、商务部分</w:t>
      </w:r>
      <w:bookmarkEnd w:id="105"/>
    </w:p>
    <w:p>
      <w:pPr>
        <w:ind w:firstLine="480"/>
        <w:jc w:val="center"/>
      </w:pPr>
      <w:r>
        <w:rPr>
          <w:rFonts w:hint="eastAsia"/>
        </w:rPr>
        <w:t>商务部分摘要表</w:t>
      </w:r>
      <w:bookmarkEnd w:id="106"/>
    </w:p>
    <w:tbl>
      <w:tblPr>
        <w:tblStyle w:val="16"/>
        <w:tblW w:w="924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63"/>
        <w:gridCol w:w="1172"/>
        <w:gridCol w:w="1172"/>
        <w:gridCol w:w="981"/>
        <w:gridCol w:w="385"/>
        <w:gridCol w:w="195"/>
        <w:gridCol w:w="1367"/>
        <w:gridCol w:w="42"/>
        <w:gridCol w:w="30"/>
        <w:gridCol w:w="1098"/>
        <w:gridCol w:w="9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23"/>
            </w:pPr>
            <w:r>
              <w:rPr>
                <w:rFonts w:hint="eastAsia"/>
              </w:rPr>
              <w:t>供应商</w:t>
            </w:r>
            <w:r>
              <w:t>名称</w:t>
            </w:r>
          </w:p>
        </w:tc>
        <w:tc>
          <w:tcPr>
            <w:tcW w:w="7380" w:type="dxa"/>
            <w:gridSpan w:val="10"/>
            <w:vAlign w:val="center"/>
          </w:tcPr>
          <w:p>
            <w:pPr>
              <w:pStyle w:val="23"/>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23"/>
            </w:pPr>
            <w:r>
              <w:t>注册地址</w:t>
            </w:r>
          </w:p>
        </w:tc>
        <w:tc>
          <w:tcPr>
            <w:tcW w:w="3905" w:type="dxa"/>
            <w:gridSpan w:val="5"/>
            <w:vAlign w:val="center"/>
          </w:tcPr>
          <w:p>
            <w:pPr>
              <w:pStyle w:val="23"/>
            </w:pPr>
          </w:p>
        </w:tc>
        <w:tc>
          <w:tcPr>
            <w:tcW w:w="1367" w:type="dxa"/>
            <w:vAlign w:val="center"/>
          </w:tcPr>
          <w:p>
            <w:pPr>
              <w:pStyle w:val="23"/>
            </w:pPr>
            <w:r>
              <w:t>邮政编码</w:t>
            </w:r>
          </w:p>
        </w:tc>
        <w:tc>
          <w:tcPr>
            <w:tcW w:w="2108" w:type="dxa"/>
            <w:gridSpan w:val="4"/>
            <w:vAlign w:val="center"/>
          </w:tcPr>
          <w:p>
            <w:pPr>
              <w:pStyle w:val="23"/>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Merge w:val="restart"/>
            <w:vAlign w:val="center"/>
          </w:tcPr>
          <w:p>
            <w:pPr>
              <w:pStyle w:val="23"/>
            </w:pPr>
            <w:r>
              <w:t>联系方式</w:t>
            </w:r>
          </w:p>
        </w:tc>
        <w:tc>
          <w:tcPr>
            <w:tcW w:w="1172" w:type="dxa"/>
            <w:vAlign w:val="center"/>
          </w:tcPr>
          <w:p>
            <w:pPr>
              <w:pStyle w:val="23"/>
            </w:pPr>
            <w:r>
              <w:t>联系人</w:t>
            </w:r>
          </w:p>
        </w:tc>
        <w:tc>
          <w:tcPr>
            <w:tcW w:w="2733" w:type="dxa"/>
            <w:gridSpan w:val="4"/>
            <w:vAlign w:val="center"/>
          </w:tcPr>
          <w:p>
            <w:pPr>
              <w:pStyle w:val="23"/>
            </w:pPr>
          </w:p>
        </w:tc>
        <w:tc>
          <w:tcPr>
            <w:tcW w:w="1367" w:type="dxa"/>
            <w:vAlign w:val="center"/>
          </w:tcPr>
          <w:p>
            <w:pPr>
              <w:pStyle w:val="23"/>
            </w:pPr>
            <w:r>
              <w:t>电话</w:t>
            </w:r>
          </w:p>
        </w:tc>
        <w:tc>
          <w:tcPr>
            <w:tcW w:w="2108" w:type="dxa"/>
            <w:gridSpan w:val="4"/>
            <w:vAlign w:val="center"/>
          </w:tcPr>
          <w:p>
            <w:pPr>
              <w:pStyle w:val="23"/>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Merge w:val="continue"/>
            <w:vAlign w:val="center"/>
          </w:tcPr>
          <w:p>
            <w:pPr>
              <w:pStyle w:val="23"/>
            </w:pPr>
          </w:p>
        </w:tc>
        <w:tc>
          <w:tcPr>
            <w:tcW w:w="1172" w:type="dxa"/>
            <w:vAlign w:val="center"/>
          </w:tcPr>
          <w:p>
            <w:pPr>
              <w:pStyle w:val="23"/>
            </w:pPr>
            <w:r>
              <w:t>传真</w:t>
            </w:r>
          </w:p>
        </w:tc>
        <w:tc>
          <w:tcPr>
            <w:tcW w:w="2733" w:type="dxa"/>
            <w:gridSpan w:val="4"/>
            <w:vAlign w:val="center"/>
          </w:tcPr>
          <w:p>
            <w:pPr>
              <w:pStyle w:val="23"/>
            </w:pPr>
          </w:p>
        </w:tc>
        <w:tc>
          <w:tcPr>
            <w:tcW w:w="1367" w:type="dxa"/>
            <w:vAlign w:val="center"/>
          </w:tcPr>
          <w:p>
            <w:pPr>
              <w:pStyle w:val="23"/>
            </w:pPr>
            <w:r>
              <w:t>网址</w:t>
            </w:r>
          </w:p>
        </w:tc>
        <w:tc>
          <w:tcPr>
            <w:tcW w:w="2108" w:type="dxa"/>
            <w:gridSpan w:val="4"/>
            <w:vAlign w:val="center"/>
          </w:tcPr>
          <w:p>
            <w:pPr>
              <w:pStyle w:val="23"/>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23"/>
            </w:pPr>
            <w:r>
              <w:t>股权结构</w:t>
            </w:r>
          </w:p>
        </w:tc>
        <w:tc>
          <w:tcPr>
            <w:tcW w:w="7380" w:type="dxa"/>
            <w:gridSpan w:val="10"/>
            <w:vAlign w:val="center"/>
          </w:tcPr>
          <w:p>
            <w:pPr>
              <w:pStyle w:val="23"/>
            </w:pPr>
            <w:r>
              <w:t>XX：A%；</w:t>
            </w:r>
          </w:p>
          <w:p>
            <w:pPr>
              <w:pStyle w:val="23"/>
            </w:pPr>
            <w:r>
              <w:t>YY：B%；</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23"/>
            </w:pPr>
            <w:r>
              <w:t>法定代表人</w:t>
            </w:r>
          </w:p>
        </w:tc>
        <w:tc>
          <w:tcPr>
            <w:tcW w:w="1172" w:type="dxa"/>
            <w:vAlign w:val="center"/>
          </w:tcPr>
          <w:p>
            <w:pPr>
              <w:pStyle w:val="23"/>
            </w:pPr>
            <w:r>
              <w:t>姓名</w:t>
            </w:r>
          </w:p>
        </w:tc>
        <w:tc>
          <w:tcPr>
            <w:tcW w:w="1172" w:type="dxa"/>
            <w:vAlign w:val="center"/>
          </w:tcPr>
          <w:p>
            <w:pPr>
              <w:pStyle w:val="23"/>
            </w:pPr>
          </w:p>
        </w:tc>
        <w:tc>
          <w:tcPr>
            <w:tcW w:w="1366" w:type="dxa"/>
            <w:gridSpan w:val="2"/>
            <w:vAlign w:val="center"/>
          </w:tcPr>
          <w:p>
            <w:pPr>
              <w:pStyle w:val="23"/>
            </w:pPr>
            <w:r>
              <w:t>技术职称</w:t>
            </w:r>
          </w:p>
        </w:tc>
        <w:tc>
          <w:tcPr>
            <w:tcW w:w="1604" w:type="dxa"/>
            <w:gridSpan w:val="3"/>
            <w:vAlign w:val="center"/>
          </w:tcPr>
          <w:p>
            <w:pPr>
              <w:pStyle w:val="23"/>
            </w:pPr>
          </w:p>
        </w:tc>
        <w:tc>
          <w:tcPr>
            <w:tcW w:w="1128" w:type="dxa"/>
            <w:gridSpan w:val="2"/>
            <w:vAlign w:val="center"/>
          </w:tcPr>
          <w:p>
            <w:pPr>
              <w:pStyle w:val="23"/>
            </w:pPr>
            <w:r>
              <w:t>电话</w:t>
            </w:r>
          </w:p>
        </w:tc>
        <w:tc>
          <w:tcPr>
            <w:tcW w:w="938" w:type="dxa"/>
            <w:vAlign w:val="center"/>
          </w:tcPr>
          <w:p>
            <w:pPr>
              <w:pStyle w:val="23"/>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23"/>
            </w:pPr>
            <w:r>
              <w:t>技术负责人</w:t>
            </w:r>
          </w:p>
        </w:tc>
        <w:tc>
          <w:tcPr>
            <w:tcW w:w="1172" w:type="dxa"/>
            <w:vAlign w:val="center"/>
          </w:tcPr>
          <w:p>
            <w:pPr>
              <w:pStyle w:val="23"/>
            </w:pPr>
            <w:r>
              <w:t>姓名</w:t>
            </w:r>
          </w:p>
        </w:tc>
        <w:tc>
          <w:tcPr>
            <w:tcW w:w="1172" w:type="dxa"/>
            <w:vAlign w:val="center"/>
          </w:tcPr>
          <w:p>
            <w:pPr>
              <w:pStyle w:val="23"/>
            </w:pPr>
          </w:p>
        </w:tc>
        <w:tc>
          <w:tcPr>
            <w:tcW w:w="1366" w:type="dxa"/>
            <w:gridSpan w:val="2"/>
            <w:vAlign w:val="center"/>
          </w:tcPr>
          <w:p>
            <w:pPr>
              <w:pStyle w:val="23"/>
            </w:pPr>
            <w:r>
              <w:t>技术职称</w:t>
            </w:r>
          </w:p>
        </w:tc>
        <w:tc>
          <w:tcPr>
            <w:tcW w:w="1604" w:type="dxa"/>
            <w:gridSpan w:val="3"/>
            <w:vAlign w:val="center"/>
          </w:tcPr>
          <w:p>
            <w:pPr>
              <w:pStyle w:val="23"/>
            </w:pPr>
          </w:p>
        </w:tc>
        <w:tc>
          <w:tcPr>
            <w:tcW w:w="1128" w:type="dxa"/>
            <w:gridSpan w:val="2"/>
            <w:vAlign w:val="center"/>
          </w:tcPr>
          <w:p>
            <w:pPr>
              <w:pStyle w:val="23"/>
            </w:pPr>
            <w:r>
              <w:t>电话</w:t>
            </w:r>
          </w:p>
        </w:tc>
        <w:tc>
          <w:tcPr>
            <w:tcW w:w="938" w:type="dxa"/>
            <w:vAlign w:val="center"/>
          </w:tcPr>
          <w:p>
            <w:pPr>
              <w:pStyle w:val="23"/>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23"/>
            </w:pPr>
            <w:r>
              <w:t>成立时间</w:t>
            </w:r>
          </w:p>
        </w:tc>
        <w:tc>
          <w:tcPr>
            <w:tcW w:w="2344" w:type="dxa"/>
            <w:gridSpan w:val="2"/>
            <w:vAlign w:val="center"/>
          </w:tcPr>
          <w:p>
            <w:pPr>
              <w:pStyle w:val="23"/>
            </w:pPr>
          </w:p>
        </w:tc>
        <w:tc>
          <w:tcPr>
            <w:tcW w:w="5036" w:type="dxa"/>
            <w:gridSpan w:val="8"/>
            <w:vAlign w:val="center"/>
          </w:tcPr>
          <w:p>
            <w:pPr>
              <w:pStyle w:val="23"/>
            </w:pPr>
            <w:r>
              <w:t>员工总人数：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23"/>
            </w:pPr>
            <w:r>
              <w:t>企业资质等级</w:t>
            </w:r>
          </w:p>
        </w:tc>
        <w:tc>
          <w:tcPr>
            <w:tcW w:w="2344" w:type="dxa"/>
            <w:gridSpan w:val="2"/>
            <w:vAlign w:val="center"/>
          </w:tcPr>
          <w:p>
            <w:pPr>
              <w:pStyle w:val="23"/>
            </w:pPr>
          </w:p>
        </w:tc>
        <w:tc>
          <w:tcPr>
            <w:tcW w:w="981" w:type="dxa"/>
            <w:vMerge w:val="restart"/>
            <w:vAlign w:val="center"/>
          </w:tcPr>
          <w:p>
            <w:pPr>
              <w:pStyle w:val="23"/>
              <w:jc w:val="center"/>
            </w:pPr>
            <w:r>
              <w:t>其中</w:t>
            </w:r>
          </w:p>
        </w:tc>
        <w:tc>
          <w:tcPr>
            <w:tcW w:w="2019" w:type="dxa"/>
            <w:gridSpan w:val="5"/>
            <w:vAlign w:val="center"/>
          </w:tcPr>
          <w:p>
            <w:pPr>
              <w:pStyle w:val="23"/>
            </w:pPr>
            <w:r>
              <w:t>项目经理</w:t>
            </w:r>
          </w:p>
        </w:tc>
        <w:tc>
          <w:tcPr>
            <w:tcW w:w="2036" w:type="dxa"/>
            <w:gridSpan w:val="2"/>
            <w:vAlign w:val="center"/>
          </w:tcPr>
          <w:p>
            <w:pPr>
              <w:pStyle w:val="23"/>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23"/>
            </w:pPr>
            <w:r>
              <w:t>营业执照号</w:t>
            </w:r>
          </w:p>
        </w:tc>
        <w:tc>
          <w:tcPr>
            <w:tcW w:w="2344" w:type="dxa"/>
            <w:gridSpan w:val="2"/>
            <w:vAlign w:val="center"/>
          </w:tcPr>
          <w:p>
            <w:pPr>
              <w:pStyle w:val="23"/>
            </w:pPr>
          </w:p>
        </w:tc>
        <w:tc>
          <w:tcPr>
            <w:tcW w:w="981" w:type="dxa"/>
            <w:vMerge w:val="continue"/>
            <w:vAlign w:val="center"/>
          </w:tcPr>
          <w:p>
            <w:pPr>
              <w:pStyle w:val="23"/>
            </w:pPr>
          </w:p>
        </w:tc>
        <w:tc>
          <w:tcPr>
            <w:tcW w:w="2019" w:type="dxa"/>
            <w:gridSpan w:val="5"/>
            <w:vAlign w:val="center"/>
          </w:tcPr>
          <w:p>
            <w:pPr>
              <w:pStyle w:val="23"/>
            </w:pPr>
            <w:r>
              <w:t>高级职称人员</w:t>
            </w:r>
          </w:p>
        </w:tc>
        <w:tc>
          <w:tcPr>
            <w:tcW w:w="2036" w:type="dxa"/>
            <w:gridSpan w:val="2"/>
            <w:vAlign w:val="center"/>
          </w:tcPr>
          <w:p>
            <w:pPr>
              <w:pStyle w:val="23"/>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23"/>
            </w:pPr>
            <w:r>
              <w:t>注册资</w:t>
            </w:r>
            <w:r>
              <w:rPr>
                <w:rFonts w:hint="eastAsia"/>
              </w:rPr>
              <w:t>本</w:t>
            </w:r>
            <w:r>
              <w:t>金</w:t>
            </w:r>
          </w:p>
        </w:tc>
        <w:tc>
          <w:tcPr>
            <w:tcW w:w="2344" w:type="dxa"/>
            <w:gridSpan w:val="2"/>
            <w:vAlign w:val="center"/>
          </w:tcPr>
          <w:p>
            <w:pPr>
              <w:pStyle w:val="23"/>
            </w:pPr>
          </w:p>
        </w:tc>
        <w:tc>
          <w:tcPr>
            <w:tcW w:w="981" w:type="dxa"/>
            <w:vMerge w:val="continue"/>
            <w:vAlign w:val="center"/>
          </w:tcPr>
          <w:p>
            <w:pPr>
              <w:pStyle w:val="23"/>
            </w:pPr>
          </w:p>
        </w:tc>
        <w:tc>
          <w:tcPr>
            <w:tcW w:w="2019" w:type="dxa"/>
            <w:gridSpan w:val="5"/>
            <w:vAlign w:val="center"/>
          </w:tcPr>
          <w:p>
            <w:pPr>
              <w:pStyle w:val="23"/>
            </w:pPr>
            <w:r>
              <w:t>中级职称人员</w:t>
            </w:r>
          </w:p>
        </w:tc>
        <w:tc>
          <w:tcPr>
            <w:tcW w:w="2036" w:type="dxa"/>
            <w:gridSpan w:val="2"/>
            <w:vAlign w:val="center"/>
          </w:tcPr>
          <w:p>
            <w:pPr>
              <w:pStyle w:val="23"/>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23"/>
            </w:pPr>
            <w:r>
              <w:t>开户银行</w:t>
            </w:r>
          </w:p>
        </w:tc>
        <w:tc>
          <w:tcPr>
            <w:tcW w:w="2344" w:type="dxa"/>
            <w:gridSpan w:val="2"/>
            <w:vAlign w:val="center"/>
          </w:tcPr>
          <w:p>
            <w:pPr>
              <w:pStyle w:val="23"/>
            </w:pPr>
          </w:p>
        </w:tc>
        <w:tc>
          <w:tcPr>
            <w:tcW w:w="981" w:type="dxa"/>
            <w:vMerge w:val="continue"/>
            <w:vAlign w:val="center"/>
          </w:tcPr>
          <w:p>
            <w:pPr>
              <w:pStyle w:val="23"/>
            </w:pPr>
          </w:p>
        </w:tc>
        <w:tc>
          <w:tcPr>
            <w:tcW w:w="2019" w:type="dxa"/>
            <w:gridSpan w:val="5"/>
            <w:vAlign w:val="center"/>
          </w:tcPr>
          <w:p>
            <w:pPr>
              <w:pStyle w:val="23"/>
            </w:pPr>
            <w:r>
              <w:t>初级职称人员</w:t>
            </w:r>
          </w:p>
        </w:tc>
        <w:tc>
          <w:tcPr>
            <w:tcW w:w="2036" w:type="dxa"/>
            <w:gridSpan w:val="2"/>
            <w:vAlign w:val="center"/>
          </w:tcPr>
          <w:p>
            <w:pPr>
              <w:pStyle w:val="23"/>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23"/>
            </w:pPr>
            <w:r>
              <w:t>账号</w:t>
            </w:r>
          </w:p>
        </w:tc>
        <w:tc>
          <w:tcPr>
            <w:tcW w:w="2344" w:type="dxa"/>
            <w:gridSpan w:val="2"/>
            <w:vAlign w:val="center"/>
          </w:tcPr>
          <w:p>
            <w:pPr>
              <w:pStyle w:val="23"/>
            </w:pPr>
          </w:p>
        </w:tc>
        <w:tc>
          <w:tcPr>
            <w:tcW w:w="981" w:type="dxa"/>
            <w:vMerge w:val="continue"/>
            <w:vAlign w:val="center"/>
          </w:tcPr>
          <w:p>
            <w:pPr>
              <w:pStyle w:val="23"/>
            </w:pPr>
          </w:p>
        </w:tc>
        <w:tc>
          <w:tcPr>
            <w:tcW w:w="2019" w:type="dxa"/>
            <w:gridSpan w:val="5"/>
            <w:vAlign w:val="center"/>
          </w:tcPr>
          <w:p>
            <w:pPr>
              <w:pStyle w:val="23"/>
            </w:pPr>
            <w:r>
              <w:t>技工</w:t>
            </w:r>
          </w:p>
        </w:tc>
        <w:tc>
          <w:tcPr>
            <w:tcW w:w="2036" w:type="dxa"/>
            <w:gridSpan w:val="2"/>
            <w:vAlign w:val="center"/>
          </w:tcPr>
          <w:p>
            <w:pPr>
              <w:pStyle w:val="23"/>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23"/>
            </w:pPr>
            <w:r>
              <w:t>经营范围</w:t>
            </w:r>
          </w:p>
        </w:tc>
        <w:tc>
          <w:tcPr>
            <w:tcW w:w="7380" w:type="dxa"/>
            <w:gridSpan w:val="10"/>
            <w:vAlign w:val="center"/>
          </w:tcPr>
          <w:p>
            <w:pPr>
              <w:pStyle w:val="23"/>
            </w:pPr>
          </w:p>
          <w:p>
            <w:pPr>
              <w:pStyle w:val="23"/>
            </w:pPr>
          </w:p>
          <w:p>
            <w:pPr>
              <w:pStyle w:val="23"/>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63" w:type="dxa"/>
            <w:vAlign w:val="center"/>
          </w:tcPr>
          <w:p>
            <w:pPr>
              <w:pStyle w:val="23"/>
            </w:pPr>
            <w:r>
              <w:rPr>
                <w:rFonts w:hint="eastAsia"/>
              </w:rPr>
              <w:t>类似业绩列表</w:t>
            </w:r>
          </w:p>
        </w:tc>
        <w:tc>
          <w:tcPr>
            <w:tcW w:w="7380" w:type="dxa"/>
            <w:gridSpan w:val="10"/>
            <w:vAlign w:val="center"/>
          </w:tcPr>
          <w:p>
            <w:pPr>
              <w:pStyle w:val="23"/>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863" w:type="dxa"/>
            <w:vAlign w:val="center"/>
          </w:tcPr>
          <w:p>
            <w:pPr>
              <w:pStyle w:val="23"/>
            </w:pPr>
            <w:r>
              <w:t>备注</w:t>
            </w:r>
          </w:p>
        </w:tc>
        <w:tc>
          <w:tcPr>
            <w:tcW w:w="7380" w:type="dxa"/>
            <w:gridSpan w:val="10"/>
            <w:vAlign w:val="center"/>
          </w:tcPr>
          <w:p>
            <w:pPr>
              <w:pStyle w:val="23"/>
            </w:pPr>
          </w:p>
        </w:tc>
      </w:tr>
    </w:tbl>
    <w:p>
      <w:pPr>
        <w:ind w:firstLine="480"/>
        <w:rPr>
          <w:color w:val="000000"/>
        </w:rPr>
      </w:pPr>
      <w:r>
        <w:rPr>
          <w:rFonts w:cs="Arial"/>
          <w:color w:val="000000"/>
          <w:szCs w:val="21"/>
        </w:rPr>
        <w:t>后附企业法人营业执照副本、资质证书、安全生产许可证</w:t>
      </w:r>
      <w:r>
        <w:rPr>
          <w:rFonts w:hint="eastAsia" w:cs="Arial"/>
          <w:color w:val="000000"/>
          <w:szCs w:val="21"/>
        </w:rPr>
        <w:t>、类似业绩合同扫描件</w:t>
      </w:r>
      <w:r>
        <w:rPr>
          <w:rFonts w:cs="Arial"/>
          <w:color w:val="000000"/>
          <w:szCs w:val="21"/>
        </w:rPr>
        <w:t>等资料影印件。</w:t>
      </w:r>
    </w:p>
    <w:p>
      <w:pPr>
        <w:widowControl/>
        <w:tabs>
          <w:tab w:val="left" w:pos="3846"/>
          <w:tab w:val="left" w:pos="5376"/>
          <w:tab w:val="left" w:pos="7077"/>
          <w:tab w:val="left" w:pos="8636"/>
        </w:tabs>
        <w:ind w:firstLine="4815" w:firstLineChars="2398"/>
        <w:rPr>
          <w:rFonts w:cs="宋体"/>
          <w:b/>
          <w:color w:val="000000"/>
          <w:kern w:val="0"/>
          <w:sz w:val="20"/>
        </w:rPr>
      </w:pPr>
    </w:p>
    <w:p>
      <w:pPr>
        <w:widowControl/>
        <w:tabs>
          <w:tab w:val="left" w:pos="3846"/>
          <w:tab w:val="left" w:pos="5376"/>
          <w:tab w:val="left" w:pos="7077"/>
          <w:tab w:val="left" w:pos="8636"/>
        </w:tabs>
        <w:ind w:firstLine="4819" w:firstLineChars="2008"/>
        <w:rPr>
          <w:rFonts w:cs="宋体"/>
          <w:color w:val="000000"/>
          <w:kern w:val="0"/>
          <w:szCs w:val="24"/>
        </w:rPr>
      </w:pPr>
      <w:r>
        <w:rPr>
          <w:rFonts w:hint="eastAsia" w:cs="宋体"/>
          <w:color w:val="000000"/>
          <w:kern w:val="0"/>
          <w:szCs w:val="24"/>
        </w:rPr>
        <w:t>供应商</w:t>
      </w:r>
      <w:r>
        <w:rPr>
          <w:rFonts w:hint="eastAsia" w:cs="宋体"/>
          <w:color w:val="000000"/>
          <w:kern w:val="0"/>
          <w:szCs w:val="24"/>
          <w:lang w:eastAsia="zh-CN"/>
        </w:rPr>
        <w:t>名</w:t>
      </w:r>
      <w:r>
        <w:rPr>
          <w:rFonts w:hint="eastAsia" w:cs="宋体"/>
          <w:color w:val="000000"/>
          <w:kern w:val="0"/>
          <w:szCs w:val="24"/>
        </w:rPr>
        <w:t>称：</w:t>
      </w:r>
      <w:r>
        <w:rPr>
          <w:rFonts w:hint="eastAsia" w:cs="Arial"/>
          <w:szCs w:val="21"/>
          <w:u w:val="single"/>
        </w:rPr>
        <w:t xml:space="preserve">（盖章） </w:t>
      </w:r>
    </w:p>
    <w:p>
      <w:pPr>
        <w:widowControl/>
        <w:tabs>
          <w:tab w:val="left" w:pos="3846"/>
          <w:tab w:val="left" w:pos="5376"/>
          <w:tab w:val="left" w:pos="7077"/>
          <w:tab w:val="left" w:pos="8636"/>
        </w:tabs>
        <w:ind w:firstLine="5755" w:firstLineChars="2398"/>
        <w:rPr>
          <w:rFonts w:cs="宋体"/>
          <w:color w:val="000000"/>
          <w:kern w:val="0"/>
          <w:szCs w:val="24"/>
        </w:rPr>
      </w:pPr>
    </w:p>
    <w:p>
      <w:pPr>
        <w:spacing w:line="360" w:lineRule="auto"/>
        <w:ind w:firstLine="480"/>
        <w:jc w:val="center"/>
        <w:rPr>
          <w:rFonts w:cs="Arial"/>
          <w:szCs w:val="21"/>
        </w:rPr>
      </w:pPr>
      <w:r>
        <w:rPr>
          <w:rFonts w:hint="eastAsia" w:cs="Arial"/>
          <w:szCs w:val="21"/>
          <w:lang w:val="en-US" w:eastAsia="zh-CN"/>
        </w:rPr>
        <w:t xml:space="preserve">                        </w:t>
      </w:r>
      <w:r>
        <w:rPr>
          <w:rFonts w:hint="eastAsia" w:cs="Arial"/>
          <w:szCs w:val="21"/>
        </w:rPr>
        <w:t>年</w:t>
      </w:r>
      <w:r>
        <w:rPr>
          <w:rFonts w:hint="eastAsia" w:cs="Arial"/>
          <w:szCs w:val="21"/>
          <w:lang w:val="en-US" w:eastAsia="zh-CN"/>
        </w:rPr>
        <w:t xml:space="preserve">  </w:t>
      </w:r>
      <w:r>
        <w:rPr>
          <w:rFonts w:hint="eastAsia" w:cs="Arial"/>
          <w:szCs w:val="21"/>
        </w:rPr>
        <w:t>月</w:t>
      </w:r>
      <w:r>
        <w:rPr>
          <w:rFonts w:hint="eastAsia" w:cs="Arial"/>
          <w:szCs w:val="21"/>
          <w:lang w:val="en-US" w:eastAsia="zh-CN"/>
        </w:rPr>
        <w:t xml:space="preserve">   </w:t>
      </w:r>
      <w:r>
        <w:rPr>
          <w:rFonts w:hint="eastAsia" w:cs="Arial"/>
          <w:szCs w:val="21"/>
        </w:rPr>
        <w:t>日</w:t>
      </w:r>
    </w:p>
    <w:p>
      <w:pPr>
        <w:widowControl/>
        <w:tabs>
          <w:tab w:val="left" w:pos="3846"/>
          <w:tab w:val="left" w:pos="5376"/>
          <w:tab w:val="left" w:pos="7077"/>
          <w:tab w:val="left" w:pos="8636"/>
        </w:tabs>
        <w:ind w:firstLine="4819" w:firstLineChars="2008"/>
        <w:rPr>
          <w:rFonts w:cs="宋体"/>
          <w:b/>
          <w:color w:val="000000"/>
          <w:kern w:val="0"/>
          <w:sz w:val="22"/>
        </w:rPr>
      </w:pPr>
      <w:r>
        <w:rPr>
          <w:rFonts w:cs="宋体"/>
          <w:color w:val="000000"/>
          <w:kern w:val="0"/>
          <w:szCs w:val="24"/>
        </w:rPr>
        <w:tab/>
      </w:r>
      <w:r>
        <w:rPr>
          <w:rFonts w:cs="宋体"/>
          <w:b/>
          <w:color w:val="000000"/>
          <w:kern w:val="0"/>
          <w:sz w:val="22"/>
        </w:rPr>
        <w:tab/>
      </w:r>
      <w:r>
        <w:rPr>
          <w:rFonts w:cs="宋体"/>
          <w:b/>
          <w:color w:val="000000"/>
          <w:kern w:val="0"/>
          <w:sz w:val="22"/>
        </w:rPr>
        <w:tab/>
      </w:r>
      <w:r>
        <w:rPr>
          <w:rFonts w:cs="宋体"/>
          <w:b/>
          <w:color w:val="000000"/>
          <w:kern w:val="0"/>
          <w:sz w:val="22"/>
        </w:rPr>
        <w:tab/>
      </w:r>
    </w:p>
    <w:p>
      <w:pPr>
        <w:pStyle w:val="3"/>
        <w:spacing w:before="156"/>
        <w:rPr>
          <w:rFonts w:ascii="宋体" w:cs="宋体"/>
          <w:b/>
          <w:color w:val="000000"/>
          <w:sz w:val="22"/>
        </w:rPr>
      </w:pPr>
      <w:r>
        <w:rPr>
          <w:rFonts w:ascii="宋体" w:cs="宋体"/>
          <w:b/>
          <w:color w:val="000000"/>
          <w:sz w:val="22"/>
        </w:rPr>
        <w:br w:type="page"/>
      </w:r>
      <w:bookmarkStart w:id="107" w:name="_Toc527560965"/>
    </w:p>
    <w:p>
      <w:pPr>
        <w:pStyle w:val="3"/>
        <w:spacing w:before="156"/>
      </w:pPr>
      <w:bookmarkStart w:id="108" w:name="_Toc342"/>
      <w:r>
        <w:rPr>
          <w:rFonts w:hint="eastAsia"/>
        </w:rPr>
        <w:t>四、技术部分</w:t>
      </w:r>
      <w:bookmarkEnd w:id="107"/>
      <w:bookmarkEnd w:id="108"/>
    </w:p>
    <w:p>
      <w:pPr>
        <w:ind w:firstLine="480"/>
        <w:rPr>
          <w:rFonts w:cs="宋体"/>
          <w:color w:val="000000"/>
          <w:kern w:val="0"/>
          <w:sz w:val="20"/>
        </w:rPr>
      </w:pPr>
      <w:r>
        <w:rPr>
          <w:rFonts w:hint="eastAsia"/>
        </w:rPr>
        <w:t>供应商根据采购需求自行编制，格式自拟。</w:t>
      </w:r>
    </w:p>
    <w:p>
      <w:pPr>
        <w:spacing w:line="360" w:lineRule="auto"/>
        <w:ind w:right="360" w:rightChars="150" w:firstLine="480"/>
        <w:jc w:val="center"/>
        <w:rPr>
          <w:rFonts w:ascii="宋体" w:hAnsi="宋体" w:cs="Arial"/>
          <w:szCs w:val="24"/>
        </w:rPr>
      </w:pPr>
    </w:p>
    <w:p>
      <w:pPr>
        <w:pStyle w:val="3"/>
        <w:spacing w:before="156"/>
        <w:rPr>
          <w:rFonts w:hAnsi="宋体"/>
          <w:snapToGrid w:val="0"/>
          <w:sz w:val="24"/>
          <w:szCs w:val="24"/>
        </w:rPr>
      </w:pPr>
      <w:bookmarkStart w:id="109" w:name="_Toc512350017"/>
      <w:bookmarkStart w:id="110" w:name="_Toc450509782"/>
      <w:bookmarkStart w:id="111" w:name="_Toc416681230"/>
    </w:p>
    <w:p>
      <w:pPr>
        <w:pStyle w:val="3"/>
        <w:spacing w:before="156"/>
        <w:rPr>
          <w:rFonts w:hAnsi="宋体"/>
          <w:snapToGrid w:val="0"/>
          <w:sz w:val="24"/>
          <w:szCs w:val="24"/>
        </w:rPr>
      </w:pPr>
    </w:p>
    <w:p>
      <w:pPr>
        <w:pStyle w:val="3"/>
        <w:spacing w:before="156"/>
        <w:rPr>
          <w:rFonts w:hAnsi="宋体"/>
          <w:snapToGrid w:val="0"/>
          <w:sz w:val="24"/>
          <w:szCs w:val="24"/>
        </w:rPr>
      </w:pPr>
    </w:p>
    <w:p>
      <w:pPr>
        <w:pStyle w:val="3"/>
        <w:spacing w:before="156"/>
        <w:rPr>
          <w:rFonts w:hAnsi="宋体"/>
          <w:snapToGrid w:val="0"/>
          <w:sz w:val="24"/>
          <w:szCs w:val="24"/>
        </w:rPr>
      </w:pPr>
    </w:p>
    <w:p>
      <w:pPr>
        <w:pStyle w:val="3"/>
        <w:spacing w:before="156"/>
        <w:rPr>
          <w:rFonts w:hAnsi="宋体"/>
          <w:snapToGrid w:val="0"/>
          <w:sz w:val="24"/>
          <w:szCs w:val="24"/>
        </w:rPr>
      </w:pPr>
    </w:p>
    <w:p>
      <w:pPr>
        <w:pStyle w:val="3"/>
        <w:spacing w:before="156"/>
        <w:rPr>
          <w:rFonts w:hAnsi="宋体"/>
          <w:snapToGrid w:val="0"/>
          <w:sz w:val="24"/>
          <w:szCs w:val="24"/>
        </w:rPr>
      </w:pPr>
    </w:p>
    <w:p>
      <w:pPr>
        <w:pStyle w:val="3"/>
        <w:spacing w:before="156"/>
        <w:rPr>
          <w:rFonts w:hAnsi="宋体"/>
          <w:snapToGrid w:val="0"/>
          <w:sz w:val="24"/>
          <w:szCs w:val="24"/>
        </w:rPr>
      </w:pPr>
    </w:p>
    <w:p>
      <w:pPr>
        <w:pStyle w:val="3"/>
        <w:spacing w:before="156"/>
        <w:rPr>
          <w:rFonts w:hAnsi="宋体"/>
          <w:snapToGrid w:val="0"/>
          <w:sz w:val="24"/>
          <w:szCs w:val="24"/>
        </w:rPr>
      </w:pPr>
    </w:p>
    <w:p>
      <w:pPr>
        <w:pStyle w:val="3"/>
        <w:spacing w:before="156"/>
        <w:rPr>
          <w:rFonts w:hAnsi="宋体"/>
          <w:snapToGrid w:val="0"/>
          <w:sz w:val="24"/>
          <w:szCs w:val="24"/>
        </w:rPr>
      </w:pPr>
    </w:p>
    <w:p>
      <w:pPr>
        <w:pStyle w:val="3"/>
        <w:spacing w:before="156"/>
        <w:rPr>
          <w:rFonts w:hAnsi="宋体"/>
          <w:snapToGrid w:val="0"/>
          <w:sz w:val="24"/>
          <w:szCs w:val="24"/>
        </w:rPr>
      </w:pPr>
    </w:p>
    <w:p>
      <w:pPr>
        <w:pStyle w:val="3"/>
        <w:spacing w:before="156"/>
        <w:rPr>
          <w:rFonts w:hAnsi="宋体"/>
          <w:snapToGrid w:val="0"/>
          <w:sz w:val="24"/>
          <w:szCs w:val="24"/>
        </w:rPr>
      </w:pPr>
    </w:p>
    <w:p>
      <w:pPr>
        <w:pStyle w:val="3"/>
        <w:spacing w:before="156"/>
        <w:rPr>
          <w:rFonts w:hAnsi="宋体"/>
          <w:snapToGrid w:val="0"/>
          <w:sz w:val="24"/>
          <w:szCs w:val="24"/>
        </w:rPr>
      </w:pPr>
    </w:p>
    <w:p>
      <w:pPr>
        <w:pStyle w:val="3"/>
        <w:spacing w:before="156"/>
        <w:rPr>
          <w:rFonts w:hAnsi="宋体"/>
          <w:snapToGrid w:val="0"/>
          <w:sz w:val="24"/>
          <w:szCs w:val="24"/>
        </w:rPr>
      </w:pPr>
    </w:p>
    <w:p>
      <w:pPr>
        <w:pStyle w:val="3"/>
        <w:spacing w:before="156"/>
        <w:rPr>
          <w:rFonts w:hAnsi="宋体"/>
          <w:snapToGrid w:val="0"/>
          <w:sz w:val="24"/>
          <w:szCs w:val="24"/>
        </w:rPr>
      </w:pPr>
    </w:p>
    <w:p>
      <w:pPr>
        <w:pStyle w:val="3"/>
        <w:spacing w:before="156"/>
        <w:rPr>
          <w:rFonts w:hAnsi="宋体"/>
          <w:snapToGrid w:val="0"/>
          <w:sz w:val="24"/>
          <w:szCs w:val="24"/>
        </w:rPr>
      </w:pPr>
    </w:p>
    <w:p>
      <w:pPr>
        <w:pStyle w:val="3"/>
        <w:spacing w:before="156"/>
        <w:rPr>
          <w:rFonts w:hAnsi="宋体"/>
          <w:snapToGrid w:val="0"/>
          <w:sz w:val="24"/>
          <w:szCs w:val="24"/>
        </w:rPr>
      </w:pPr>
    </w:p>
    <w:p>
      <w:pPr>
        <w:pStyle w:val="3"/>
        <w:spacing w:before="156"/>
        <w:rPr>
          <w:rFonts w:hAnsi="宋体"/>
          <w:snapToGrid w:val="0"/>
          <w:sz w:val="24"/>
          <w:szCs w:val="24"/>
        </w:rPr>
      </w:pPr>
    </w:p>
    <w:p>
      <w:pPr>
        <w:pStyle w:val="3"/>
        <w:spacing w:before="156"/>
        <w:rPr>
          <w:rFonts w:hAnsi="宋体"/>
          <w:snapToGrid w:val="0"/>
          <w:sz w:val="24"/>
          <w:szCs w:val="24"/>
        </w:rPr>
      </w:pPr>
    </w:p>
    <w:p>
      <w:pPr>
        <w:pStyle w:val="3"/>
        <w:spacing w:before="156"/>
        <w:rPr>
          <w:rFonts w:hAnsi="宋体"/>
          <w:snapToGrid w:val="0"/>
          <w:sz w:val="24"/>
          <w:szCs w:val="24"/>
        </w:rPr>
      </w:pPr>
    </w:p>
    <w:p>
      <w:pPr>
        <w:pStyle w:val="3"/>
        <w:spacing w:before="156"/>
        <w:rPr>
          <w:rFonts w:hAnsi="宋体"/>
          <w:snapToGrid w:val="0"/>
          <w:sz w:val="24"/>
          <w:szCs w:val="24"/>
        </w:rPr>
      </w:pPr>
    </w:p>
    <w:p>
      <w:pPr>
        <w:ind w:firstLine="480"/>
      </w:pPr>
    </w:p>
    <w:p>
      <w:pPr>
        <w:pStyle w:val="3"/>
        <w:spacing w:before="156"/>
        <w:rPr>
          <w:rFonts w:hAnsi="宋体"/>
          <w:snapToGrid w:val="0"/>
          <w:color w:val="FF0000"/>
          <w:sz w:val="24"/>
          <w:szCs w:val="24"/>
        </w:rPr>
      </w:pPr>
      <w:bookmarkStart w:id="112" w:name="_Toc6984"/>
      <w:r>
        <w:rPr>
          <w:rFonts w:hint="eastAsia"/>
          <w:color w:val="000000" w:themeColor="text1"/>
        </w:rPr>
        <w:t>五、合同条款确认函</w:t>
      </w:r>
      <w:bookmarkEnd w:id="109"/>
      <w:bookmarkEnd w:id="110"/>
      <w:bookmarkEnd w:id="111"/>
      <w:bookmarkEnd w:id="112"/>
    </w:p>
    <w:p>
      <w:pPr>
        <w:spacing w:beforeLines="50" w:line="360" w:lineRule="auto"/>
        <w:ind w:firstLine="480"/>
        <w:rPr>
          <w:rFonts w:ascii="宋体" w:hAnsi="宋体"/>
          <w:szCs w:val="24"/>
        </w:rPr>
      </w:pPr>
    </w:p>
    <w:p>
      <w:pPr>
        <w:widowControl/>
        <w:spacing w:before="100" w:beforeAutospacing="1" w:after="100" w:afterAutospacing="1" w:line="360" w:lineRule="auto"/>
        <w:ind w:firstLine="482"/>
        <w:jc w:val="center"/>
        <w:rPr>
          <w:rFonts w:ascii="宋体" w:hAnsi="宋体"/>
          <w:b/>
          <w:szCs w:val="24"/>
        </w:rPr>
      </w:pPr>
      <w:r>
        <w:rPr>
          <w:rFonts w:hint="eastAsia" w:ascii="宋体" w:hAnsi="宋体"/>
          <w:b/>
          <w:szCs w:val="24"/>
        </w:rPr>
        <w:t>合同条款确认函</w:t>
      </w:r>
    </w:p>
    <w:p>
      <w:pPr>
        <w:widowControl/>
        <w:spacing w:before="100" w:beforeAutospacing="1" w:after="100" w:afterAutospacing="1" w:line="360" w:lineRule="auto"/>
        <w:ind w:firstLine="482"/>
        <w:rPr>
          <w:rFonts w:ascii="宋体" w:hAnsi="宋体"/>
          <w:b/>
          <w:szCs w:val="24"/>
        </w:rPr>
      </w:pPr>
    </w:p>
    <w:p>
      <w:pPr>
        <w:widowControl/>
        <w:spacing w:line="480" w:lineRule="auto"/>
        <w:ind w:firstLine="482"/>
        <w:rPr>
          <w:rFonts w:ascii="宋体" w:hAnsi="宋体"/>
          <w:b/>
          <w:bCs/>
          <w:szCs w:val="24"/>
        </w:rPr>
      </w:pPr>
      <w:r>
        <w:rPr>
          <w:rFonts w:hint="eastAsia" w:ascii="宋体" w:hAnsi="宋体"/>
          <w:b/>
          <w:bCs/>
          <w:szCs w:val="24"/>
        </w:rPr>
        <w:t>致：(采购人)</w:t>
      </w:r>
    </w:p>
    <w:p>
      <w:pPr>
        <w:widowControl/>
        <w:spacing w:beforeLines="50" w:afterLines="50" w:line="480" w:lineRule="auto"/>
        <w:ind w:left="120" w:leftChars="50" w:firstLine="360" w:firstLineChars="150"/>
        <w:rPr>
          <w:rFonts w:ascii="宋体" w:hAnsi="宋体"/>
          <w:szCs w:val="24"/>
        </w:rPr>
      </w:pPr>
      <w:r>
        <w:rPr>
          <w:rFonts w:hint="eastAsia" w:ascii="宋体" w:hAnsi="宋体"/>
          <w:szCs w:val="24"/>
        </w:rPr>
        <w:t>鉴于我们已经收到并认真研究了：</w:t>
      </w:r>
      <w:r>
        <w:rPr>
          <w:rFonts w:hint="eastAsia" w:ascii="宋体" w:hAnsi="宋体"/>
          <w:b/>
          <w:szCs w:val="24"/>
          <w:lang w:eastAsia="zh-CN"/>
        </w:rPr>
        <w:t>华能长兴分公司</w:t>
      </w:r>
      <w:r>
        <w:rPr>
          <w:rFonts w:hint="eastAsia" w:ascii="宋体" w:hAnsi="宋体"/>
          <w:b/>
          <w:szCs w:val="24"/>
        </w:rPr>
        <w:t>采购项目</w:t>
      </w:r>
      <w:r>
        <w:rPr>
          <w:rFonts w:hint="eastAsia" w:ascii="宋体" w:hAnsi="宋体"/>
          <w:bCs/>
          <w:szCs w:val="24"/>
        </w:rPr>
        <w:t>采购</w:t>
      </w:r>
      <w:r>
        <w:rPr>
          <w:rFonts w:hint="eastAsia" w:ascii="宋体" w:hAnsi="宋体"/>
          <w:szCs w:val="24"/>
        </w:rPr>
        <w:t>文件第四章《合同条款及格式》，除我们在差异表中明示的差异外，我们承诺对《合同条款》的内容全部接受，愿意按《合同条款》的规定供应材料和提供相关服务，并不再提出任何差异表中未明示的差异和偏差。</w:t>
      </w:r>
    </w:p>
    <w:p>
      <w:pPr>
        <w:widowControl/>
        <w:tabs>
          <w:tab w:val="left" w:pos="3735"/>
        </w:tabs>
        <w:spacing w:beforeLines="50" w:afterLines="50" w:line="480" w:lineRule="auto"/>
        <w:ind w:firstLine="480"/>
        <w:rPr>
          <w:rFonts w:ascii="宋体" w:hAnsi="宋体"/>
          <w:szCs w:val="24"/>
        </w:rPr>
      </w:pPr>
      <w:r>
        <w:rPr>
          <w:rFonts w:hint="eastAsia" w:ascii="宋体" w:hAnsi="宋体"/>
          <w:szCs w:val="24"/>
        </w:rPr>
        <w:tab/>
      </w:r>
    </w:p>
    <w:p>
      <w:pPr>
        <w:widowControl/>
        <w:spacing w:beforeLines="50" w:afterLines="50" w:line="480" w:lineRule="auto"/>
        <w:ind w:firstLine="480"/>
        <w:rPr>
          <w:rFonts w:ascii="宋体" w:hAnsi="宋体"/>
          <w:szCs w:val="24"/>
        </w:rPr>
      </w:pPr>
    </w:p>
    <w:p>
      <w:pPr>
        <w:widowControl/>
        <w:spacing w:beforeLines="50" w:afterLines="50" w:line="480" w:lineRule="auto"/>
        <w:ind w:firstLine="480"/>
        <w:jc w:val="center"/>
        <w:rPr>
          <w:rFonts w:ascii="宋体" w:hAnsi="宋体"/>
          <w:color w:val="000000" w:themeColor="text1"/>
          <w:szCs w:val="24"/>
        </w:rPr>
      </w:pPr>
      <w:r>
        <w:rPr>
          <w:rFonts w:hint="eastAsia" w:ascii="宋体" w:hAnsi="宋体"/>
          <w:color w:val="000000" w:themeColor="text1"/>
          <w:szCs w:val="24"/>
          <w:lang w:val="en-US" w:eastAsia="zh-CN"/>
        </w:rPr>
        <w:t xml:space="preserve">                        </w:t>
      </w:r>
      <w:r>
        <w:rPr>
          <w:rFonts w:hint="eastAsia" w:ascii="宋体" w:hAnsi="宋体"/>
          <w:color w:val="000000" w:themeColor="text1"/>
          <w:szCs w:val="24"/>
        </w:rPr>
        <w:t>供应商（盖公章）：</w:t>
      </w:r>
    </w:p>
    <w:p>
      <w:pPr>
        <w:widowControl/>
        <w:tabs>
          <w:tab w:val="left" w:pos="4080"/>
        </w:tabs>
        <w:spacing w:beforeLines="50" w:afterLines="50" w:line="480" w:lineRule="auto"/>
        <w:ind w:firstLine="480"/>
        <w:jc w:val="right"/>
        <w:rPr>
          <w:rFonts w:ascii="宋体" w:hAnsi="宋体"/>
          <w:szCs w:val="24"/>
        </w:rPr>
      </w:pPr>
      <w:r>
        <w:rPr>
          <w:rFonts w:hint="eastAsia" w:ascii="宋体" w:hAnsi="宋体"/>
          <w:szCs w:val="24"/>
        </w:rPr>
        <w:tab/>
      </w:r>
      <w:r>
        <w:rPr>
          <w:rFonts w:hint="eastAsia" w:ascii="宋体" w:hAnsi="宋体"/>
          <w:szCs w:val="24"/>
        </w:rPr>
        <w:t>法定代表人（或授权代表）签字：</w:t>
      </w:r>
    </w:p>
    <w:p>
      <w:pPr>
        <w:widowControl/>
        <w:spacing w:beforeLines="50" w:afterLines="50" w:line="480" w:lineRule="auto"/>
        <w:ind w:firstLine="480"/>
        <w:jc w:val="center"/>
        <w:rPr>
          <w:rFonts w:ascii="宋体" w:hAnsi="宋体"/>
          <w:szCs w:val="24"/>
        </w:rPr>
      </w:pPr>
      <w:r>
        <w:rPr>
          <w:rFonts w:hint="eastAsia" w:ascii="宋体" w:hAnsi="宋体"/>
          <w:szCs w:val="24"/>
          <w:lang w:val="en-US" w:eastAsia="zh-CN"/>
        </w:rPr>
        <w:t xml:space="preserve">                          </w:t>
      </w:r>
      <w:r>
        <w:rPr>
          <w:rFonts w:hint="eastAsia" w:ascii="宋体" w:hAnsi="宋体"/>
          <w:szCs w:val="24"/>
        </w:rPr>
        <w:t>年  月  日</w:t>
      </w:r>
    </w:p>
    <w:p>
      <w:pPr>
        <w:pStyle w:val="3"/>
        <w:spacing w:before="156"/>
        <w:rPr>
          <w:snapToGrid w:val="0"/>
        </w:rPr>
      </w:pPr>
    </w:p>
    <w:p>
      <w:pPr>
        <w:ind w:firstLine="480"/>
      </w:pPr>
    </w:p>
    <w:p>
      <w:pPr>
        <w:ind w:firstLine="480"/>
      </w:pPr>
    </w:p>
    <w:p>
      <w:pPr>
        <w:ind w:firstLine="480"/>
      </w:pPr>
    </w:p>
    <w:p>
      <w:pPr>
        <w:pStyle w:val="3"/>
        <w:spacing w:before="156"/>
        <w:rPr>
          <w:rFonts w:hAnsi="宋体"/>
          <w:snapToGrid w:val="0"/>
          <w:color w:val="FF0000"/>
          <w:szCs w:val="28"/>
        </w:rPr>
      </w:pPr>
      <w:bookmarkStart w:id="113" w:name="_Toc512350018"/>
      <w:bookmarkStart w:id="114" w:name="_Toc450509783"/>
    </w:p>
    <w:p/>
    <w:p>
      <w:pPr>
        <w:pStyle w:val="3"/>
        <w:spacing w:before="156"/>
      </w:pPr>
      <w:bookmarkStart w:id="115" w:name="_Toc17891"/>
      <w:r>
        <w:rPr>
          <w:rFonts w:hint="eastAsia" w:hAnsi="宋体"/>
          <w:snapToGrid w:val="0"/>
          <w:color w:val="000000" w:themeColor="text1"/>
          <w:szCs w:val="28"/>
        </w:rPr>
        <w:t>六、差异表（格式）</w:t>
      </w:r>
      <w:bookmarkEnd w:id="113"/>
      <w:bookmarkEnd w:id="114"/>
      <w:bookmarkEnd w:id="115"/>
    </w:p>
    <w:p>
      <w:pPr>
        <w:pStyle w:val="12"/>
        <w:spacing w:before="120" w:line="360" w:lineRule="auto"/>
        <w:ind w:firstLine="480"/>
      </w:pPr>
      <w:r>
        <w:rPr>
          <w:rFonts w:hint="eastAsia"/>
        </w:rPr>
        <w:t>供应商应将响应文件和采购文件的差异之处汇集成表。技术部分和商务部分应单独列表。</w:t>
      </w:r>
    </w:p>
    <w:tbl>
      <w:tblPr>
        <w:tblStyle w:val="16"/>
        <w:tblW w:w="8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863"/>
        <w:gridCol w:w="2367"/>
        <w:gridCol w:w="864"/>
        <w:gridCol w:w="2366"/>
        <w:gridCol w:w="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1164" w:type="dxa"/>
            <w:vMerge w:val="restart"/>
            <w:vAlign w:val="center"/>
          </w:tcPr>
          <w:p>
            <w:pPr>
              <w:spacing w:line="360" w:lineRule="auto"/>
              <w:ind w:left="0" w:leftChars="0" w:firstLine="0" w:firstLineChars="0"/>
              <w:jc w:val="center"/>
              <w:rPr>
                <w:rFonts w:ascii="宋体" w:hAnsi="宋体"/>
                <w:b/>
                <w:sz w:val="24"/>
                <w:szCs w:val="24"/>
              </w:rPr>
            </w:pPr>
            <w:r>
              <w:rPr>
                <w:rFonts w:hint="eastAsia" w:ascii="宋体" w:hAnsi="宋体"/>
                <w:b/>
                <w:sz w:val="24"/>
                <w:szCs w:val="24"/>
              </w:rPr>
              <w:t>序号</w:t>
            </w:r>
          </w:p>
        </w:tc>
        <w:tc>
          <w:tcPr>
            <w:tcW w:w="3230" w:type="dxa"/>
            <w:gridSpan w:val="2"/>
            <w:vAlign w:val="center"/>
          </w:tcPr>
          <w:p>
            <w:pPr>
              <w:widowControl/>
              <w:spacing w:line="360" w:lineRule="auto"/>
              <w:ind w:left="-136" w:firstLine="482"/>
              <w:jc w:val="center"/>
              <w:rPr>
                <w:rFonts w:ascii="宋体" w:hAnsi="宋体"/>
                <w:b/>
                <w:sz w:val="24"/>
                <w:szCs w:val="24"/>
              </w:rPr>
            </w:pPr>
            <w:r>
              <w:rPr>
                <w:rFonts w:hint="eastAsia" w:ascii="宋体" w:hAnsi="宋体"/>
                <w:b/>
                <w:sz w:val="24"/>
                <w:szCs w:val="24"/>
              </w:rPr>
              <w:t>采</w:t>
            </w:r>
            <w:r>
              <w:rPr>
                <w:rFonts w:hint="eastAsia" w:ascii="宋体" w:hAnsi="宋体"/>
                <w:b/>
                <w:sz w:val="24"/>
                <w:szCs w:val="24"/>
                <w:lang w:val="en-US" w:eastAsia="zh-CN"/>
              </w:rPr>
              <w:t xml:space="preserve"> </w:t>
            </w:r>
            <w:r>
              <w:rPr>
                <w:rFonts w:hint="eastAsia" w:ascii="宋体" w:hAnsi="宋体"/>
                <w:b/>
                <w:sz w:val="24"/>
                <w:szCs w:val="24"/>
              </w:rPr>
              <w:t>购 文</w:t>
            </w:r>
            <w:r>
              <w:rPr>
                <w:rFonts w:hint="eastAsia" w:ascii="宋体" w:hAnsi="宋体"/>
                <w:b/>
                <w:sz w:val="24"/>
                <w:szCs w:val="24"/>
                <w:lang w:val="en-US" w:eastAsia="zh-CN"/>
              </w:rPr>
              <w:t xml:space="preserve"> </w:t>
            </w:r>
            <w:r>
              <w:rPr>
                <w:rFonts w:hint="eastAsia" w:ascii="宋体" w:hAnsi="宋体"/>
                <w:b/>
                <w:sz w:val="24"/>
                <w:szCs w:val="24"/>
              </w:rPr>
              <w:t>件</w:t>
            </w:r>
          </w:p>
        </w:tc>
        <w:tc>
          <w:tcPr>
            <w:tcW w:w="3230" w:type="dxa"/>
            <w:gridSpan w:val="2"/>
            <w:vAlign w:val="center"/>
          </w:tcPr>
          <w:p>
            <w:pPr>
              <w:spacing w:line="360" w:lineRule="auto"/>
              <w:ind w:firstLine="482"/>
              <w:jc w:val="center"/>
              <w:rPr>
                <w:rFonts w:ascii="宋体" w:hAnsi="宋体"/>
                <w:b/>
                <w:sz w:val="24"/>
                <w:szCs w:val="24"/>
              </w:rPr>
            </w:pPr>
            <w:r>
              <w:rPr>
                <w:rFonts w:hint="eastAsia" w:ascii="宋体" w:hAnsi="宋体"/>
                <w:b/>
                <w:sz w:val="24"/>
                <w:szCs w:val="24"/>
              </w:rPr>
              <w:t>响</w:t>
            </w:r>
            <w:r>
              <w:rPr>
                <w:rFonts w:hint="eastAsia" w:ascii="宋体" w:hAnsi="宋体"/>
                <w:b/>
                <w:sz w:val="24"/>
                <w:szCs w:val="24"/>
                <w:lang w:val="en-US" w:eastAsia="zh-CN"/>
              </w:rPr>
              <w:t xml:space="preserve"> </w:t>
            </w:r>
            <w:r>
              <w:rPr>
                <w:rFonts w:hint="eastAsia" w:ascii="宋体" w:hAnsi="宋体"/>
                <w:b/>
                <w:sz w:val="24"/>
                <w:szCs w:val="24"/>
              </w:rPr>
              <w:t>应 文 件</w:t>
            </w:r>
          </w:p>
        </w:tc>
        <w:tc>
          <w:tcPr>
            <w:tcW w:w="736" w:type="dxa"/>
            <w:vMerge w:val="restart"/>
            <w:vAlign w:val="center"/>
          </w:tcPr>
          <w:p>
            <w:pPr>
              <w:spacing w:line="360" w:lineRule="auto"/>
              <w:ind w:left="0" w:leftChars="0" w:firstLine="0" w:firstLineChars="0"/>
              <w:jc w:val="center"/>
              <w:rPr>
                <w:rFonts w:ascii="宋体" w:hAnsi="宋体"/>
                <w:b/>
                <w:sz w:val="24"/>
                <w:szCs w:val="24"/>
              </w:rPr>
            </w:pPr>
            <w:r>
              <w:rPr>
                <w:rFonts w:hint="eastAsia" w:ascii="宋体" w:hAnsi="宋体"/>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1164" w:type="dxa"/>
            <w:vMerge w:val="continue"/>
            <w:vAlign w:val="center"/>
          </w:tcPr>
          <w:p>
            <w:pPr>
              <w:spacing w:line="360" w:lineRule="auto"/>
              <w:ind w:left="-73" w:firstLine="482"/>
              <w:jc w:val="center"/>
              <w:rPr>
                <w:rFonts w:ascii="宋体" w:hAnsi="宋体"/>
                <w:b/>
                <w:sz w:val="24"/>
                <w:szCs w:val="24"/>
              </w:rPr>
            </w:pPr>
          </w:p>
        </w:tc>
        <w:tc>
          <w:tcPr>
            <w:tcW w:w="863" w:type="dxa"/>
            <w:vAlign w:val="center"/>
          </w:tcPr>
          <w:p>
            <w:pPr>
              <w:spacing w:line="360" w:lineRule="auto"/>
              <w:ind w:firstLine="0" w:firstLineChars="0"/>
              <w:jc w:val="center"/>
              <w:rPr>
                <w:rFonts w:ascii="宋体" w:hAnsi="宋体"/>
                <w:b/>
                <w:sz w:val="24"/>
                <w:szCs w:val="24"/>
              </w:rPr>
            </w:pPr>
            <w:r>
              <w:rPr>
                <w:rFonts w:hint="eastAsia" w:ascii="宋体" w:hAnsi="宋体"/>
                <w:b/>
                <w:sz w:val="24"/>
                <w:szCs w:val="24"/>
              </w:rPr>
              <w:t>条 目</w:t>
            </w:r>
          </w:p>
        </w:tc>
        <w:tc>
          <w:tcPr>
            <w:tcW w:w="2367" w:type="dxa"/>
            <w:vAlign w:val="center"/>
          </w:tcPr>
          <w:p>
            <w:pPr>
              <w:widowControl/>
              <w:spacing w:line="360" w:lineRule="auto"/>
              <w:ind w:left="-136" w:firstLine="482"/>
              <w:jc w:val="center"/>
              <w:rPr>
                <w:rFonts w:ascii="宋体" w:hAnsi="宋体"/>
                <w:b/>
                <w:sz w:val="24"/>
                <w:szCs w:val="24"/>
              </w:rPr>
            </w:pPr>
            <w:r>
              <w:rPr>
                <w:rFonts w:hint="eastAsia" w:ascii="宋体" w:hAnsi="宋体"/>
                <w:b/>
                <w:sz w:val="24"/>
                <w:szCs w:val="24"/>
              </w:rPr>
              <w:t>简  要  内  容</w:t>
            </w:r>
          </w:p>
        </w:tc>
        <w:tc>
          <w:tcPr>
            <w:tcW w:w="864" w:type="dxa"/>
            <w:vAlign w:val="center"/>
          </w:tcPr>
          <w:p>
            <w:pPr>
              <w:spacing w:line="360" w:lineRule="auto"/>
              <w:ind w:firstLine="0" w:firstLineChars="0"/>
              <w:jc w:val="center"/>
              <w:rPr>
                <w:rFonts w:ascii="宋体" w:hAnsi="宋体"/>
                <w:b/>
                <w:sz w:val="24"/>
                <w:szCs w:val="24"/>
              </w:rPr>
            </w:pPr>
            <w:r>
              <w:rPr>
                <w:rFonts w:hint="eastAsia" w:ascii="宋体" w:hAnsi="宋体"/>
                <w:b/>
                <w:sz w:val="24"/>
                <w:szCs w:val="24"/>
              </w:rPr>
              <w:t>条 目</w:t>
            </w:r>
          </w:p>
        </w:tc>
        <w:tc>
          <w:tcPr>
            <w:tcW w:w="2366" w:type="dxa"/>
            <w:vAlign w:val="center"/>
          </w:tcPr>
          <w:p>
            <w:pPr>
              <w:widowControl/>
              <w:spacing w:line="360" w:lineRule="auto"/>
              <w:ind w:left="-136" w:firstLine="482"/>
              <w:jc w:val="center"/>
              <w:rPr>
                <w:rFonts w:ascii="宋体" w:hAnsi="宋体"/>
                <w:b/>
                <w:sz w:val="24"/>
                <w:szCs w:val="24"/>
              </w:rPr>
            </w:pPr>
            <w:r>
              <w:rPr>
                <w:rFonts w:hint="eastAsia" w:ascii="宋体" w:hAnsi="宋体"/>
                <w:b/>
                <w:sz w:val="24"/>
                <w:szCs w:val="24"/>
              </w:rPr>
              <w:t>简  要  内  容</w:t>
            </w:r>
          </w:p>
        </w:tc>
        <w:tc>
          <w:tcPr>
            <w:tcW w:w="736" w:type="dxa"/>
            <w:vMerge w:val="continue"/>
            <w:vAlign w:val="center"/>
          </w:tcPr>
          <w:p>
            <w:pPr>
              <w:widowControl/>
              <w:spacing w:line="360" w:lineRule="auto"/>
              <w:ind w:left="-136" w:firstLine="482"/>
              <w:jc w:val="center"/>
              <w:rPr>
                <w:rFonts w:ascii="宋体" w:hAnsi="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1164" w:type="dxa"/>
            <w:vAlign w:val="center"/>
          </w:tcPr>
          <w:p>
            <w:pPr>
              <w:spacing w:line="360" w:lineRule="auto"/>
              <w:ind w:firstLine="480"/>
              <w:jc w:val="both"/>
              <w:rPr>
                <w:rFonts w:ascii="宋体" w:hAnsi="宋体"/>
                <w:sz w:val="24"/>
                <w:szCs w:val="24"/>
              </w:rPr>
            </w:pPr>
            <w:r>
              <w:rPr>
                <w:rFonts w:hint="eastAsia" w:ascii="宋体" w:hAnsi="宋体"/>
                <w:sz w:val="24"/>
                <w:szCs w:val="24"/>
              </w:rPr>
              <w:t>1</w:t>
            </w:r>
          </w:p>
        </w:tc>
        <w:tc>
          <w:tcPr>
            <w:tcW w:w="863" w:type="dxa"/>
            <w:vAlign w:val="center"/>
          </w:tcPr>
          <w:p>
            <w:pPr>
              <w:spacing w:line="360" w:lineRule="auto"/>
              <w:ind w:firstLine="480"/>
              <w:jc w:val="center"/>
              <w:rPr>
                <w:rFonts w:ascii="宋体" w:hAnsi="宋体"/>
                <w:sz w:val="24"/>
                <w:szCs w:val="24"/>
              </w:rPr>
            </w:pPr>
          </w:p>
        </w:tc>
        <w:tc>
          <w:tcPr>
            <w:tcW w:w="2367" w:type="dxa"/>
            <w:vAlign w:val="center"/>
          </w:tcPr>
          <w:p>
            <w:pPr>
              <w:spacing w:line="360" w:lineRule="auto"/>
              <w:ind w:firstLine="480"/>
              <w:jc w:val="center"/>
              <w:rPr>
                <w:rFonts w:ascii="宋体" w:hAnsi="宋体"/>
                <w:sz w:val="24"/>
                <w:szCs w:val="24"/>
              </w:rPr>
            </w:pPr>
          </w:p>
        </w:tc>
        <w:tc>
          <w:tcPr>
            <w:tcW w:w="864" w:type="dxa"/>
            <w:vAlign w:val="center"/>
          </w:tcPr>
          <w:p>
            <w:pPr>
              <w:spacing w:line="360" w:lineRule="auto"/>
              <w:ind w:left="-167" w:firstLine="480"/>
              <w:jc w:val="center"/>
              <w:rPr>
                <w:rFonts w:ascii="宋体" w:hAnsi="宋体"/>
                <w:sz w:val="24"/>
                <w:szCs w:val="24"/>
              </w:rPr>
            </w:pPr>
          </w:p>
        </w:tc>
        <w:tc>
          <w:tcPr>
            <w:tcW w:w="2366" w:type="dxa"/>
            <w:vAlign w:val="center"/>
          </w:tcPr>
          <w:p>
            <w:pPr>
              <w:spacing w:line="360" w:lineRule="auto"/>
              <w:ind w:firstLine="480"/>
              <w:jc w:val="center"/>
              <w:rPr>
                <w:rFonts w:ascii="宋体" w:hAnsi="宋体"/>
                <w:sz w:val="24"/>
                <w:szCs w:val="24"/>
              </w:rPr>
            </w:pPr>
          </w:p>
        </w:tc>
        <w:tc>
          <w:tcPr>
            <w:tcW w:w="736" w:type="dxa"/>
            <w:vAlign w:val="center"/>
          </w:tcPr>
          <w:p>
            <w:pPr>
              <w:spacing w:line="360" w:lineRule="auto"/>
              <w:ind w:firstLine="480"/>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1164" w:type="dxa"/>
            <w:vAlign w:val="center"/>
          </w:tcPr>
          <w:p>
            <w:pPr>
              <w:spacing w:line="360" w:lineRule="auto"/>
              <w:ind w:firstLine="480"/>
              <w:jc w:val="both"/>
              <w:rPr>
                <w:rFonts w:ascii="宋体" w:hAnsi="宋体"/>
                <w:sz w:val="24"/>
                <w:szCs w:val="24"/>
              </w:rPr>
            </w:pPr>
            <w:r>
              <w:rPr>
                <w:rFonts w:hint="eastAsia" w:ascii="宋体" w:hAnsi="宋体"/>
                <w:sz w:val="24"/>
                <w:szCs w:val="24"/>
              </w:rPr>
              <w:t>2</w:t>
            </w:r>
          </w:p>
        </w:tc>
        <w:tc>
          <w:tcPr>
            <w:tcW w:w="863" w:type="dxa"/>
            <w:vAlign w:val="center"/>
          </w:tcPr>
          <w:p>
            <w:pPr>
              <w:spacing w:line="360" w:lineRule="auto"/>
              <w:ind w:firstLine="480"/>
              <w:jc w:val="center"/>
              <w:rPr>
                <w:rFonts w:ascii="宋体" w:hAnsi="宋体"/>
                <w:sz w:val="24"/>
                <w:szCs w:val="24"/>
              </w:rPr>
            </w:pPr>
          </w:p>
        </w:tc>
        <w:tc>
          <w:tcPr>
            <w:tcW w:w="2367" w:type="dxa"/>
            <w:vAlign w:val="center"/>
          </w:tcPr>
          <w:p>
            <w:pPr>
              <w:spacing w:line="360" w:lineRule="auto"/>
              <w:ind w:firstLine="480"/>
              <w:jc w:val="center"/>
              <w:rPr>
                <w:rFonts w:ascii="宋体" w:hAnsi="宋体"/>
                <w:sz w:val="24"/>
                <w:szCs w:val="24"/>
              </w:rPr>
            </w:pPr>
          </w:p>
        </w:tc>
        <w:tc>
          <w:tcPr>
            <w:tcW w:w="864" w:type="dxa"/>
            <w:vAlign w:val="center"/>
          </w:tcPr>
          <w:p>
            <w:pPr>
              <w:spacing w:line="360" w:lineRule="auto"/>
              <w:ind w:firstLine="480"/>
              <w:jc w:val="center"/>
              <w:rPr>
                <w:rFonts w:ascii="宋体" w:hAnsi="宋体"/>
                <w:sz w:val="24"/>
                <w:szCs w:val="24"/>
              </w:rPr>
            </w:pPr>
          </w:p>
        </w:tc>
        <w:tc>
          <w:tcPr>
            <w:tcW w:w="2366" w:type="dxa"/>
            <w:vAlign w:val="center"/>
          </w:tcPr>
          <w:p>
            <w:pPr>
              <w:spacing w:line="360" w:lineRule="auto"/>
              <w:ind w:firstLine="480"/>
              <w:jc w:val="center"/>
              <w:rPr>
                <w:rFonts w:ascii="宋体" w:hAnsi="宋体"/>
                <w:sz w:val="24"/>
                <w:szCs w:val="24"/>
              </w:rPr>
            </w:pPr>
          </w:p>
        </w:tc>
        <w:tc>
          <w:tcPr>
            <w:tcW w:w="736" w:type="dxa"/>
            <w:vAlign w:val="center"/>
          </w:tcPr>
          <w:p>
            <w:pPr>
              <w:spacing w:line="360" w:lineRule="auto"/>
              <w:ind w:firstLine="480"/>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1164" w:type="dxa"/>
            <w:vAlign w:val="center"/>
          </w:tcPr>
          <w:p>
            <w:pPr>
              <w:spacing w:line="360" w:lineRule="auto"/>
              <w:ind w:firstLine="480"/>
              <w:jc w:val="both"/>
              <w:rPr>
                <w:rFonts w:ascii="宋体" w:hAnsi="宋体"/>
                <w:sz w:val="24"/>
                <w:szCs w:val="24"/>
              </w:rPr>
            </w:pPr>
            <w:r>
              <w:rPr>
                <w:rFonts w:hint="eastAsia" w:ascii="宋体" w:hAnsi="宋体"/>
                <w:sz w:val="24"/>
                <w:szCs w:val="24"/>
              </w:rPr>
              <w:t>3</w:t>
            </w:r>
          </w:p>
        </w:tc>
        <w:tc>
          <w:tcPr>
            <w:tcW w:w="863" w:type="dxa"/>
            <w:vAlign w:val="center"/>
          </w:tcPr>
          <w:p>
            <w:pPr>
              <w:spacing w:line="360" w:lineRule="auto"/>
              <w:ind w:firstLine="480"/>
              <w:jc w:val="center"/>
              <w:rPr>
                <w:rFonts w:ascii="宋体" w:hAnsi="宋体"/>
                <w:sz w:val="24"/>
                <w:szCs w:val="24"/>
              </w:rPr>
            </w:pPr>
          </w:p>
        </w:tc>
        <w:tc>
          <w:tcPr>
            <w:tcW w:w="2367" w:type="dxa"/>
            <w:vAlign w:val="center"/>
          </w:tcPr>
          <w:p>
            <w:pPr>
              <w:spacing w:line="360" w:lineRule="auto"/>
              <w:ind w:firstLine="480"/>
              <w:jc w:val="center"/>
              <w:rPr>
                <w:rFonts w:ascii="宋体" w:hAnsi="宋体"/>
                <w:sz w:val="24"/>
                <w:szCs w:val="24"/>
              </w:rPr>
            </w:pPr>
          </w:p>
        </w:tc>
        <w:tc>
          <w:tcPr>
            <w:tcW w:w="864" w:type="dxa"/>
            <w:vAlign w:val="center"/>
          </w:tcPr>
          <w:p>
            <w:pPr>
              <w:spacing w:line="360" w:lineRule="auto"/>
              <w:ind w:firstLine="480"/>
              <w:jc w:val="center"/>
              <w:rPr>
                <w:rFonts w:ascii="宋体" w:hAnsi="宋体"/>
                <w:sz w:val="24"/>
                <w:szCs w:val="24"/>
              </w:rPr>
            </w:pPr>
          </w:p>
        </w:tc>
        <w:tc>
          <w:tcPr>
            <w:tcW w:w="2366" w:type="dxa"/>
            <w:vAlign w:val="center"/>
          </w:tcPr>
          <w:p>
            <w:pPr>
              <w:spacing w:line="360" w:lineRule="auto"/>
              <w:ind w:firstLine="480"/>
              <w:jc w:val="center"/>
              <w:rPr>
                <w:rFonts w:ascii="宋体" w:hAnsi="宋体"/>
                <w:sz w:val="24"/>
                <w:szCs w:val="24"/>
              </w:rPr>
            </w:pPr>
          </w:p>
        </w:tc>
        <w:tc>
          <w:tcPr>
            <w:tcW w:w="736" w:type="dxa"/>
            <w:vAlign w:val="center"/>
          </w:tcPr>
          <w:p>
            <w:pPr>
              <w:spacing w:line="360" w:lineRule="auto"/>
              <w:ind w:firstLine="480"/>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1164" w:type="dxa"/>
            <w:vAlign w:val="center"/>
          </w:tcPr>
          <w:p>
            <w:pPr>
              <w:spacing w:line="360" w:lineRule="auto"/>
              <w:ind w:firstLine="480"/>
              <w:jc w:val="both"/>
              <w:rPr>
                <w:rFonts w:ascii="宋体" w:hAnsi="宋体"/>
                <w:sz w:val="24"/>
                <w:szCs w:val="24"/>
              </w:rPr>
            </w:pPr>
            <w:r>
              <w:rPr>
                <w:rFonts w:hint="eastAsia" w:ascii="宋体" w:hAnsi="宋体"/>
                <w:sz w:val="24"/>
                <w:szCs w:val="24"/>
              </w:rPr>
              <w:t>4</w:t>
            </w:r>
          </w:p>
        </w:tc>
        <w:tc>
          <w:tcPr>
            <w:tcW w:w="863" w:type="dxa"/>
            <w:vAlign w:val="center"/>
          </w:tcPr>
          <w:p>
            <w:pPr>
              <w:spacing w:line="360" w:lineRule="auto"/>
              <w:ind w:firstLine="480"/>
              <w:jc w:val="center"/>
              <w:rPr>
                <w:rFonts w:ascii="宋体" w:hAnsi="宋体"/>
                <w:sz w:val="24"/>
                <w:szCs w:val="24"/>
              </w:rPr>
            </w:pPr>
          </w:p>
        </w:tc>
        <w:tc>
          <w:tcPr>
            <w:tcW w:w="2367" w:type="dxa"/>
            <w:vAlign w:val="center"/>
          </w:tcPr>
          <w:p>
            <w:pPr>
              <w:spacing w:line="360" w:lineRule="auto"/>
              <w:ind w:firstLine="480"/>
              <w:jc w:val="center"/>
              <w:rPr>
                <w:rFonts w:ascii="宋体" w:hAnsi="宋体"/>
                <w:sz w:val="24"/>
                <w:szCs w:val="24"/>
              </w:rPr>
            </w:pPr>
          </w:p>
        </w:tc>
        <w:tc>
          <w:tcPr>
            <w:tcW w:w="864" w:type="dxa"/>
            <w:vAlign w:val="center"/>
          </w:tcPr>
          <w:p>
            <w:pPr>
              <w:spacing w:line="360" w:lineRule="auto"/>
              <w:ind w:firstLine="480"/>
              <w:jc w:val="center"/>
              <w:rPr>
                <w:rFonts w:ascii="宋体" w:hAnsi="宋体"/>
                <w:sz w:val="24"/>
                <w:szCs w:val="24"/>
              </w:rPr>
            </w:pPr>
          </w:p>
        </w:tc>
        <w:tc>
          <w:tcPr>
            <w:tcW w:w="2366" w:type="dxa"/>
            <w:vAlign w:val="center"/>
          </w:tcPr>
          <w:p>
            <w:pPr>
              <w:spacing w:line="360" w:lineRule="auto"/>
              <w:ind w:firstLine="480"/>
              <w:jc w:val="center"/>
              <w:rPr>
                <w:rFonts w:ascii="宋体" w:hAnsi="宋体"/>
                <w:sz w:val="24"/>
                <w:szCs w:val="24"/>
              </w:rPr>
            </w:pPr>
          </w:p>
        </w:tc>
        <w:tc>
          <w:tcPr>
            <w:tcW w:w="736" w:type="dxa"/>
            <w:vAlign w:val="center"/>
          </w:tcPr>
          <w:p>
            <w:pPr>
              <w:spacing w:line="360" w:lineRule="auto"/>
              <w:ind w:firstLine="480"/>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4" w:hRule="atLeast"/>
          <w:jc w:val="center"/>
        </w:trPr>
        <w:tc>
          <w:tcPr>
            <w:tcW w:w="1164" w:type="dxa"/>
            <w:vAlign w:val="center"/>
          </w:tcPr>
          <w:p>
            <w:pPr>
              <w:spacing w:line="360" w:lineRule="auto"/>
              <w:ind w:firstLine="480"/>
              <w:jc w:val="both"/>
              <w:rPr>
                <w:rFonts w:ascii="宋体" w:hAnsi="宋体"/>
                <w:sz w:val="24"/>
                <w:szCs w:val="24"/>
              </w:rPr>
            </w:pPr>
            <w:r>
              <w:rPr>
                <w:rFonts w:hint="eastAsia" w:ascii="宋体" w:hAnsi="宋体"/>
                <w:sz w:val="24"/>
                <w:szCs w:val="24"/>
              </w:rPr>
              <w:t>5</w:t>
            </w:r>
          </w:p>
        </w:tc>
        <w:tc>
          <w:tcPr>
            <w:tcW w:w="863" w:type="dxa"/>
            <w:vAlign w:val="center"/>
          </w:tcPr>
          <w:p>
            <w:pPr>
              <w:spacing w:line="360" w:lineRule="auto"/>
              <w:ind w:firstLine="480"/>
              <w:jc w:val="center"/>
              <w:rPr>
                <w:rFonts w:ascii="宋体" w:hAnsi="宋体"/>
                <w:sz w:val="24"/>
                <w:szCs w:val="24"/>
              </w:rPr>
            </w:pPr>
          </w:p>
        </w:tc>
        <w:tc>
          <w:tcPr>
            <w:tcW w:w="2367" w:type="dxa"/>
            <w:vAlign w:val="center"/>
          </w:tcPr>
          <w:p>
            <w:pPr>
              <w:spacing w:line="360" w:lineRule="auto"/>
              <w:ind w:firstLine="480"/>
              <w:jc w:val="center"/>
              <w:rPr>
                <w:rFonts w:ascii="宋体" w:hAnsi="宋体"/>
                <w:sz w:val="24"/>
                <w:szCs w:val="24"/>
              </w:rPr>
            </w:pPr>
          </w:p>
        </w:tc>
        <w:tc>
          <w:tcPr>
            <w:tcW w:w="864" w:type="dxa"/>
            <w:vAlign w:val="center"/>
          </w:tcPr>
          <w:p>
            <w:pPr>
              <w:spacing w:line="360" w:lineRule="auto"/>
              <w:ind w:firstLine="480"/>
              <w:jc w:val="center"/>
              <w:rPr>
                <w:rFonts w:ascii="宋体" w:hAnsi="宋体"/>
                <w:sz w:val="24"/>
                <w:szCs w:val="24"/>
              </w:rPr>
            </w:pPr>
          </w:p>
        </w:tc>
        <w:tc>
          <w:tcPr>
            <w:tcW w:w="2366" w:type="dxa"/>
            <w:vAlign w:val="center"/>
          </w:tcPr>
          <w:p>
            <w:pPr>
              <w:spacing w:line="360" w:lineRule="auto"/>
              <w:ind w:firstLine="480"/>
              <w:jc w:val="center"/>
              <w:rPr>
                <w:rFonts w:ascii="宋体" w:hAnsi="宋体"/>
                <w:sz w:val="24"/>
                <w:szCs w:val="24"/>
              </w:rPr>
            </w:pPr>
          </w:p>
        </w:tc>
        <w:tc>
          <w:tcPr>
            <w:tcW w:w="736" w:type="dxa"/>
            <w:vAlign w:val="center"/>
          </w:tcPr>
          <w:p>
            <w:pPr>
              <w:spacing w:line="360" w:lineRule="auto"/>
              <w:ind w:firstLine="480"/>
              <w:jc w:val="center"/>
              <w:rPr>
                <w:rFonts w:ascii="宋体" w:hAnsi="宋体"/>
                <w:sz w:val="24"/>
                <w:szCs w:val="24"/>
              </w:rPr>
            </w:pPr>
          </w:p>
        </w:tc>
      </w:tr>
    </w:tbl>
    <w:p>
      <w:pPr>
        <w:ind w:firstLine="480"/>
      </w:pPr>
      <w:r>
        <w:rPr>
          <w:rFonts w:hint="eastAsia"/>
        </w:rPr>
        <w:t>说明：供应商若对采购文件完全响应无任何差异，则填无。</w:t>
      </w:r>
    </w:p>
    <w:p>
      <w:pPr>
        <w:widowControl/>
        <w:spacing w:beforeLines="50" w:afterLines="50" w:line="360" w:lineRule="auto"/>
        <w:ind w:firstLine="480"/>
        <w:rPr>
          <w:szCs w:val="24"/>
        </w:rPr>
      </w:pPr>
    </w:p>
    <w:p>
      <w:pPr>
        <w:widowControl/>
        <w:spacing w:beforeLines="50" w:afterLines="50" w:line="360" w:lineRule="auto"/>
        <w:ind w:firstLine="480"/>
        <w:rPr>
          <w:szCs w:val="24"/>
        </w:rPr>
      </w:pPr>
    </w:p>
    <w:p>
      <w:pPr>
        <w:widowControl/>
        <w:spacing w:beforeLines="50" w:afterLines="50" w:line="360" w:lineRule="auto"/>
        <w:ind w:firstLine="480"/>
        <w:jc w:val="center"/>
        <w:rPr>
          <w:color w:val="000000" w:themeColor="text1"/>
          <w:szCs w:val="24"/>
        </w:rPr>
      </w:pPr>
      <w:r>
        <w:rPr>
          <w:rFonts w:hint="eastAsia"/>
          <w:color w:val="000000" w:themeColor="text1"/>
          <w:szCs w:val="24"/>
          <w:lang w:val="en-US" w:eastAsia="zh-CN"/>
        </w:rPr>
        <w:t xml:space="preserve">             </w:t>
      </w:r>
      <w:r>
        <w:rPr>
          <w:rFonts w:hint="eastAsia"/>
          <w:color w:val="000000" w:themeColor="text1"/>
          <w:szCs w:val="24"/>
        </w:rPr>
        <w:t>供应商（盖公章）</w:t>
      </w:r>
      <w:r>
        <w:rPr>
          <w:color w:val="000000" w:themeColor="text1"/>
          <w:szCs w:val="24"/>
        </w:rPr>
        <w:t>：</w:t>
      </w:r>
    </w:p>
    <w:p>
      <w:pPr>
        <w:widowControl/>
        <w:tabs>
          <w:tab w:val="left" w:pos="4080"/>
        </w:tabs>
        <w:spacing w:beforeLines="50" w:afterLines="50" w:line="360" w:lineRule="auto"/>
        <w:ind w:firstLine="480"/>
        <w:rPr>
          <w:szCs w:val="24"/>
        </w:rPr>
      </w:pPr>
      <w:r>
        <w:rPr>
          <w:rFonts w:hint="eastAsia"/>
          <w:szCs w:val="24"/>
        </w:rPr>
        <w:tab/>
      </w:r>
      <w:r>
        <w:rPr>
          <w:szCs w:val="24"/>
        </w:rPr>
        <w:t>法定代表人（或授权代表）签字</w:t>
      </w:r>
      <w:r>
        <w:rPr>
          <w:rFonts w:hint="eastAsia"/>
          <w:szCs w:val="24"/>
        </w:rPr>
        <w:t>：</w:t>
      </w:r>
    </w:p>
    <w:p>
      <w:pPr>
        <w:widowControl/>
        <w:spacing w:beforeLines="50" w:afterLines="50" w:line="480" w:lineRule="auto"/>
        <w:ind w:firstLine="480"/>
        <w:jc w:val="center"/>
        <w:rPr>
          <w:rFonts w:ascii="宋体" w:hAnsi="宋体"/>
          <w:szCs w:val="24"/>
        </w:rPr>
      </w:pPr>
      <w:r>
        <w:rPr>
          <w:rFonts w:hint="eastAsia" w:ascii="宋体" w:hAnsi="宋体"/>
          <w:szCs w:val="24"/>
          <w:lang w:val="en-US" w:eastAsia="zh-CN"/>
        </w:rPr>
        <w:t xml:space="preserve">              </w:t>
      </w:r>
      <w:r>
        <w:rPr>
          <w:rFonts w:hint="eastAsia" w:ascii="宋体" w:hAnsi="宋体"/>
          <w:szCs w:val="24"/>
        </w:rPr>
        <w:t xml:space="preserve">  年  月  日</w:t>
      </w:r>
    </w:p>
    <w:p>
      <w:pPr>
        <w:ind w:firstLine="480"/>
      </w:pPr>
    </w:p>
    <w:sectPr>
      <w:footerReference r:id="rId11"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EU-F1">
    <w:altName w:val="黑体"/>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rPr>
        <w:rFonts w:ascii="Arial" w:hAnsi="Arial" w:cs="Arial"/>
      </w:rPr>
    </w:pPr>
    <w:r>
      <w:rPr>
        <w:rFonts w:ascii="Arial" w:hAnsi="Arial" w:cs="Arial"/>
      </w:rPr>
      <w:fldChar w:fldCharType="begin"/>
    </w:r>
    <w:r>
      <w:rPr>
        <w:rFonts w:ascii="Arial" w:hAnsi="Arial" w:cs="Arial"/>
      </w:rPr>
      <w:instrText xml:space="preserve"> PAGE   \* MERGEFORMAT </w:instrText>
    </w:r>
    <w:r>
      <w:rPr>
        <w:rFonts w:ascii="Arial" w:hAnsi="Arial" w:cs="Arial"/>
      </w:rPr>
      <w:fldChar w:fldCharType="separate"/>
    </w:r>
    <w:r>
      <w:rPr>
        <w:rFonts w:ascii="Arial" w:hAnsi="Arial" w:cs="Arial"/>
        <w:lang w:val="zh-CN"/>
      </w:rPr>
      <w:t>1</w:t>
    </w:r>
    <w:r>
      <w:rPr>
        <w:rFonts w:ascii="Arial" w:hAnsi="Arial" w:cs="Arial"/>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4065"/>
        <w:tab w:val="center" w:pos="4536"/>
      </w:tabs>
      <w:ind w:firstLine="360"/>
      <w:jc w:val="center"/>
    </w:pPr>
    <w:r>
      <w:rPr>
        <w:rStyle w:val="19"/>
      </w:rPr>
      <w:fldChar w:fldCharType="begin"/>
    </w:r>
    <w:r>
      <w:rPr>
        <w:rStyle w:val="19"/>
      </w:rPr>
      <w:instrText xml:space="preserve"> PAGE </w:instrText>
    </w:r>
    <w:r>
      <w:rPr>
        <w:rStyle w:val="19"/>
      </w:rPr>
      <w:fldChar w:fldCharType="separate"/>
    </w:r>
    <w:r>
      <w:rPr>
        <w:rStyle w:val="19"/>
      </w:rPr>
      <w:t>17</w:t>
    </w:r>
    <w:r>
      <w:rPr>
        <w:rStyle w:val="19"/>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spacing w:line="240" w:lineRule="auto"/>
      <w:ind w:firstLine="0" w:firstLineChars="0"/>
      <w:jc w:val="both"/>
      <w:rPr>
        <w:rFonts w:hint="eastAsia" w:ascii="宋体" w:hAnsi="宋体" w:eastAsia="宋体" w:cs="宋体"/>
        <w:sz w:val="18"/>
        <w:szCs w:val="18"/>
      </w:rPr>
    </w:pPr>
    <w:r>
      <w:rPr>
        <w:rFonts w:ascii="宋体" w:hAnsi="宋体"/>
        <w:szCs w:val="18"/>
      </w:rPr>
      <w:drawing>
        <wp:inline distT="0" distB="0" distL="114300" distR="114300">
          <wp:extent cx="226060" cy="237490"/>
          <wp:effectExtent l="0" t="0" r="2540" b="10160"/>
          <wp:docPr id="2" name="图片 1" descr="标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标志2"/>
                  <pic:cNvPicPr>
                    <a:picLocks noChangeAspect="1"/>
                  </pic:cNvPicPr>
                </pic:nvPicPr>
                <pic:blipFill>
                  <a:blip r:embed="rId1"/>
                  <a:stretch>
                    <a:fillRect/>
                  </a:stretch>
                </pic:blipFill>
                <pic:spPr>
                  <a:xfrm>
                    <a:off x="0" y="0"/>
                    <a:ext cx="226060" cy="237490"/>
                  </a:xfrm>
                  <a:prstGeom prst="rect">
                    <a:avLst/>
                  </a:prstGeom>
                  <a:noFill/>
                  <a:ln w="9525">
                    <a:noFill/>
                  </a:ln>
                </pic:spPr>
              </pic:pic>
            </a:graphicData>
          </a:graphic>
        </wp:inline>
      </w:drawing>
    </w:r>
    <w:r>
      <w:rPr>
        <w:rFonts w:hint="eastAsia" w:ascii="宋体" w:hAnsi="宋体" w:cs="宋体"/>
        <w:sz w:val="18"/>
        <w:szCs w:val="18"/>
        <w:lang w:eastAsia="zh-CN"/>
      </w:rPr>
      <w:t>华能长兴分公司简明标准询价采购文件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12FEC7"/>
    <w:multiLevelType w:val="singleLevel"/>
    <w:tmpl w:val="A912FEC7"/>
    <w:lvl w:ilvl="0" w:tentative="0">
      <w:start w:val="4"/>
      <w:numFmt w:val="chineseCounting"/>
      <w:suff w:val="space"/>
      <w:lvlText w:val="第%1章"/>
      <w:lvlJc w:val="left"/>
      <w:pPr>
        <w:ind w:left="2443" w:leftChars="0" w:firstLine="0" w:firstLineChars="0"/>
      </w:pPr>
      <w:rPr>
        <w:rFonts w:hint="eastAsia"/>
      </w:rPr>
    </w:lvl>
  </w:abstractNum>
  <w:abstractNum w:abstractNumId="1">
    <w:nsid w:val="B3BD4BD7"/>
    <w:multiLevelType w:val="singleLevel"/>
    <w:tmpl w:val="B3BD4BD7"/>
    <w:lvl w:ilvl="0" w:tentative="0">
      <w:start w:val="6"/>
      <w:numFmt w:val="chineseCounting"/>
      <w:suff w:val="space"/>
      <w:lvlText w:val="第%1章"/>
      <w:lvlJc w:val="left"/>
      <w:rPr>
        <w:rFonts w:hint="eastAsia"/>
      </w:rPr>
    </w:lvl>
  </w:abstractNum>
  <w:abstractNum w:abstractNumId="2">
    <w:nsid w:val="0FF8728B"/>
    <w:multiLevelType w:val="singleLevel"/>
    <w:tmpl w:val="0FF8728B"/>
    <w:lvl w:ilvl="0" w:tentative="0">
      <w:start w:val="1"/>
      <w:numFmt w:val="chineseCounting"/>
      <w:suff w:val="nothing"/>
      <w:lvlText w:val="（%1）"/>
      <w:lvlJc w:val="left"/>
      <w:rPr>
        <w:rFonts w:hint="eastAsia"/>
      </w:rPr>
    </w:lvl>
  </w:abstractNum>
  <w:abstractNum w:abstractNumId="3">
    <w:nsid w:val="41A064F9"/>
    <w:multiLevelType w:val="multilevel"/>
    <w:tmpl w:val="41A064F9"/>
    <w:lvl w:ilvl="0" w:tentative="0">
      <w:start w:val="1"/>
      <w:numFmt w:val="decimal"/>
      <w:lvlText w:val="%1"/>
      <w:lvlJc w:val="left"/>
      <w:pPr>
        <w:tabs>
          <w:tab w:val="left" w:pos="848"/>
        </w:tabs>
        <w:ind w:left="0" w:firstLine="0"/>
      </w:pPr>
      <w:rPr>
        <w:rFonts w:hint="default" w:ascii="Arial" w:hAnsi="Arial" w:eastAsia="宋体"/>
      </w:rPr>
    </w:lvl>
    <w:lvl w:ilvl="1" w:tentative="0">
      <w:start w:val="1"/>
      <w:numFmt w:val="decimal"/>
      <w:lvlText w:val="%1.%2"/>
      <w:lvlJc w:val="left"/>
      <w:pPr>
        <w:tabs>
          <w:tab w:val="left" w:pos="360"/>
        </w:tabs>
        <w:ind w:left="0" w:firstLine="0"/>
      </w:pPr>
      <w:rPr>
        <w:rFonts w:hint="default" w:ascii="Arial" w:hAnsi="Arial" w:eastAsia="宋体"/>
        <w:b/>
        <w:i w:val="0"/>
      </w:rPr>
    </w:lvl>
    <w:lvl w:ilvl="2" w:tentative="0">
      <w:start w:val="1"/>
      <w:numFmt w:val="decimal"/>
      <w:pStyle w:val="4"/>
      <w:lvlText w:val="%1.%2.%3"/>
      <w:lvlJc w:val="left"/>
      <w:pPr>
        <w:tabs>
          <w:tab w:val="left" w:pos="1328"/>
        </w:tabs>
        <w:ind w:left="480" w:firstLine="0"/>
      </w:pPr>
      <w:rPr>
        <w:rFonts w:hint="default" w:ascii="Arial" w:hAnsi="Arial" w:eastAsia="宋体"/>
      </w:rPr>
    </w:lvl>
    <w:lvl w:ilvl="3" w:tentative="0">
      <w:start w:val="1"/>
      <w:numFmt w:val="decimal"/>
      <w:lvlText w:val="%1.%2.%3.%4"/>
      <w:lvlJc w:val="left"/>
      <w:pPr>
        <w:tabs>
          <w:tab w:val="left" w:pos="848"/>
        </w:tabs>
        <w:ind w:left="0" w:firstLine="0"/>
      </w:pPr>
      <w:rPr>
        <w:rFonts w:hint="default" w:ascii="Arial" w:hAnsi="Arial" w:eastAsia="宋体"/>
      </w:rPr>
    </w:lvl>
    <w:lvl w:ilvl="4" w:tentative="0">
      <w:start w:val="1"/>
      <w:numFmt w:val="decimal"/>
      <w:lvlText w:val="（%5）"/>
      <w:lvlJc w:val="left"/>
      <w:pPr>
        <w:tabs>
          <w:tab w:val="left" w:pos="850"/>
        </w:tabs>
        <w:ind w:left="425" w:firstLine="0"/>
      </w:pPr>
      <w:rPr>
        <w:rFonts w:hint="default" w:ascii="Arial" w:hAnsi="Arial" w:eastAsia="宋体"/>
      </w:rPr>
    </w:lvl>
    <w:lvl w:ilvl="5" w:tentative="0">
      <w:start w:val="1"/>
      <w:numFmt w:val="decimal"/>
      <w:lvlText w:val="%6）"/>
      <w:lvlJc w:val="left"/>
      <w:pPr>
        <w:tabs>
          <w:tab w:val="left" w:pos="848"/>
        </w:tabs>
        <w:ind w:left="425" w:hanging="2"/>
      </w:pPr>
      <w:rPr>
        <w:rFonts w:hint="default" w:ascii="Arial" w:hAnsi="Arial" w:eastAsia="宋体"/>
      </w:rPr>
    </w:lvl>
    <w:lvl w:ilvl="6" w:tentative="0">
      <w:start w:val="1"/>
      <w:numFmt w:val="lowerLetter"/>
      <w:lvlText w:val="（%7）"/>
      <w:lvlJc w:val="left"/>
      <w:pPr>
        <w:tabs>
          <w:tab w:val="left" w:pos="848"/>
        </w:tabs>
        <w:ind w:left="425" w:firstLine="0"/>
      </w:pPr>
      <w:rPr>
        <w:rFonts w:hint="default" w:ascii="Arial" w:hAnsi="Arial" w:eastAsia="宋体"/>
      </w:rPr>
    </w:lvl>
    <w:lvl w:ilvl="7" w:tentative="0">
      <w:start w:val="1"/>
      <w:numFmt w:val="lowerLetter"/>
      <w:lvlText w:val="%8）"/>
      <w:lvlJc w:val="left"/>
      <w:pPr>
        <w:tabs>
          <w:tab w:val="left" w:pos="851"/>
        </w:tabs>
        <w:ind w:left="425" w:firstLine="0"/>
      </w:pPr>
      <w:rPr>
        <w:rFonts w:hint="default" w:ascii="Arial" w:hAnsi="Arial" w:eastAsia="宋体"/>
      </w:rPr>
    </w:lvl>
    <w:lvl w:ilvl="8" w:tentative="0">
      <w:start w:val="1"/>
      <w:numFmt w:val="decimal"/>
      <w:lvlText w:val="%8).%9"/>
      <w:lvlJc w:val="left"/>
      <w:pPr>
        <w:tabs>
          <w:tab w:val="left" w:pos="905"/>
        </w:tabs>
        <w:ind w:left="905" w:firstLine="0"/>
      </w:pPr>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83DD4"/>
    <w:rsid w:val="000841E3"/>
    <w:rsid w:val="000C7ABA"/>
    <w:rsid w:val="000D3229"/>
    <w:rsid w:val="001E5548"/>
    <w:rsid w:val="00383DD4"/>
    <w:rsid w:val="007002DF"/>
    <w:rsid w:val="00986196"/>
    <w:rsid w:val="00A677BF"/>
    <w:rsid w:val="00B007E5"/>
    <w:rsid w:val="00CF0BD0"/>
    <w:rsid w:val="00FF6816"/>
    <w:rsid w:val="010F7731"/>
    <w:rsid w:val="013D4772"/>
    <w:rsid w:val="01B77B35"/>
    <w:rsid w:val="01F9288F"/>
    <w:rsid w:val="020F4791"/>
    <w:rsid w:val="0249744B"/>
    <w:rsid w:val="02993263"/>
    <w:rsid w:val="02A07E53"/>
    <w:rsid w:val="03583845"/>
    <w:rsid w:val="03B54B1A"/>
    <w:rsid w:val="03CD6030"/>
    <w:rsid w:val="044F099B"/>
    <w:rsid w:val="04D934DC"/>
    <w:rsid w:val="050874AF"/>
    <w:rsid w:val="050B1FD8"/>
    <w:rsid w:val="05974D3B"/>
    <w:rsid w:val="05EC4AE5"/>
    <w:rsid w:val="06225B94"/>
    <w:rsid w:val="064E63E0"/>
    <w:rsid w:val="06562B9E"/>
    <w:rsid w:val="06DF5DCE"/>
    <w:rsid w:val="06FF1B1B"/>
    <w:rsid w:val="07062FAA"/>
    <w:rsid w:val="07571295"/>
    <w:rsid w:val="07676251"/>
    <w:rsid w:val="07D93960"/>
    <w:rsid w:val="08C305FF"/>
    <w:rsid w:val="09393509"/>
    <w:rsid w:val="09B408F3"/>
    <w:rsid w:val="0A703C11"/>
    <w:rsid w:val="0A8874EA"/>
    <w:rsid w:val="0C077AD2"/>
    <w:rsid w:val="0D875BAF"/>
    <w:rsid w:val="0DC17C0E"/>
    <w:rsid w:val="0DF7597B"/>
    <w:rsid w:val="0E011091"/>
    <w:rsid w:val="0E715F2A"/>
    <w:rsid w:val="0E7C49B5"/>
    <w:rsid w:val="0EBC589C"/>
    <w:rsid w:val="0EF54276"/>
    <w:rsid w:val="0F37248E"/>
    <w:rsid w:val="0F3E4438"/>
    <w:rsid w:val="0FD51010"/>
    <w:rsid w:val="105312CB"/>
    <w:rsid w:val="10605505"/>
    <w:rsid w:val="107F218E"/>
    <w:rsid w:val="10947A19"/>
    <w:rsid w:val="12000780"/>
    <w:rsid w:val="13594191"/>
    <w:rsid w:val="135B3CAD"/>
    <w:rsid w:val="13C46C2E"/>
    <w:rsid w:val="13E97FED"/>
    <w:rsid w:val="1460172D"/>
    <w:rsid w:val="14715168"/>
    <w:rsid w:val="14721E8E"/>
    <w:rsid w:val="14D227AD"/>
    <w:rsid w:val="15874185"/>
    <w:rsid w:val="169E4DF6"/>
    <w:rsid w:val="17741011"/>
    <w:rsid w:val="186F4896"/>
    <w:rsid w:val="19187077"/>
    <w:rsid w:val="191910A5"/>
    <w:rsid w:val="1989757C"/>
    <w:rsid w:val="1A1A5444"/>
    <w:rsid w:val="1A22773E"/>
    <w:rsid w:val="1AD90B09"/>
    <w:rsid w:val="1B2B5AFD"/>
    <w:rsid w:val="1B5203C8"/>
    <w:rsid w:val="1B7068F9"/>
    <w:rsid w:val="1B9C73FB"/>
    <w:rsid w:val="1BA21325"/>
    <w:rsid w:val="1CD13E54"/>
    <w:rsid w:val="1D0333BC"/>
    <w:rsid w:val="1D0F149D"/>
    <w:rsid w:val="1D9D30A9"/>
    <w:rsid w:val="1E0267A7"/>
    <w:rsid w:val="1E392B96"/>
    <w:rsid w:val="1E3F5446"/>
    <w:rsid w:val="1EC61E3A"/>
    <w:rsid w:val="1EFA25A3"/>
    <w:rsid w:val="1F1E46A9"/>
    <w:rsid w:val="1F294924"/>
    <w:rsid w:val="1FAB0CA4"/>
    <w:rsid w:val="200B2086"/>
    <w:rsid w:val="20BA6C54"/>
    <w:rsid w:val="20ED0E5C"/>
    <w:rsid w:val="213179C3"/>
    <w:rsid w:val="213878F9"/>
    <w:rsid w:val="2162679B"/>
    <w:rsid w:val="2187206B"/>
    <w:rsid w:val="21E720FE"/>
    <w:rsid w:val="22244295"/>
    <w:rsid w:val="22806830"/>
    <w:rsid w:val="229524D1"/>
    <w:rsid w:val="22B21A8E"/>
    <w:rsid w:val="2323108E"/>
    <w:rsid w:val="232C6A6B"/>
    <w:rsid w:val="23485690"/>
    <w:rsid w:val="23C21603"/>
    <w:rsid w:val="23C82381"/>
    <w:rsid w:val="244E5B2E"/>
    <w:rsid w:val="246D5680"/>
    <w:rsid w:val="24CD6DB4"/>
    <w:rsid w:val="25B25E4F"/>
    <w:rsid w:val="2611457C"/>
    <w:rsid w:val="26387449"/>
    <w:rsid w:val="26954844"/>
    <w:rsid w:val="26BD3168"/>
    <w:rsid w:val="26D12CDD"/>
    <w:rsid w:val="26F7259A"/>
    <w:rsid w:val="272F4D36"/>
    <w:rsid w:val="27D86B72"/>
    <w:rsid w:val="28017425"/>
    <w:rsid w:val="28104BF2"/>
    <w:rsid w:val="281D671B"/>
    <w:rsid w:val="2828438A"/>
    <w:rsid w:val="283A7F88"/>
    <w:rsid w:val="28994791"/>
    <w:rsid w:val="28A66A07"/>
    <w:rsid w:val="28CF7773"/>
    <w:rsid w:val="28E67A69"/>
    <w:rsid w:val="29467580"/>
    <w:rsid w:val="296B1CD7"/>
    <w:rsid w:val="2A1E370E"/>
    <w:rsid w:val="2A8F530A"/>
    <w:rsid w:val="2ACF41C0"/>
    <w:rsid w:val="2ADC44F7"/>
    <w:rsid w:val="2B964ABF"/>
    <w:rsid w:val="2BD52555"/>
    <w:rsid w:val="2BEE04FB"/>
    <w:rsid w:val="2C4611F6"/>
    <w:rsid w:val="2CBD1A19"/>
    <w:rsid w:val="2CF05DA8"/>
    <w:rsid w:val="2D2077CF"/>
    <w:rsid w:val="2D3B79E6"/>
    <w:rsid w:val="2D8165E0"/>
    <w:rsid w:val="2D94109D"/>
    <w:rsid w:val="2DC262A5"/>
    <w:rsid w:val="2E1B5D12"/>
    <w:rsid w:val="2E2B2584"/>
    <w:rsid w:val="2E540839"/>
    <w:rsid w:val="2F400A7B"/>
    <w:rsid w:val="2F43699F"/>
    <w:rsid w:val="2F852B4B"/>
    <w:rsid w:val="2FFC75F5"/>
    <w:rsid w:val="31135EC1"/>
    <w:rsid w:val="311E7CE7"/>
    <w:rsid w:val="313A66BC"/>
    <w:rsid w:val="31E603F2"/>
    <w:rsid w:val="31EF1A25"/>
    <w:rsid w:val="3270688E"/>
    <w:rsid w:val="33F86493"/>
    <w:rsid w:val="34292D52"/>
    <w:rsid w:val="347C58BA"/>
    <w:rsid w:val="34FE41F2"/>
    <w:rsid w:val="35410B8F"/>
    <w:rsid w:val="355B12DB"/>
    <w:rsid w:val="35814B11"/>
    <w:rsid w:val="35B341A2"/>
    <w:rsid w:val="362D3F9E"/>
    <w:rsid w:val="36494B7C"/>
    <w:rsid w:val="36D45DA4"/>
    <w:rsid w:val="36F95FD0"/>
    <w:rsid w:val="37D36C59"/>
    <w:rsid w:val="38A979EC"/>
    <w:rsid w:val="39993FFB"/>
    <w:rsid w:val="39C151AB"/>
    <w:rsid w:val="39FB222E"/>
    <w:rsid w:val="3A18634E"/>
    <w:rsid w:val="3A74277B"/>
    <w:rsid w:val="3A9A7C1F"/>
    <w:rsid w:val="3AA55647"/>
    <w:rsid w:val="3B4B7009"/>
    <w:rsid w:val="3B7C2746"/>
    <w:rsid w:val="3B857600"/>
    <w:rsid w:val="3B9F3F89"/>
    <w:rsid w:val="3BF677E4"/>
    <w:rsid w:val="3C112178"/>
    <w:rsid w:val="3C4418BF"/>
    <w:rsid w:val="3C9831F9"/>
    <w:rsid w:val="3CDC1F7A"/>
    <w:rsid w:val="3D57447F"/>
    <w:rsid w:val="3DB73FB2"/>
    <w:rsid w:val="3DB96242"/>
    <w:rsid w:val="3E7467B4"/>
    <w:rsid w:val="3ED34BD5"/>
    <w:rsid w:val="3F7F1398"/>
    <w:rsid w:val="401E2919"/>
    <w:rsid w:val="41D04CF7"/>
    <w:rsid w:val="420C4C46"/>
    <w:rsid w:val="422B2DDC"/>
    <w:rsid w:val="423D3E66"/>
    <w:rsid w:val="43285195"/>
    <w:rsid w:val="43B96DEE"/>
    <w:rsid w:val="43F970BB"/>
    <w:rsid w:val="447A76F5"/>
    <w:rsid w:val="45143FFB"/>
    <w:rsid w:val="460A1AA1"/>
    <w:rsid w:val="462519E5"/>
    <w:rsid w:val="4636506C"/>
    <w:rsid w:val="467D29CD"/>
    <w:rsid w:val="46B13CD1"/>
    <w:rsid w:val="46DE13CA"/>
    <w:rsid w:val="46EF6E8F"/>
    <w:rsid w:val="46F3529B"/>
    <w:rsid w:val="47904F2A"/>
    <w:rsid w:val="47F07A12"/>
    <w:rsid w:val="484B0150"/>
    <w:rsid w:val="48EF691C"/>
    <w:rsid w:val="490D18E7"/>
    <w:rsid w:val="49152FD7"/>
    <w:rsid w:val="495A58FB"/>
    <w:rsid w:val="496901B6"/>
    <w:rsid w:val="496A542E"/>
    <w:rsid w:val="499538A6"/>
    <w:rsid w:val="499D1BC5"/>
    <w:rsid w:val="499D5F15"/>
    <w:rsid w:val="49B3742C"/>
    <w:rsid w:val="4A417384"/>
    <w:rsid w:val="4AE61DAB"/>
    <w:rsid w:val="4AF4555C"/>
    <w:rsid w:val="4AFE1F09"/>
    <w:rsid w:val="4B1E0632"/>
    <w:rsid w:val="4B214AE1"/>
    <w:rsid w:val="4C724A4B"/>
    <w:rsid w:val="4C7D155F"/>
    <w:rsid w:val="4CAB04AA"/>
    <w:rsid w:val="4CC76D1C"/>
    <w:rsid w:val="4CE51173"/>
    <w:rsid w:val="4D5F5133"/>
    <w:rsid w:val="4D6B2E98"/>
    <w:rsid w:val="4E4540C4"/>
    <w:rsid w:val="4EDC4FE9"/>
    <w:rsid w:val="4F642F81"/>
    <w:rsid w:val="4F773793"/>
    <w:rsid w:val="4FCE6B7C"/>
    <w:rsid w:val="501538F5"/>
    <w:rsid w:val="513037C0"/>
    <w:rsid w:val="52487789"/>
    <w:rsid w:val="52540445"/>
    <w:rsid w:val="527449BA"/>
    <w:rsid w:val="52B625CC"/>
    <w:rsid w:val="52E0302C"/>
    <w:rsid w:val="52EB2697"/>
    <w:rsid w:val="533A5CE8"/>
    <w:rsid w:val="53610034"/>
    <w:rsid w:val="540C37B0"/>
    <w:rsid w:val="54230440"/>
    <w:rsid w:val="542A3915"/>
    <w:rsid w:val="54374DCE"/>
    <w:rsid w:val="543F401C"/>
    <w:rsid w:val="546C3EB1"/>
    <w:rsid w:val="54C2655B"/>
    <w:rsid w:val="54CF6F1F"/>
    <w:rsid w:val="55617FD2"/>
    <w:rsid w:val="55680DAB"/>
    <w:rsid w:val="55752939"/>
    <w:rsid w:val="562C5570"/>
    <w:rsid w:val="565179D8"/>
    <w:rsid w:val="568E3080"/>
    <w:rsid w:val="569B71A0"/>
    <w:rsid w:val="56BE600A"/>
    <w:rsid w:val="56DE7367"/>
    <w:rsid w:val="57182F47"/>
    <w:rsid w:val="571B7079"/>
    <w:rsid w:val="571D4DC7"/>
    <w:rsid w:val="579F3DDC"/>
    <w:rsid w:val="58943F46"/>
    <w:rsid w:val="58B201A0"/>
    <w:rsid w:val="59D96950"/>
    <w:rsid w:val="59FA0753"/>
    <w:rsid w:val="59FD5E02"/>
    <w:rsid w:val="5A662168"/>
    <w:rsid w:val="5B0949FE"/>
    <w:rsid w:val="5B105BFC"/>
    <w:rsid w:val="5B4367BE"/>
    <w:rsid w:val="5B6A60BD"/>
    <w:rsid w:val="5C827F3B"/>
    <w:rsid w:val="5CAB2077"/>
    <w:rsid w:val="5D1903BA"/>
    <w:rsid w:val="5DDC44C1"/>
    <w:rsid w:val="5E280F92"/>
    <w:rsid w:val="5E5816DE"/>
    <w:rsid w:val="5E6B21C4"/>
    <w:rsid w:val="5ECE5CBC"/>
    <w:rsid w:val="5EEB48C3"/>
    <w:rsid w:val="5F5678FF"/>
    <w:rsid w:val="60497270"/>
    <w:rsid w:val="60E81C04"/>
    <w:rsid w:val="61B10DDE"/>
    <w:rsid w:val="61C03419"/>
    <w:rsid w:val="61C70609"/>
    <w:rsid w:val="620269D7"/>
    <w:rsid w:val="62072BF0"/>
    <w:rsid w:val="6226254B"/>
    <w:rsid w:val="623E6C8D"/>
    <w:rsid w:val="626A1BA1"/>
    <w:rsid w:val="627721FB"/>
    <w:rsid w:val="62B161AC"/>
    <w:rsid w:val="62F70538"/>
    <w:rsid w:val="63253AE5"/>
    <w:rsid w:val="63273AF6"/>
    <w:rsid w:val="635F12F6"/>
    <w:rsid w:val="63D9362D"/>
    <w:rsid w:val="64171DF9"/>
    <w:rsid w:val="641B21A7"/>
    <w:rsid w:val="64283F1A"/>
    <w:rsid w:val="64753965"/>
    <w:rsid w:val="65A405EE"/>
    <w:rsid w:val="65B4539F"/>
    <w:rsid w:val="662E3A7D"/>
    <w:rsid w:val="663A00A5"/>
    <w:rsid w:val="66651805"/>
    <w:rsid w:val="66716E10"/>
    <w:rsid w:val="66B2141C"/>
    <w:rsid w:val="67270766"/>
    <w:rsid w:val="67A538A2"/>
    <w:rsid w:val="67D62D1D"/>
    <w:rsid w:val="684C583D"/>
    <w:rsid w:val="693023F4"/>
    <w:rsid w:val="69614086"/>
    <w:rsid w:val="69631F1F"/>
    <w:rsid w:val="696A3965"/>
    <w:rsid w:val="69D91B4A"/>
    <w:rsid w:val="6A0B4227"/>
    <w:rsid w:val="6B135272"/>
    <w:rsid w:val="6BA82DE6"/>
    <w:rsid w:val="6BC520BC"/>
    <w:rsid w:val="6C1952D5"/>
    <w:rsid w:val="6D0C5F3E"/>
    <w:rsid w:val="6DF11BDA"/>
    <w:rsid w:val="6E677DBC"/>
    <w:rsid w:val="6E9678CE"/>
    <w:rsid w:val="6ED22F9C"/>
    <w:rsid w:val="6F373D67"/>
    <w:rsid w:val="6FC06EE8"/>
    <w:rsid w:val="70065DFE"/>
    <w:rsid w:val="709813AF"/>
    <w:rsid w:val="70A33B51"/>
    <w:rsid w:val="70CB1FF1"/>
    <w:rsid w:val="710B1E18"/>
    <w:rsid w:val="714435D6"/>
    <w:rsid w:val="714B4254"/>
    <w:rsid w:val="71CA542C"/>
    <w:rsid w:val="723304AF"/>
    <w:rsid w:val="7285087D"/>
    <w:rsid w:val="729833CE"/>
    <w:rsid w:val="72CA57C1"/>
    <w:rsid w:val="72FB3F6C"/>
    <w:rsid w:val="732040C1"/>
    <w:rsid w:val="73295019"/>
    <w:rsid w:val="73521D81"/>
    <w:rsid w:val="7373790D"/>
    <w:rsid w:val="737833C7"/>
    <w:rsid w:val="73883AFD"/>
    <w:rsid w:val="7426600E"/>
    <w:rsid w:val="746F0B7F"/>
    <w:rsid w:val="74846437"/>
    <w:rsid w:val="748F2176"/>
    <w:rsid w:val="74E97B31"/>
    <w:rsid w:val="753C6B9C"/>
    <w:rsid w:val="75656275"/>
    <w:rsid w:val="75684A5A"/>
    <w:rsid w:val="75834896"/>
    <w:rsid w:val="75D63F01"/>
    <w:rsid w:val="764B02F0"/>
    <w:rsid w:val="767A7B9A"/>
    <w:rsid w:val="76A7474D"/>
    <w:rsid w:val="771D3FA3"/>
    <w:rsid w:val="77C43B33"/>
    <w:rsid w:val="78262002"/>
    <w:rsid w:val="78AF65B4"/>
    <w:rsid w:val="7917474C"/>
    <w:rsid w:val="7922238B"/>
    <w:rsid w:val="79250619"/>
    <w:rsid w:val="796002CF"/>
    <w:rsid w:val="797F2438"/>
    <w:rsid w:val="79AA0478"/>
    <w:rsid w:val="79DB1EE1"/>
    <w:rsid w:val="7A2D56A8"/>
    <w:rsid w:val="7A8165CA"/>
    <w:rsid w:val="7B9632F0"/>
    <w:rsid w:val="7BDC5F40"/>
    <w:rsid w:val="7BDF10F2"/>
    <w:rsid w:val="7C471545"/>
    <w:rsid w:val="7D306BC7"/>
    <w:rsid w:val="7D5F5542"/>
    <w:rsid w:val="7D790905"/>
    <w:rsid w:val="7D9B3113"/>
    <w:rsid w:val="7DC60668"/>
    <w:rsid w:val="7DCE4596"/>
    <w:rsid w:val="7E432FB9"/>
    <w:rsid w:val="7E624B23"/>
    <w:rsid w:val="7E655ED0"/>
    <w:rsid w:val="7EB525A7"/>
    <w:rsid w:val="7ED80A4D"/>
    <w:rsid w:val="7EF653A2"/>
    <w:rsid w:val="7F22176D"/>
    <w:rsid w:val="7F227A4B"/>
    <w:rsid w:val="7F28013A"/>
    <w:rsid w:val="7F2F6B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440" w:lineRule="exact"/>
      <w:ind w:firstLine="200" w:firstLineChars="200"/>
      <w:jc w:val="both"/>
    </w:pPr>
    <w:rPr>
      <w:rFonts w:ascii="Times New Roman" w:hAnsi="Times New Roman" w:eastAsia="宋体" w:cs="Times New Roman"/>
      <w:kern w:val="2"/>
      <w:sz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Calibri"/>
      <w:b/>
      <w:bCs/>
      <w:kern w:val="44"/>
      <w:sz w:val="28"/>
      <w:szCs w:val="44"/>
    </w:rPr>
  </w:style>
  <w:style w:type="paragraph" w:styleId="3">
    <w:name w:val="heading 2"/>
    <w:basedOn w:val="1"/>
    <w:next w:val="1"/>
    <w:qFormat/>
    <w:uiPriority w:val="0"/>
    <w:pPr>
      <w:keepNext/>
      <w:keepLines/>
      <w:spacing w:beforeLines="50" w:line="360" w:lineRule="auto"/>
      <w:ind w:firstLine="0" w:firstLineChars="0"/>
      <w:jc w:val="left"/>
      <w:outlineLvl w:val="1"/>
    </w:pPr>
    <w:rPr>
      <w:rFonts w:ascii="Arial" w:hAnsi="Arial" w:eastAsia="黑体"/>
      <w:bCs/>
      <w:kern w:val="0"/>
      <w:sz w:val="28"/>
      <w:szCs w:val="32"/>
    </w:rPr>
  </w:style>
  <w:style w:type="paragraph" w:styleId="4">
    <w:name w:val="heading 3"/>
    <w:basedOn w:val="1"/>
    <w:next w:val="1"/>
    <w:qFormat/>
    <w:uiPriority w:val="0"/>
    <w:pPr>
      <w:numPr>
        <w:ilvl w:val="2"/>
        <w:numId w:val="1"/>
      </w:numPr>
      <w:outlineLvl w:val="2"/>
    </w:pPr>
    <w:rPr>
      <w:rFonts w:cs="Arial"/>
      <w:spacing w:val="5"/>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0"/>
    <w:pPr>
      <w:spacing w:line="360" w:lineRule="auto"/>
    </w:pPr>
  </w:style>
  <w:style w:type="paragraph" w:styleId="6">
    <w:name w:val="Body Text Indent"/>
    <w:basedOn w:val="1"/>
    <w:qFormat/>
    <w:uiPriority w:val="0"/>
    <w:pPr>
      <w:ind w:firstLine="444"/>
    </w:pPr>
    <w:rPr>
      <w:b/>
    </w:rPr>
  </w:style>
  <w:style w:type="paragraph" w:styleId="7">
    <w:name w:val="Balloon Text"/>
    <w:basedOn w:val="1"/>
    <w:link w:val="37"/>
    <w:qFormat/>
    <w:uiPriority w:val="0"/>
    <w:pPr>
      <w:spacing w:line="240" w:lineRule="auto"/>
    </w:pPr>
    <w:rPr>
      <w:sz w:val="18"/>
      <w:szCs w:val="18"/>
    </w:rPr>
  </w:style>
  <w:style w:type="paragraph" w:styleId="8">
    <w:name w:val="footer"/>
    <w:basedOn w:val="1"/>
    <w:qFormat/>
    <w:uiPriority w:val="99"/>
    <w:pPr>
      <w:tabs>
        <w:tab w:val="center" w:pos="4153"/>
        <w:tab w:val="right" w:pos="8306"/>
      </w:tabs>
      <w:jc w:val="left"/>
    </w:pPr>
    <w:rPr>
      <w:sz w:val="18"/>
    </w:rPr>
  </w:style>
  <w:style w:type="paragraph" w:styleId="9">
    <w:name w:val="header"/>
    <w:basedOn w:val="1"/>
    <w:link w:val="38"/>
    <w:qFormat/>
    <w:uiPriority w:val="99"/>
    <w:pPr>
      <w:pBdr>
        <w:bottom w:val="single" w:color="auto" w:sz="6" w:space="1"/>
      </w:pBdr>
      <w:tabs>
        <w:tab w:val="center" w:pos="4153"/>
        <w:tab w:val="right" w:pos="8306"/>
      </w:tabs>
      <w:jc w:val="center"/>
    </w:pPr>
    <w:rPr>
      <w:sz w:val="18"/>
    </w:rPr>
  </w:style>
  <w:style w:type="paragraph" w:styleId="10">
    <w:name w:val="toc 1"/>
    <w:basedOn w:val="1"/>
    <w:next w:val="1"/>
    <w:qFormat/>
    <w:uiPriority w:val="39"/>
  </w:style>
  <w:style w:type="paragraph" w:styleId="11">
    <w:name w:val="toc 2"/>
    <w:basedOn w:val="1"/>
    <w:next w:val="1"/>
    <w:qFormat/>
    <w:uiPriority w:val="39"/>
    <w:pPr>
      <w:ind w:left="420" w:leftChars="200"/>
    </w:pPr>
  </w:style>
  <w:style w:type="paragraph" w:styleId="12">
    <w:name w:val="Body Text 2"/>
    <w:basedOn w:val="1"/>
    <w:qFormat/>
    <w:uiPriority w:val="0"/>
    <w:pPr>
      <w:spacing w:after="120" w:line="480" w:lineRule="auto"/>
    </w:pPr>
  </w:style>
  <w:style w:type="paragraph" w:styleId="13">
    <w:name w:val="Normal (Web)"/>
    <w:basedOn w:val="1"/>
    <w:qFormat/>
    <w:uiPriority w:val="0"/>
    <w:pPr>
      <w:spacing w:before="100" w:beforeAutospacing="1" w:after="100" w:afterAutospacing="1"/>
      <w:jc w:val="left"/>
    </w:pPr>
    <w:rPr>
      <w:rFonts w:ascii="Calibri" w:hAnsi="Calibri"/>
      <w:kern w:val="0"/>
    </w:rPr>
  </w:style>
  <w:style w:type="paragraph" w:styleId="14">
    <w:name w:val="Title"/>
    <w:basedOn w:val="2"/>
    <w:next w:val="1"/>
    <w:qFormat/>
    <w:uiPriority w:val="0"/>
    <w:pPr>
      <w:spacing w:beforeLines="50" w:after="0" w:line="360" w:lineRule="auto"/>
      <w:ind w:firstLine="0" w:firstLineChars="0"/>
      <w:jc w:val="center"/>
    </w:pPr>
    <w:rPr>
      <w:rFonts w:ascii="Cambria" w:hAnsi="Cambria" w:eastAsia="黑体"/>
      <w:b w:val="0"/>
      <w:bCs w:val="0"/>
      <w:sz w:val="36"/>
      <w:szCs w:val="32"/>
    </w:rPr>
  </w:style>
  <w:style w:type="paragraph" w:styleId="15">
    <w:name w:val="Body Text First Indent 2"/>
    <w:basedOn w:val="6"/>
    <w:qFormat/>
    <w:uiPriority w:val="0"/>
    <w:pPr>
      <w:tabs>
        <w:tab w:val="left" w:pos="-105"/>
      </w:tabs>
      <w:autoSpaceDE w:val="0"/>
      <w:autoSpaceDN w:val="0"/>
      <w:spacing w:line="240" w:lineRule="auto"/>
      <w:ind w:right="-147" w:rightChars="-70" w:firstLine="210"/>
      <w:outlineLvl w:val="2"/>
    </w:pPr>
  </w:style>
  <w:style w:type="table" w:styleId="17">
    <w:name w:val="Table Grid"/>
    <w:basedOn w:val="1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page number"/>
    <w:basedOn w:val="18"/>
    <w:qFormat/>
    <w:uiPriority w:val="0"/>
  </w:style>
  <w:style w:type="character" w:styleId="20">
    <w:name w:val="FollowedHyperlink"/>
    <w:basedOn w:val="18"/>
    <w:qFormat/>
    <w:uiPriority w:val="0"/>
    <w:rPr>
      <w:color w:val="00409D"/>
      <w:u w:val="none"/>
    </w:rPr>
  </w:style>
  <w:style w:type="character" w:styleId="21">
    <w:name w:val="Hyperlink"/>
    <w:basedOn w:val="18"/>
    <w:qFormat/>
    <w:uiPriority w:val="0"/>
    <w:rPr>
      <w:color w:val="00409D"/>
      <w:u w:val="none"/>
    </w:rPr>
  </w:style>
  <w:style w:type="paragraph" w:customStyle="1" w:styleId="22">
    <w:name w:val="目录1"/>
    <w:basedOn w:val="1"/>
    <w:qFormat/>
    <w:uiPriority w:val="0"/>
    <w:rPr>
      <w:rFonts w:ascii="黑体" w:eastAsia="黑体"/>
      <w:sz w:val="52"/>
      <w:szCs w:val="52"/>
    </w:rPr>
  </w:style>
  <w:style w:type="paragraph" w:styleId="23">
    <w:name w:val="No Spacing"/>
    <w:qFormat/>
    <w:uiPriority w:val="1"/>
    <w:rPr>
      <w:rFonts w:ascii="Calibri" w:hAnsi="Calibri" w:eastAsia="宋体" w:cs="Times New Roman"/>
      <w:sz w:val="22"/>
      <w:szCs w:val="22"/>
      <w:lang w:val="en-US" w:eastAsia="zh-CN" w:bidi="ar-SA"/>
    </w:rPr>
  </w:style>
  <w:style w:type="paragraph" w:customStyle="1" w:styleId="24">
    <w:name w:val="样式2"/>
    <w:basedOn w:val="1"/>
    <w:qFormat/>
    <w:uiPriority w:val="0"/>
    <w:pPr>
      <w:spacing w:line="410" w:lineRule="atLeast"/>
      <w:jc w:val="left"/>
      <w:textAlignment w:val="baseline"/>
    </w:pPr>
    <w:rPr>
      <w:kern w:val="0"/>
    </w:rPr>
  </w:style>
  <w:style w:type="character" w:customStyle="1" w:styleId="25">
    <w:name w:val="样式 宋体 小四"/>
    <w:basedOn w:val="18"/>
    <w:qFormat/>
    <w:uiPriority w:val="0"/>
    <w:rPr>
      <w:rFonts w:ascii="宋体" w:hAnsi="宋体"/>
      <w:sz w:val="24"/>
    </w:rPr>
  </w:style>
  <w:style w:type="paragraph" w:customStyle="1" w:styleId="26">
    <w:name w:val="表格"/>
    <w:basedOn w:val="1"/>
    <w:qFormat/>
    <w:uiPriority w:val="0"/>
    <w:pPr>
      <w:spacing w:before="60" w:after="60" w:line="240" w:lineRule="auto"/>
      <w:jc w:val="center"/>
    </w:pPr>
    <w:rPr>
      <w:rFonts w:ascii="宋体"/>
    </w:rPr>
  </w:style>
  <w:style w:type="character" w:customStyle="1" w:styleId="27">
    <w:name w:val="font01"/>
    <w:basedOn w:val="18"/>
    <w:qFormat/>
    <w:uiPriority w:val="0"/>
    <w:rPr>
      <w:rFonts w:hint="eastAsia" w:ascii="宋体" w:hAnsi="宋体" w:eastAsia="宋体" w:cs="宋体"/>
      <w:color w:val="000000"/>
      <w:sz w:val="16"/>
      <w:szCs w:val="16"/>
      <w:u w:val="none"/>
    </w:rPr>
  </w:style>
  <w:style w:type="character" w:customStyle="1" w:styleId="28">
    <w:name w:val="font11"/>
    <w:basedOn w:val="18"/>
    <w:qFormat/>
    <w:uiPriority w:val="0"/>
    <w:rPr>
      <w:rFonts w:hint="default" w:ascii="Calibri" w:hAnsi="Calibri" w:cs="Calibri"/>
      <w:color w:val="000000"/>
      <w:sz w:val="16"/>
      <w:szCs w:val="16"/>
      <w:u w:val="none"/>
    </w:rPr>
  </w:style>
  <w:style w:type="character" w:customStyle="1" w:styleId="29">
    <w:name w:val="warn"/>
    <w:basedOn w:val="18"/>
    <w:qFormat/>
    <w:uiPriority w:val="0"/>
    <w:rPr>
      <w:color w:val="FF3333"/>
      <w:sz w:val="21"/>
      <w:szCs w:val="21"/>
    </w:rPr>
  </w:style>
  <w:style w:type="character" w:customStyle="1" w:styleId="30">
    <w:name w:val="tip"/>
    <w:basedOn w:val="18"/>
    <w:qFormat/>
    <w:uiPriority w:val="0"/>
    <w:rPr>
      <w:color w:val="FF6633"/>
    </w:rPr>
  </w:style>
  <w:style w:type="character" w:customStyle="1" w:styleId="31">
    <w:name w:val="fill"/>
    <w:basedOn w:val="18"/>
    <w:qFormat/>
    <w:uiPriority w:val="0"/>
    <w:rPr>
      <w:color w:val="FF0000"/>
      <w:sz w:val="15"/>
      <w:szCs w:val="15"/>
    </w:rPr>
  </w:style>
  <w:style w:type="character" w:customStyle="1" w:styleId="32">
    <w:name w:val="note"/>
    <w:basedOn w:val="18"/>
    <w:qFormat/>
    <w:uiPriority w:val="0"/>
    <w:rPr>
      <w:color w:val="990000"/>
      <w:sz w:val="21"/>
      <w:szCs w:val="21"/>
    </w:rPr>
  </w:style>
  <w:style w:type="character" w:customStyle="1" w:styleId="33">
    <w:name w:val="layui-layer-tabnow"/>
    <w:basedOn w:val="18"/>
    <w:qFormat/>
    <w:uiPriority w:val="0"/>
    <w:rPr>
      <w:bdr w:val="single" w:color="CCCCCC" w:sz="6" w:space="0"/>
      <w:shd w:val="clear" w:color="auto" w:fill="FFFFFF"/>
    </w:rPr>
  </w:style>
  <w:style w:type="character" w:customStyle="1" w:styleId="34">
    <w:name w:val="first-child"/>
    <w:basedOn w:val="18"/>
    <w:qFormat/>
    <w:uiPriority w:val="0"/>
  </w:style>
  <w:style w:type="paragraph" w:styleId="35">
    <w:name w:val="List Paragraph"/>
    <w:basedOn w:val="1"/>
    <w:qFormat/>
    <w:uiPriority w:val="34"/>
    <w:pPr>
      <w:ind w:firstLine="420"/>
    </w:pPr>
  </w:style>
  <w:style w:type="paragraph" w:customStyle="1" w:styleId="36">
    <w:name w:val="样式 2"/>
    <w:basedOn w:val="3"/>
    <w:qFormat/>
    <w:uiPriority w:val="0"/>
    <w:pPr>
      <w:keepNext w:val="0"/>
      <w:keepLines w:val="0"/>
      <w:topLinePunct/>
      <w:adjustRightInd/>
      <w:spacing w:line="312" w:lineRule="exact"/>
    </w:pPr>
    <w:rPr>
      <w:rFonts w:ascii="EU-F1"/>
      <w:kern w:val="2"/>
      <w:sz w:val="21"/>
    </w:rPr>
  </w:style>
  <w:style w:type="character" w:customStyle="1" w:styleId="37">
    <w:name w:val="批注框文本 Char"/>
    <w:basedOn w:val="18"/>
    <w:link w:val="7"/>
    <w:qFormat/>
    <w:uiPriority w:val="0"/>
    <w:rPr>
      <w:kern w:val="2"/>
      <w:sz w:val="18"/>
      <w:szCs w:val="18"/>
    </w:rPr>
  </w:style>
  <w:style w:type="character" w:customStyle="1" w:styleId="38">
    <w:name w:val="页眉 Char"/>
    <w:basedOn w:val="18"/>
    <w:link w:val="9"/>
    <w:qFormat/>
    <w:uiPriority w:val="99"/>
    <w:rPr>
      <w:kern w:val="2"/>
      <w:sz w:val="18"/>
    </w:rPr>
  </w:style>
  <w:style w:type="paragraph" w:customStyle="1" w:styleId="39">
    <w:name w:val="样式1"/>
    <w:basedOn w:val="1"/>
    <w:qFormat/>
    <w:uiPriority w:val="0"/>
    <w:pPr>
      <w:spacing w:line="420" w:lineRule="auto"/>
      <w:ind w:firstLine="0"/>
      <w:jc w:val="center"/>
    </w:pPr>
    <w:rPr>
      <w:rFonts w:ascii="宋体"/>
    </w:rPr>
  </w:style>
  <w:style w:type="paragraph" w:customStyle="1" w:styleId="40">
    <w:name w:val="表格文字"/>
    <w:basedOn w:val="5"/>
    <w:qFormat/>
    <w:uiPriority w:val="0"/>
    <w:pPr>
      <w:adjustRightInd w:val="0"/>
      <w:spacing w:before="76" w:after="76"/>
      <w:jc w:val="center"/>
      <w:textAlignment w:val="baseline"/>
    </w:pPr>
    <w:rPr>
      <w:rFonts w:ascii="Arial" w:hAnsi="Arial"/>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2.jpe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26</Pages>
  <Words>1739</Words>
  <Characters>9917</Characters>
  <Lines>82</Lines>
  <Paragraphs>23</Paragraphs>
  <TotalTime>1</TotalTime>
  <ScaleCrop>false</ScaleCrop>
  <LinksUpToDate>false</LinksUpToDate>
  <CharactersWithSpaces>11633</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gaofuqiang.chx</dc:creator>
  <cp:lastModifiedBy>刘毓华/ZJFGS/CHNG</cp:lastModifiedBy>
  <dcterms:modified xsi:type="dcterms:W3CDTF">2022-06-10T05:26:41Z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F3B2AB5BDEC74403BF9A28BDC1877E96</vt:lpwstr>
  </property>
</Properties>
</file>