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0" t="0" r="7620" b="3175"/>
            <wp:wrapSquare wrapText="bothSides"/>
            <wp:docPr id="4"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未标题-1副本"/>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r>
        <w:rPr>
          <w:rFonts w:ascii="Arial" w:hAnsi="Arial" w:cs="Arial"/>
        </w:rPr>
        <w:t xml:space="preserve">              </w:t>
      </w:r>
      <w:r>
        <w:rPr>
          <w:rFonts w:hint="eastAsia" w:ascii="Arial" w:hAnsi="Arial" w:cs="Arial"/>
        </w:rPr>
        <w:t xml:space="preserve">     </w:t>
      </w:r>
      <w:r>
        <w:rPr>
          <w:rFonts w:ascii="Arial" w:hAnsi="Arial" w:cs="Arial"/>
        </w:rPr>
        <w:t xml:space="preserve">       </w:t>
      </w:r>
    </w:p>
    <w:p>
      <w:pPr>
        <w:pStyle w:val="68"/>
        <w:ind w:left="576" w:hanging="576" w:hangingChars="131"/>
        <w:rPr>
          <w:rFonts w:eastAsia="宋体"/>
          <w:b w:val="0"/>
          <w:color w:val="000000"/>
          <w:sz w:val="44"/>
        </w:rPr>
      </w:pPr>
    </w:p>
    <w:p>
      <w:pPr>
        <w:pStyle w:val="68"/>
        <w:ind w:left="576" w:hanging="576" w:hangingChars="131"/>
        <w:rPr>
          <w:rFonts w:eastAsia="宋体"/>
          <w:b w:val="0"/>
          <w:color w:val="000000"/>
          <w:sz w:val="44"/>
        </w:rPr>
      </w:pPr>
    </w:p>
    <w:p>
      <w:pPr>
        <w:pStyle w:val="68"/>
        <w:ind w:left="576" w:hanging="576" w:hangingChars="131"/>
        <w:rPr>
          <w:rFonts w:eastAsia="宋体"/>
          <w:b w:val="0"/>
          <w:color w:val="000000"/>
          <w:sz w:val="44"/>
        </w:rPr>
      </w:pPr>
    </w:p>
    <w:p>
      <w:pPr>
        <w:pStyle w:val="60"/>
        <w:ind w:firstLine="420"/>
        <w:jc w:val="center"/>
      </w:pPr>
      <w:r>
        <w:rPr>
          <w:rFonts w:hint="eastAsia" w:eastAsia="宋体"/>
          <w:b w:val="0"/>
          <w:color w:val="000000"/>
          <w:sz w:val="32"/>
          <w:szCs w:val="32"/>
        </w:rPr>
        <w:t>《青年精神素养提升》视频拍摄</w:t>
      </w:r>
    </w:p>
    <w:p>
      <w:pPr>
        <w:adjustRightInd/>
        <w:snapToGrid/>
        <w:spacing w:line="240" w:lineRule="auto"/>
        <w:ind w:firstLine="0" w:firstLineChars="0"/>
        <w:jc w:val="center"/>
        <w:rPr>
          <w:rFonts w:ascii="黑体" w:hAnsi="黑体" w:eastAsia="黑体"/>
          <w:sz w:val="56"/>
          <w:szCs w:val="22"/>
        </w:rPr>
      </w:pPr>
      <w:r>
        <w:rPr>
          <w:rFonts w:hint="eastAsia" w:ascii="黑体" w:hAnsi="黑体" w:eastAsia="黑体"/>
          <w:sz w:val="56"/>
          <w:szCs w:val="22"/>
        </w:rPr>
        <w:t>询价采购文件</w:t>
      </w:r>
    </w:p>
    <w:p>
      <w:pPr>
        <w:spacing w:line="240" w:lineRule="auto"/>
        <w:ind w:firstLine="0" w:firstLineChars="0"/>
        <w:jc w:val="center"/>
        <w:rPr>
          <w:rFonts w:ascii="黑体" w:eastAsia="黑体"/>
          <w:sz w:val="28"/>
          <w:szCs w:val="28"/>
        </w:rPr>
      </w:pPr>
    </w:p>
    <w:p>
      <w:pPr>
        <w:spacing w:line="240" w:lineRule="auto"/>
        <w:ind w:firstLine="0" w:firstLineChars="0"/>
        <w:jc w:val="center"/>
        <w:rPr>
          <w:color w:val="000000"/>
        </w:rPr>
      </w:pPr>
    </w:p>
    <w:p>
      <w:pPr>
        <w:pStyle w:val="68"/>
        <w:ind w:firstLine="482"/>
      </w:pPr>
    </w:p>
    <w:p>
      <w:pPr>
        <w:pStyle w:val="60"/>
        <w:ind w:firstLine="2240" w:firstLineChars="800"/>
      </w:pPr>
      <w:r>
        <w:rPr>
          <w:rFonts w:hint="eastAsia" w:ascii="黑体" w:eastAsia="黑体"/>
          <w:sz w:val="28"/>
          <w:szCs w:val="28"/>
        </w:rPr>
        <w:t>采购编号：X04522040112</w:t>
      </w:r>
    </w:p>
    <w:p>
      <w:pPr>
        <w:pStyle w:val="60"/>
        <w:ind w:firstLine="420"/>
      </w:pPr>
    </w:p>
    <w:p>
      <w:pPr>
        <w:pStyle w:val="60"/>
        <w:ind w:firstLine="420"/>
      </w:pPr>
    </w:p>
    <w:p>
      <w:pPr>
        <w:pStyle w:val="60"/>
        <w:ind w:firstLine="420"/>
      </w:pPr>
    </w:p>
    <w:p>
      <w:pPr>
        <w:spacing w:line="400" w:lineRule="exact"/>
        <w:ind w:firstLine="0" w:firstLineChars="0"/>
        <w:jc w:val="center"/>
        <w:rPr>
          <w:color w:val="000000"/>
        </w:rPr>
      </w:pPr>
    </w:p>
    <w:tbl>
      <w:tblPr>
        <w:tblStyle w:val="26"/>
        <w:tblW w:w="0" w:type="auto"/>
        <w:jc w:val="center"/>
        <w:tblLayout w:type="fixed"/>
        <w:tblCellMar>
          <w:top w:w="0" w:type="dxa"/>
          <w:left w:w="0" w:type="dxa"/>
          <w:bottom w:w="0" w:type="dxa"/>
          <w:right w:w="0" w:type="dxa"/>
        </w:tblCellMar>
      </w:tblPr>
      <w:tblGrid>
        <w:gridCol w:w="891"/>
        <w:gridCol w:w="180"/>
        <w:gridCol w:w="2376"/>
      </w:tblGrid>
      <w:tr>
        <w:tblPrEx>
          <w:tblCellMar>
            <w:top w:w="0" w:type="dxa"/>
            <w:left w:w="0" w:type="dxa"/>
            <w:bottom w:w="0" w:type="dxa"/>
            <w:right w:w="0" w:type="dxa"/>
          </w:tblCellMar>
        </w:tblPrEx>
        <w:trPr>
          <w:trHeight w:val="570" w:hRule="atLeast"/>
          <w:jc w:val="center"/>
        </w:trPr>
        <w:tc>
          <w:tcPr>
            <w:tcW w:w="891" w:type="dxa"/>
            <w:vAlign w:val="center"/>
          </w:tcPr>
          <w:p>
            <w:pPr>
              <w:pStyle w:val="82"/>
              <w:ind w:firstLine="0" w:firstLineChars="0"/>
              <w:jc w:val="distribute"/>
              <w:rPr>
                <w:rFonts w:hAnsi="宋体"/>
                <w:b/>
                <w:sz w:val="32"/>
                <w:szCs w:val="32"/>
              </w:rPr>
            </w:pPr>
          </w:p>
          <w:p>
            <w:pPr>
              <w:pStyle w:val="82"/>
              <w:ind w:firstLine="0" w:firstLineChars="0"/>
              <w:jc w:val="distribute"/>
              <w:rPr>
                <w:rFonts w:hAnsi="宋体"/>
                <w:b/>
                <w:sz w:val="32"/>
                <w:szCs w:val="32"/>
              </w:rPr>
            </w:pPr>
          </w:p>
        </w:tc>
        <w:tc>
          <w:tcPr>
            <w:tcW w:w="180" w:type="dxa"/>
            <w:vAlign w:val="center"/>
          </w:tcPr>
          <w:p>
            <w:pPr>
              <w:pStyle w:val="82"/>
              <w:ind w:firstLine="0" w:firstLineChars="0"/>
              <w:jc w:val="distribute"/>
              <w:rPr>
                <w:rFonts w:hAnsi="宋体"/>
                <w:b/>
                <w:sz w:val="32"/>
                <w:szCs w:val="32"/>
              </w:rPr>
            </w:pPr>
          </w:p>
        </w:tc>
        <w:tc>
          <w:tcPr>
            <w:tcW w:w="2376" w:type="dxa"/>
            <w:vAlign w:val="center"/>
          </w:tcPr>
          <w:p>
            <w:pPr>
              <w:pStyle w:val="82"/>
              <w:ind w:firstLine="0" w:firstLineChars="0"/>
              <w:jc w:val="distribute"/>
              <w:rPr>
                <w:rFonts w:hAnsi="宋体"/>
                <w:b/>
                <w:sz w:val="32"/>
                <w:szCs w:val="32"/>
              </w:rPr>
            </w:pPr>
          </w:p>
        </w:tc>
      </w:tr>
    </w:tbl>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rFonts w:ascii="黑体" w:hAnsi="黑体" w:eastAsia="黑体"/>
          <w:color w:val="000000"/>
        </w:rPr>
      </w:pPr>
    </w:p>
    <w:tbl>
      <w:tblPr>
        <w:tblStyle w:val="26"/>
        <w:tblW w:w="0" w:type="auto"/>
        <w:tblInd w:w="460" w:type="dxa"/>
        <w:tblLayout w:type="fixed"/>
        <w:tblCellMar>
          <w:top w:w="0" w:type="dxa"/>
          <w:left w:w="108" w:type="dxa"/>
          <w:bottom w:w="0" w:type="dxa"/>
          <w:right w:w="108" w:type="dxa"/>
        </w:tblCellMar>
      </w:tblPr>
      <w:tblGrid>
        <w:gridCol w:w="1995"/>
        <w:gridCol w:w="236"/>
        <w:gridCol w:w="5072"/>
      </w:tblGrid>
      <w:tr>
        <w:tblPrEx>
          <w:tblCellMar>
            <w:top w:w="0" w:type="dxa"/>
            <w:left w:w="108" w:type="dxa"/>
            <w:bottom w:w="0" w:type="dxa"/>
            <w:right w:w="108" w:type="dxa"/>
          </w:tblCellMar>
        </w:tblPrEx>
        <w:trPr>
          <w:trHeight w:val="603" w:hRule="atLeast"/>
        </w:trPr>
        <w:tc>
          <w:tcPr>
            <w:tcW w:w="1995"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采购人</w:t>
            </w:r>
          </w:p>
        </w:tc>
        <w:tc>
          <w:tcPr>
            <w:tcW w:w="236"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w:t>
            </w:r>
          </w:p>
        </w:tc>
        <w:tc>
          <w:tcPr>
            <w:tcW w:w="5072" w:type="dxa"/>
            <w:vAlign w:val="center"/>
          </w:tcPr>
          <w:p>
            <w:pPr>
              <w:spacing w:line="0" w:lineRule="atLeast"/>
              <w:ind w:firstLine="0" w:firstLineChars="0"/>
              <w:jc w:val="left"/>
              <w:rPr>
                <w:rFonts w:ascii="黑体" w:hAnsi="黑体" w:eastAsia="黑体" w:cs="楷体_GB2312"/>
                <w:sz w:val="28"/>
                <w:szCs w:val="28"/>
                <w:u w:val="single"/>
              </w:rPr>
            </w:pPr>
            <w:r>
              <w:rPr>
                <w:rFonts w:hint="eastAsia" w:ascii="楷体" w:hAnsi="楷体" w:eastAsia="楷体"/>
                <w:sz w:val="28"/>
                <w:szCs w:val="28"/>
                <w:u w:val="single"/>
              </w:rPr>
              <w:t xml:space="preserve">       华能德州电厂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pacing w:val="-20"/>
                <w:sz w:val="28"/>
                <w:szCs w:val="28"/>
              </w:rPr>
              <w:t>采购代理机构</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黑体" w:hAnsi="黑体" w:eastAsia="黑体"/>
                <w:color w:val="FF0000"/>
                <w:sz w:val="28"/>
                <w:szCs w:val="28"/>
                <w:u w:val="single"/>
              </w:rPr>
            </w:pP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z w:val="28"/>
                <w:szCs w:val="28"/>
              </w:rPr>
              <w:t>日      期</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楷体" w:hAnsi="楷体" w:eastAsia="楷体"/>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2022年4月</w:t>
            </w:r>
            <w:r>
              <w:rPr>
                <w:rFonts w:ascii="楷体" w:hAnsi="楷体" w:eastAsia="楷体"/>
                <w:sz w:val="28"/>
                <w:szCs w:val="28"/>
                <w:u w:val="single"/>
              </w:rPr>
              <w:t xml:space="preserve">                     </w:t>
            </w:r>
          </w:p>
        </w:tc>
      </w:tr>
    </w:tbl>
    <w:p>
      <w:pPr>
        <w:pStyle w:val="3"/>
        <w:ind w:firstLine="880"/>
        <w:jc w:val="center"/>
        <w:rPr>
          <w:rFonts w:ascii="黑体" w:eastAsia="黑体"/>
          <w:b w:val="0"/>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797" w:right="1440" w:bottom="1797" w:left="1440" w:header="851" w:footer="992" w:gutter="0"/>
          <w:pgNumType w:start="0"/>
          <w:cols w:space="720" w:num="1"/>
          <w:titlePg/>
          <w:docGrid w:linePitch="326" w:charSpace="0"/>
        </w:sectPr>
      </w:pPr>
      <w:bookmarkStart w:id="0" w:name="_Toc525134786"/>
    </w:p>
    <w:p>
      <w:pPr>
        <w:pStyle w:val="3"/>
        <w:spacing w:before="120" w:after="120" w:line="360" w:lineRule="auto"/>
        <w:ind w:firstLine="0" w:firstLineChars="0"/>
        <w:jc w:val="center"/>
        <w:rPr>
          <w:rFonts w:ascii="黑体" w:hAnsi="黑体" w:eastAsia="黑体"/>
          <w:b w:val="0"/>
          <w:sz w:val="48"/>
        </w:rPr>
      </w:pPr>
      <w:bookmarkStart w:id="1" w:name="_Toc527708219"/>
      <w:bookmarkStart w:id="2" w:name="_Toc527120202"/>
      <w:bookmarkStart w:id="3" w:name="_Toc527616316"/>
      <w:bookmarkStart w:id="4" w:name="_Toc527531642"/>
      <w:r>
        <w:rPr>
          <w:rFonts w:hint="eastAsia" w:ascii="黑体" w:eastAsia="黑体"/>
          <w:b w:val="0"/>
          <w:sz w:val="36"/>
          <w:szCs w:val="32"/>
        </w:rPr>
        <w:t>使 用 说 明</w:t>
      </w:r>
      <w:bookmarkEnd w:id="0"/>
      <w:bookmarkEnd w:id="1"/>
      <w:bookmarkEnd w:id="2"/>
      <w:bookmarkEnd w:id="3"/>
      <w:bookmarkEnd w:id="4"/>
    </w:p>
    <w:p>
      <w:pPr>
        <w:ind w:firstLine="480"/>
      </w:pPr>
      <w:r>
        <w:rPr>
          <w:rFonts w:hint="eastAsia"/>
        </w:rPr>
        <w:t>一、《简明标准询价采购文件》适用于《中国华能集团有限公司非招标采购管理办法》第十八条规定的下列条件之一的且经采购承办部门批准的情况：</w:t>
      </w:r>
    </w:p>
    <w:p>
      <w:pPr>
        <w:ind w:firstLine="480"/>
      </w:pPr>
      <w:r>
        <w:rPr>
          <w:rFonts w:hint="eastAsia"/>
        </w:rPr>
        <w:t>（一）采购的工程、物资或者服务规格、标准统一、供应充足且价格变化幅度小的；</w:t>
      </w:r>
    </w:p>
    <w:p>
      <w:pPr>
        <w:ind w:firstLine="480"/>
      </w:pPr>
      <w:r>
        <w:rPr>
          <w:rFonts w:hint="eastAsia"/>
        </w:rPr>
        <w:t>（二）技术标准或要求相对简单，采购质量标准相对明确，合同估算价相对较低，能够形成充分竞争的。</w:t>
      </w:r>
    </w:p>
    <w:p>
      <w:pPr>
        <w:ind w:firstLine="480"/>
      </w:pPr>
      <w:r>
        <w:rPr>
          <w:rFonts w:hint="eastAsia"/>
        </w:rPr>
        <w:t>二、采购人</w:t>
      </w:r>
      <w:r>
        <w:t>/</w:t>
      </w:r>
      <w:r>
        <w:rPr>
          <w:rFonts w:hint="eastAsia"/>
        </w:rPr>
        <w:t>采购代理机构编制具体采购项目的采购文件只须对采购文件中的采购公告/采购邀请函、供应商须知前附表、合同条款、采购需求文件等部分进行填写和补充，确实没有需要填写的，在空格中用“/”标示。</w:t>
      </w:r>
    </w:p>
    <w:p>
      <w:pPr>
        <w:ind w:firstLine="480"/>
      </w:pPr>
      <w:r>
        <w:rPr>
          <w:rFonts w:hint="eastAsia"/>
        </w:rPr>
        <w:t>三、采购人/采购代理机构将在中国华能集团有限公司电子商务平台上发布采购公告/采购邀请函，发布的采购公告/采购邀请函作为采购文件的一部分。如后续发布变更邀请函或第二次采购邀请函，也将作为采购文件的一部分。</w:t>
      </w:r>
    </w:p>
    <w:p>
      <w:pPr>
        <w:ind w:firstLine="480"/>
      </w:pPr>
      <w:r>
        <w:rPr>
          <w:rFonts w:hint="eastAsia"/>
        </w:rPr>
        <w:t>四、供应商须知前附表、供应商须知正文、响应文件格式附件中对于同一表述的内容、使用了相同的条款号，便于条款前后对应，避免条款前后不一致。</w:t>
      </w:r>
    </w:p>
    <w:p>
      <w:pPr>
        <w:ind w:firstLine="480"/>
      </w:pPr>
      <w:r>
        <w:rPr>
          <w:rFonts w:hint="eastAsia"/>
        </w:rPr>
        <w:t>五、《简明标准询价采购文件》中第四章合同条款及格式、第五章采购需求由采购人根据采购项目具体特点和实际情况编制，应尽量简化。</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20"/>
        <w:tabs>
          <w:tab w:val="right" w:leader="dot" w:pos="9017"/>
        </w:tabs>
        <w:spacing w:line="276" w:lineRule="auto"/>
        <w:ind w:firstLine="442"/>
        <w:rPr>
          <w:rFonts w:ascii="等线" w:hAnsi="等线" w:eastAsia="等线"/>
          <w:sz w:val="22"/>
          <w:szCs w:val="22"/>
        </w:rPr>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"_Toc527708220" </w:instrText>
      </w:r>
      <w:r>
        <w:fldChar w:fldCharType="separate"/>
      </w:r>
      <w:r>
        <w:rPr>
          <w:rStyle w:val="32"/>
          <w:sz w:val="22"/>
          <w:szCs w:val="22"/>
        </w:rPr>
        <w:t>第一章 采购公告/采购邀请函</w:t>
      </w:r>
      <w:r>
        <w:rPr>
          <w:sz w:val="22"/>
          <w:szCs w:val="22"/>
        </w:rPr>
        <w:tab/>
      </w:r>
      <w:r>
        <w:rPr>
          <w:sz w:val="22"/>
          <w:szCs w:val="22"/>
        </w:rPr>
        <w:fldChar w:fldCharType="begin"/>
      </w:r>
      <w:r>
        <w:rPr>
          <w:sz w:val="22"/>
          <w:szCs w:val="22"/>
        </w:rPr>
        <w:instrText xml:space="preserve"> PAGEREF _Toc527708220 \h </w:instrText>
      </w:r>
      <w:r>
        <w:rPr>
          <w:sz w:val="22"/>
          <w:szCs w:val="22"/>
        </w:rPr>
        <w:fldChar w:fldCharType="separate"/>
      </w:r>
      <w:r>
        <w:rPr>
          <w:sz w:val="22"/>
          <w:szCs w:val="22"/>
        </w:rPr>
        <w:t>4</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"_Toc527708221" </w:instrText>
      </w:r>
      <w:r>
        <w:fldChar w:fldCharType="separate"/>
      </w:r>
      <w:r>
        <w:rPr>
          <w:rStyle w:val="32"/>
          <w:sz w:val="22"/>
          <w:szCs w:val="22"/>
        </w:rPr>
        <w:t>第一章 采购公告（合格供应商公开）</w:t>
      </w:r>
      <w:r>
        <w:rPr>
          <w:sz w:val="22"/>
          <w:szCs w:val="22"/>
        </w:rPr>
        <w:tab/>
      </w:r>
      <w:r>
        <w:rPr>
          <w:sz w:val="22"/>
          <w:szCs w:val="22"/>
        </w:rPr>
        <w:fldChar w:fldCharType="begin"/>
      </w:r>
      <w:r>
        <w:rPr>
          <w:sz w:val="22"/>
          <w:szCs w:val="22"/>
        </w:rPr>
        <w:instrText xml:space="preserve"> PAGEREF _Toc527708221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"_Toc527708222" </w:instrText>
      </w:r>
      <w:r>
        <w:fldChar w:fldCharType="separate"/>
      </w:r>
      <w:r>
        <w:rPr>
          <w:rStyle w:val="32"/>
          <w:sz w:val="22"/>
          <w:szCs w:val="22"/>
        </w:rPr>
        <w:t>1. 采购条件</w:t>
      </w:r>
      <w:r>
        <w:rPr>
          <w:sz w:val="22"/>
          <w:szCs w:val="22"/>
        </w:rPr>
        <w:tab/>
      </w:r>
      <w:r>
        <w:rPr>
          <w:sz w:val="22"/>
          <w:szCs w:val="22"/>
        </w:rPr>
        <w:fldChar w:fldCharType="begin"/>
      </w:r>
      <w:r>
        <w:rPr>
          <w:sz w:val="22"/>
          <w:szCs w:val="22"/>
        </w:rPr>
        <w:instrText xml:space="preserve"> PAGEREF _Toc527708222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"_Toc527708223" </w:instrText>
      </w:r>
      <w:r>
        <w:fldChar w:fldCharType="separate"/>
      </w:r>
      <w:r>
        <w:rPr>
          <w:rStyle w:val="32"/>
          <w:sz w:val="22"/>
          <w:szCs w:val="22"/>
        </w:rPr>
        <w:t>2. 项目概况与采购范围</w:t>
      </w:r>
      <w:r>
        <w:rPr>
          <w:sz w:val="22"/>
          <w:szCs w:val="22"/>
        </w:rPr>
        <w:tab/>
      </w:r>
      <w:r>
        <w:rPr>
          <w:sz w:val="22"/>
          <w:szCs w:val="22"/>
        </w:rPr>
        <w:fldChar w:fldCharType="begin"/>
      </w:r>
      <w:r>
        <w:rPr>
          <w:sz w:val="22"/>
          <w:szCs w:val="22"/>
        </w:rPr>
        <w:instrText xml:space="preserve"> PAGEREF _Toc527708223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"_Toc527708224" </w:instrText>
      </w:r>
      <w:r>
        <w:fldChar w:fldCharType="separate"/>
      </w:r>
      <w:r>
        <w:rPr>
          <w:rStyle w:val="32"/>
          <w:sz w:val="22"/>
          <w:szCs w:val="22"/>
        </w:rPr>
        <w:t>3. 供应商资格要求</w:t>
      </w:r>
      <w:r>
        <w:rPr>
          <w:sz w:val="22"/>
          <w:szCs w:val="22"/>
        </w:rPr>
        <w:tab/>
      </w:r>
      <w:r>
        <w:rPr>
          <w:sz w:val="22"/>
          <w:szCs w:val="22"/>
        </w:rPr>
        <w:fldChar w:fldCharType="begin"/>
      </w:r>
      <w:r>
        <w:rPr>
          <w:sz w:val="22"/>
          <w:szCs w:val="22"/>
        </w:rPr>
        <w:instrText xml:space="preserve"> PAGEREF _Toc527708224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"_Toc527708225" </w:instrText>
      </w:r>
      <w:r>
        <w:fldChar w:fldCharType="separate"/>
      </w:r>
      <w:r>
        <w:rPr>
          <w:rStyle w:val="32"/>
          <w:sz w:val="22"/>
          <w:szCs w:val="22"/>
        </w:rPr>
        <w:t>4. 采购文件的获取</w:t>
      </w:r>
      <w:r>
        <w:rPr>
          <w:sz w:val="22"/>
          <w:szCs w:val="22"/>
        </w:rPr>
        <w:tab/>
      </w:r>
      <w:r>
        <w:rPr>
          <w:sz w:val="22"/>
          <w:szCs w:val="22"/>
        </w:rPr>
        <w:fldChar w:fldCharType="begin"/>
      </w:r>
      <w:r>
        <w:rPr>
          <w:sz w:val="22"/>
          <w:szCs w:val="22"/>
        </w:rPr>
        <w:instrText xml:space="preserve"> PAGEREF _Toc527708225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"_Toc527708226" </w:instrText>
      </w:r>
      <w:r>
        <w:fldChar w:fldCharType="separate"/>
      </w:r>
      <w:r>
        <w:rPr>
          <w:rStyle w:val="32"/>
          <w:sz w:val="22"/>
          <w:szCs w:val="22"/>
        </w:rPr>
        <w:t>5. 响应文件的递交</w:t>
      </w:r>
      <w:r>
        <w:rPr>
          <w:sz w:val="22"/>
          <w:szCs w:val="22"/>
        </w:rPr>
        <w:tab/>
      </w:r>
      <w:r>
        <w:rPr>
          <w:sz w:val="22"/>
          <w:szCs w:val="22"/>
        </w:rPr>
        <w:fldChar w:fldCharType="begin"/>
      </w:r>
      <w:r>
        <w:rPr>
          <w:sz w:val="22"/>
          <w:szCs w:val="22"/>
        </w:rPr>
        <w:instrText xml:space="preserve"> PAGEREF _Toc527708226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"_Toc527708227" </w:instrText>
      </w:r>
      <w:r>
        <w:fldChar w:fldCharType="separate"/>
      </w:r>
      <w:r>
        <w:rPr>
          <w:rStyle w:val="32"/>
          <w:sz w:val="22"/>
          <w:szCs w:val="22"/>
        </w:rPr>
        <w:t>6. 发布公告的媒介</w:t>
      </w:r>
      <w:r>
        <w:rPr>
          <w:sz w:val="22"/>
          <w:szCs w:val="22"/>
        </w:rPr>
        <w:tab/>
      </w:r>
      <w:r>
        <w:rPr>
          <w:sz w:val="22"/>
          <w:szCs w:val="22"/>
        </w:rPr>
        <w:fldChar w:fldCharType="begin"/>
      </w:r>
      <w:r>
        <w:rPr>
          <w:sz w:val="22"/>
          <w:szCs w:val="22"/>
        </w:rPr>
        <w:instrText xml:space="preserve"> PAGEREF _Toc527708227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"_Toc527708228" </w:instrText>
      </w:r>
      <w:r>
        <w:fldChar w:fldCharType="separate"/>
      </w:r>
      <w:r>
        <w:rPr>
          <w:rStyle w:val="32"/>
          <w:sz w:val="22"/>
          <w:szCs w:val="22"/>
        </w:rPr>
        <w:t>7. 联系方式</w:t>
      </w:r>
      <w:r>
        <w:rPr>
          <w:sz w:val="22"/>
          <w:szCs w:val="22"/>
        </w:rPr>
        <w:tab/>
      </w:r>
      <w:r>
        <w:rPr>
          <w:sz w:val="22"/>
          <w:szCs w:val="22"/>
        </w:rPr>
        <w:fldChar w:fldCharType="begin"/>
      </w:r>
      <w:r>
        <w:rPr>
          <w:sz w:val="22"/>
          <w:szCs w:val="22"/>
        </w:rPr>
        <w:instrText xml:space="preserve"> PAGEREF _Toc527708228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"_Toc527708229" </w:instrText>
      </w:r>
      <w:r>
        <w:fldChar w:fldCharType="separate"/>
      </w:r>
      <w:r>
        <w:rPr>
          <w:rStyle w:val="32"/>
          <w:sz w:val="22"/>
          <w:szCs w:val="22"/>
        </w:rPr>
        <w:t>第一章  采购邀请函（邀请方式）</w:t>
      </w:r>
      <w:r>
        <w:rPr>
          <w:sz w:val="22"/>
          <w:szCs w:val="22"/>
        </w:rPr>
        <w:tab/>
      </w:r>
      <w:r>
        <w:rPr>
          <w:sz w:val="22"/>
          <w:szCs w:val="22"/>
        </w:rPr>
        <w:fldChar w:fldCharType="begin"/>
      </w:r>
      <w:r>
        <w:rPr>
          <w:sz w:val="22"/>
          <w:szCs w:val="22"/>
        </w:rPr>
        <w:instrText xml:space="preserve"> PAGEREF _Toc527708229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"_Toc527708230" </w:instrText>
      </w:r>
      <w:r>
        <w:fldChar w:fldCharType="separate"/>
      </w:r>
      <w:r>
        <w:rPr>
          <w:rStyle w:val="32"/>
          <w:sz w:val="22"/>
          <w:szCs w:val="22"/>
        </w:rPr>
        <w:t>1. 采购条件</w:t>
      </w:r>
      <w:r>
        <w:rPr>
          <w:sz w:val="22"/>
          <w:szCs w:val="22"/>
        </w:rPr>
        <w:tab/>
      </w:r>
      <w:r>
        <w:rPr>
          <w:sz w:val="22"/>
          <w:szCs w:val="22"/>
        </w:rPr>
        <w:fldChar w:fldCharType="begin"/>
      </w:r>
      <w:r>
        <w:rPr>
          <w:sz w:val="22"/>
          <w:szCs w:val="22"/>
        </w:rPr>
        <w:instrText xml:space="preserve"> PAGEREF _Toc527708230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"_Toc527708231" </w:instrText>
      </w:r>
      <w:r>
        <w:fldChar w:fldCharType="separate"/>
      </w:r>
      <w:r>
        <w:rPr>
          <w:rStyle w:val="32"/>
          <w:sz w:val="22"/>
          <w:szCs w:val="22"/>
        </w:rPr>
        <w:t>2. 项目概况与采购范围</w:t>
      </w:r>
      <w:r>
        <w:rPr>
          <w:sz w:val="22"/>
          <w:szCs w:val="22"/>
        </w:rPr>
        <w:tab/>
      </w:r>
      <w:r>
        <w:rPr>
          <w:sz w:val="22"/>
          <w:szCs w:val="22"/>
        </w:rPr>
        <w:fldChar w:fldCharType="begin"/>
      </w:r>
      <w:r>
        <w:rPr>
          <w:sz w:val="22"/>
          <w:szCs w:val="22"/>
        </w:rPr>
        <w:instrText xml:space="preserve"> PAGEREF _Toc527708231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"_Toc527708232" </w:instrText>
      </w:r>
      <w:r>
        <w:fldChar w:fldCharType="separate"/>
      </w:r>
      <w:r>
        <w:rPr>
          <w:rStyle w:val="32"/>
          <w:sz w:val="22"/>
          <w:szCs w:val="22"/>
        </w:rPr>
        <w:t>3. 供应商资格要求</w:t>
      </w:r>
      <w:r>
        <w:rPr>
          <w:sz w:val="22"/>
          <w:szCs w:val="22"/>
        </w:rPr>
        <w:tab/>
      </w:r>
      <w:r>
        <w:rPr>
          <w:sz w:val="22"/>
          <w:szCs w:val="22"/>
        </w:rPr>
        <w:fldChar w:fldCharType="begin"/>
      </w:r>
      <w:r>
        <w:rPr>
          <w:sz w:val="22"/>
          <w:szCs w:val="22"/>
        </w:rPr>
        <w:instrText xml:space="preserve"> PAGEREF _Toc527708232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"_Toc527708233" </w:instrText>
      </w:r>
      <w:r>
        <w:fldChar w:fldCharType="separate"/>
      </w:r>
      <w:r>
        <w:rPr>
          <w:rStyle w:val="32"/>
          <w:sz w:val="22"/>
          <w:szCs w:val="22"/>
        </w:rPr>
        <w:t>4. 邀请确认</w:t>
      </w:r>
      <w:r>
        <w:rPr>
          <w:sz w:val="22"/>
          <w:szCs w:val="22"/>
        </w:rPr>
        <w:tab/>
      </w:r>
      <w:r>
        <w:rPr>
          <w:sz w:val="22"/>
          <w:szCs w:val="22"/>
        </w:rPr>
        <w:fldChar w:fldCharType="begin"/>
      </w:r>
      <w:r>
        <w:rPr>
          <w:sz w:val="22"/>
          <w:szCs w:val="22"/>
        </w:rPr>
        <w:instrText xml:space="preserve"> PAGEREF _Toc527708233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"_Toc527708234" </w:instrText>
      </w:r>
      <w:r>
        <w:fldChar w:fldCharType="separate"/>
      </w:r>
      <w:r>
        <w:rPr>
          <w:rStyle w:val="32"/>
          <w:sz w:val="22"/>
          <w:szCs w:val="22"/>
        </w:rPr>
        <w:t>5. 采购文件的获取</w:t>
      </w:r>
      <w:r>
        <w:rPr>
          <w:sz w:val="22"/>
          <w:szCs w:val="22"/>
        </w:rPr>
        <w:tab/>
      </w:r>
      <w:r>
        <w:rPr>
          <w:sz w:val="22"/>
          <w:szCs w:val="22"/>
        </w:rPr>
        <w:fldChar w:fldCharType="begin"/>
      </w:r>
      <w:r>
        <w:rPr>
          <w:sz w:val="22"/>
          <w:szCs w:val="22"/>
        </w:rPr>
        <w:instrText xml:space="preserve"> PAGEREF _Toc527708234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"_Toc527708235" </w:instrText>
      </w:r>
      <w:r>
        <w:fldChar w:fldCharType="separate"/>
      </w:r>
      <w:r>
        <w:rPr>
          <w:rStyle w:val="32"/>
          <w:sz w:val="22"/>
          <w:szCs w:val="22"/>
        </w:rPr>
        <w:t>6. 响应文件的递交</w:t>
      </w:r>
      <w:r>
        <w:rPr>
          <w:sz w:val="22"/>
          <w:szCs w:val="22"/>
        </w:rPr>
        <w:tab/>
      </w:r>
      <w:r>
        <w:rPr>
          <w:sz w:val="22"/>
          <w:szCs w:val="22"/>
        </w:rPr>
        <w:fldChar w:fldCharType="begin"/>
      </w:r>
      <w:r>
        <w:rPr>
          <w:sz w:val="22"/>
          <w:szCs w:val="22"/>
        </w:rPr>
        <w:instrText xml:space="preserve"> PAGEREF _Toc527708235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"_Toc527708236" </w:instrText>
      </w:r>
      <w:r>
        <w:fldChar w:fldCharType="separate"/>
      </w:r>
      <w:r>
        <w:rPr>
          <w:rStyle w:val="32"/>
          <w:sz w:val="22"/>
          <w:szCs w:val="22"/>
        </w:rPr>
        <w:t>7. 联系方式</w:t>
      </w:r>
      <w:r>
        <w:rPr>
          <w:sz w:val="22"/>
          <w:szCs w:val="22"/>
        </w:rPr>
        <w:tab/>
      </w:r>
      <w:r>
        <w:rPr>
          <w:sz w:val="22"/>
          <w:szCs w:val="22"/>
        </w:rPr>
        <w:fldChar w:fldCharType="begin"/>
      </w:r>
      <w:r>
        <w:rPr>
          <w:sz w:val="22"/>
          <w:szCs w:val="22"/>
        </w:rPr>
        <w:instrText xml:space="preserve"> PAGEREF _Toc527708236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"_Toc527708237" </w:instrText>
      </w:r>
      <w:r>
        <w:fldChar w:fldCharType="separate"/>
      </w:r>
      <w:r>
        <w:rPr>
          <w:rStyle w:val="32"/>
          <w:sz w:val="22"/>
          <w:szCs w:val="22"/>
        </w:rPr>
        <w:t>第二章 供应商须知及前附表</w:t>
      </w:r>
      <w:r>
        <w:rPr>
          <w:sz w:val="22"/>
          <w:szCs w:val="22"/>
        </w:rPr>
        <w:tab/>
      </w:r>
      <w:r>
        <w:rPr>
          <w:sz w:val="22"/>
          <w:szCs w:val="22"/>
        </w:rPr>
        <w:fldChar w:fldCharType="begin"/>
      </w:r>
      <w:r>
        <w:rPr>
          <w:sz w:val="22"/>
          <w:szCs w:val="22"/>
        </w:rPr>
        <w:instrText xml:space="preserve"> PAGEREF _Toc527708237 \h </w:instrText>
      </w:r>
      <w:r>
        <w:rPr>
          <w:sz w:val="22"/>
          <w:szCs w:val="22"/>
        </w:rPr>
        <w:fldChar w:fldCharType="separate"/>
      </w:r>
      <w:r>
        <w:rPr>
          <w:sz w:val="22"/>
          <w:szCs w:val="22"/>
        </w:rPr>
        <w:t>10</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"_Toc527708238" </w:instrText>
      </w:r>
      <w:r>
        <w:fldChar w:fldCharType="separate"/>
      </w:r>
      <w:r>
        <w:rPr>
          <w:rStyle w:val="32"/>
          <w:sz w:val="22"/>
          <w:szCs w:val="22"/>
        </w:rPr>
        <w:t>供应商须知前附表</w:t>
      </w:r>
      <w:r>
        <w:rPr>
          <w:sz w:val="22"/>
          <w:szCs w:val="22"/>
        </w:rPr>
        <w:tab/>
      </w:r>
      <w:r>
        <w:rPr>
          <w:sz w:val="22"/>
          <w:szCs w:val="22"/>
        </w:rPr>
        <w:fldChar w:fldCharType="begin"/>
      </w:r>
      <w:r>
        <w:rPr>
          <w:sz w:val="22"/>
          <w:szCs w:val="22"/>
        </w:rPr>
        <w:instrText xml:space="preserve"> PAGEREF _Toc527708238 \h </w:instrText>
      </w:r>
      <w:r>
        <w:rPr>
          <w:sz w:val="22"/>
          <w:szCs w:val="22"/>
        </w:rPr>
        <w:fldChar w:fldCharType="separate"/>
      </w:r>
      <w:r>
        <w:rPr>
          <w:sz w:val="22"/>
          <w:szCs w:val="22"/>
        </w:rPr>
        <w:t>11</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"_Toc527708239" </w:instrText>
      </w:r>
      <w:r>
        <w:fldChar w:fldCharType="separate"/>
      </w:r>
      <w:r>
        <w:rPr>
          <w:rStyle w:val="32"/>
          <w:sz w:val="22"/>
          <w:szCs w:val="22"/>
        </w:rPr>
        <w:t>1. 适用范围</w:t>
      </w:r>
      <w:r>
        <w:rPr>
          <w:sz w:val="22"/>
          <w:szCs w:val="22"/>
        </w:rPr>
        <w:tab/>
      </w:r>
      <w:r>
        <w:rPr>
          <w:sz w:val="22"/>
          <w:szCs w:val="22"/>
        </w:rPr>
        <w:fldChar w:fldCharType="begin"/>
      </w:r>
      <w:r>
        <w:rPr>
          <w:sz w:val="22"/>
          <w:szCs w:val="22"/>
        </w:rPr>
        <w:instrText xml:space="preserve"> PAGEREF _Toc527708239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"_Toc527708240" </w:instrText>
      </w:r>
      <w:r>
        <w:fldChar w:fldCharType="separate"/>
      </w:r>
      <w:r>
        <w:rPr>
          <w:rStyle w:val="32"/>
          <w:sz w:val="22"/>
          <w:szCs w:val="22"/>
        </w:rPr>
        <w:t>2. 定义</w:t>
      </w:r>
      <w:r>
        <w:rPr>
          <w:sz w:val="22"/>
          <w:szCs w:val="22"/>
        </w:rPr>
        <w:tab/>
      </w:r>
      <w:r>
        <w:rPr>
          <w:sz w:val="22"/>
          <w:szCs w:val="22"/>
        </w:rPr>
        <w:fldChar w:fldCharType="begin"/>
      </w:r>
      <w:r>
        <w:rPr>
          <w:sz w:val="22"/>
          <w:szCs w:val="22"/>
        </w:rPr>
        <w:instrText xml:space="preserve"> PAGEREF _Toc527708240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"_Toc527708241" </w:instrText>
      </w:r>
      <w:r>
        <w:fldChar w:fldCharType="separate"/>
      </w:r>
      <w:r>
        <w:rPr>
          <w:rStyle w:val="32"/>
          <w:sz w:val="22"/>
          <w:szCs w:val="22"/>
        </w:rPr>
        <w:t>3. 询价费用</w:t>
      </w:r>
      <w:r>
        <w:rPr>
          <w:sz w:val="22"/>
          <w:szCs w:val="22"/>
        </w:rPr>
        <w:tab/>
      </w:r>
      <w:r>
        <w:rPr>
          <w:sz w:val="22"/>
          <w:szCs w:val="22"/>
        </w:rPr>
        <w:fldChar w:fldCharType="begin"/>
      </w:r>
      <w:r>
        <w:rPr>
          <w:sz w:val="22"/>
          <w:szCs w:val="22"/>
        </w:rPr>
        <w:instrText xml:space="preserve"> PAGEREF _Toc527708241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"_Toc527708242" </w:instrText>
      </w:r>
      <w:r>
        <w:fldChar w:fldCharType="separate"/>
      </w:r>
      <w:r>
        <w:rPr>
          <w:rStyle w:val="32"/>
          <w:sz w:val="22"/>
          <w:szCs w:val="22"/>
        </w:rPr>
        <w:t>4. 现场踏勘</w:t>
      </w:r>
      <w:r>
        <w:rPr>
          <w:sz w:val="22"/>
          <w:szCs w:val="22"/>
        </w:rPr>
        <w:tab/>
      </w:r>
      <w:r>
        <w:rPr>
          <w:sz w:val="22"/>
          <w:szCs w:val="22"/>
        </w:rPr>
        <w:fldChar w:fldCharType="begin"/>
      </w:r>
      <w:r>
        <w:rPr>
          <w:sz w:val="22"/>
          <w:szCs w:val="22"/>
        </w:rPr>
        <w:instrText xml:space="preserve"> PAGEREF _Toc527708242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"_Toc527708243" </w:instrText>
      </w:r>
      <w:r>
        <w:fldChar w:fldCharType="separate"/>
      </w:r>
      <w:r>
        <w:rPr>
          <w:rStyle w:val="32"/>
          <w:sz w:val="22"/>
          <w:szCs w:val="22"/>
        </w:rPr>
        <w:t>5. 采购文件的构成</w:t>
      </w:r>
      <w:r>
        <w:rPr>
          <w:sz w:val="22"/>
          <w:szCs w:val="22"/>
        </w:rPr>
        <w:tab/>
      </w:r>
      <w:r>
        <w:rPr>
          <w:sz w:val="22"/>
          <w:szCs w:val="22"/>
        </w:rPr>
        <w:fldChar w:fldCharType="begin"/>
      </w:r>
      <w:r>
        <w:rPr>
          <w:sz w:val="22"/>
          <w:szCs w:val="22"/>
        </w:rPr>
        <w:instrText xml:space="preserve"> PAGEREF _Toc527708243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"_Toc527708244" </w:instrText>
      </w:r>
      <w:r>
        <w:fldChar w:fldCharType="separate"/>
      </w:r>
      <w:r>
        <w:rPr>
          <w:rStyle w:val="32"/>
          <w:sz w:val="22"/>
          <w:szCs w:val="22"/>
        </w:rPr>
        <w:t>6. 采购文件的澄清、修改、补充</w:t>
      </w:r>
      <w:r>
        <w:rPr>
          <w:sz w:val="22"/>
          <w:szCs w:val="22"/>
        </w:rPr>
        <w:tab/>
      </w:r>
      <w:r>
        <w:rPr>
          <w:sz w:val="22"/>
          <w:szCs w:val="22"/>
        </w:rPr>
        <w:fldChar w:fldCharType="begin"/>
      </w:r>
      <w:r>
        <w:rPr>
          <w:sz w:val="22"/>
          <w:szCs w:val="22"/>
        </w:rPr>
        <w:instrText xml:space="preserve"> PAGEREF _Toc527708244 \h </w:instrText>
      </w:r>
      <w:r>
        <w:rPr>
          <w:sz w:val="22"/>
          <w:szCs w:val="22"/>
        </w:rPr>
        <w:fldChar w:fldCharType="separate"/>
      </w:r>
      <w:r>
        <w:rPr>
          <w:sz w:val="22"/>
          <w:szCs w:val="22"/>
        </w:rPr>
        <w:t>13</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"_Toc527708245" </w:instrText>
      </w:r>
      <w:r>
        <w:fldChar w:fldCharType="separate"/>
      </w:r>
      <w:r>
        <w:rPr>
          <w:rStyle w:val="32"/>
          <w:sz w:val="22"/>
          <w:szCs w:val="22"/>
        </w:rPr>
        <w:t>7. 编制基本要求</w:t>
      </w:r>
      <w:r>
        <w:rPr>
          <w:sz w:val="22"/>
          <w:szCs w:val="22"/>
        </w:rPr>
        <w:tab/>
      </w:r>
      <w:r>
        <w:rPr>
          <w:sz w:val="22"/>
          <w:szCs w:val="22"/>
        </w:rPr>
        <w:fldChar w:fldCharType="begin"/>
      </w:r>
      <w:r>
        <w:rPr>
          <w:sz w:val="22"/>
          <w:szCs w:val="22"/>
        </w:rPr>
        <w:instrText xml:space="preserve"> PAGEREF _Toc527708245 \h </w:instrText>
      </w:r>
      <w:r>
        <w:rPr>
          <w:sz w:val="22"/>
          <w:szCs w:val="22"/>
        </w:rPr>
        <w:fldChar w:fldCharType="separate"/>
      </w:r>
      <w:r>
        <w:rPr>
          <w:sz w:val="22"/>
          <w:szCs w:val="22"/>
        </w:rPr>
        <w:t>13</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"_Toc527708246" </w:instrText>
      </w:r>
      <w:r>
        <w:fldChar w:fldCharType="separate"/>
      </w:r>
      <w:r>
        <w:rPr>
          <w:rStyle w:val="32"/>
          <w:sz w:val="22"/>
          <w:szCs w:val="22"/>
        </w:rPr>
        <w:t>8. 语言和计量单位</w:t>
      </w:r>
      <w:r>
        <w:rPr>
          <w:sz w:val="22"/>
          <w:szCs w:val="22"/>
        </w:rPr>
        <w:tab/>
      </w:r>
      <w:r>
        <w:rPr>
          <w:sz w:val="22"/>
          <w:szCs w:val="22"/>
        </w:rPr>
        <w:fldChar w:fldCharType="begin"/>
      </w:r>
      <w:r>
        <w:rPr>
          <w:sz w:val="22"/>
          <w:szCs w:val="22"/>
        </w:rPr>
        <w:instrText xml:space="preserve"> PAGEREF _Toc527708246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"_Toc527708247" </w:instrText>
      </w:r>
      <w:r>
        <w:fldChar w:fldCharType="separate"/>
      </w:r>
      <w:r>
        <w:rPr>
          <w:rStyle w:val="32"/>
          <w:sz w:val="22"/>
          <w:szCs w:val="22"/>
        </w:rPr>
        <w:t>9. 报价</w:t>
      </w:r>
      <w:r>
        <w:rPr>
          <w:sz w:val="22"/>
          <w:szCs w:val="22"/>
        </w:rPr>
        <w:tab/>
      </w:r>
      <w:r>
        <w:rPr>
          <w:sz w:val="22"/>
          <w:szCs w:val="22"/>
        </w:rPr>
        <w:fldChar w:fldCharType="begin"/>
      </w:r>
      <w:r>
        <w:rPr>
          <w:sz w:val="22"/>
          <w:szCs w:val="22"/>
        </w:rPr>
        <w:instrText xml:space="preserve"> PAGEREF _Toc527708247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"_Toc527708248" </w:instrText>
      </w:r>
      <w:r>
        <w:fldChar w:fldCharType="separate"/>
      </w:r>
      <w:r>
        <w:rPr>
          <w:rStyle w:val="32"/>
          <w:sz w:val="22"/>
          <w:szCs w:val="22"/>
        </w:rPr>
        <w:t>10. 报价货币</w:t>
      </w:r>
      <w:r>
        <w:rPr>
          <w:sz w:val="22"/>
          <w:szCs w:val="22"/>
        </w:rPr>
        <w:tab/>
      </w:r>
      <w:r>
        <w:rPr>
          <w:sz w:val="22"/>
          <w:szCs w:val="22"/>
        </w:rPr>
        <w:fldChar w:fldCharType="begin"/>
      </w:r>
      <w:r>
        <w:rPr>
          <w:sz w:val="22"/>
          <w:szCs w:val="22"/>
        </w:rPr>
        <w:instrText xml:space="preserve"> PAGEREF _Toc527708248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"_Toc527708249" </w:instrText>
      </w:r>
      <w:r>
        <w:fldChar w:fldCharType="separate"/>
      </w:r>
      <w:r>
        <w:rPr>
          <w:rStyle w:val="32"/>
          <w:sz w:val="22"/>
          <w:szCs w:val="22"/>
        </w:rPr>
        <w:t>11. 响应保证金</w:t>
      </w:r>
      <w:r>
        <w:rPr>
          <w:sz w:val="22"/>
          <w:szCs w:val="22"/>
        </w:rPr>
        <w:tab/>
      </w:r>
      <w:r>
        <w:rPr>
          <w:sz w:val="22"/>
          <w:szCs w:val="22"/>
        </w:rPr>
        <w:fldChar w:fldCharType="begin"/>
      </w:r>
      <w:r>
        <w:rPr>
          <w:sz w:val="22"/>
          <w:szCs w:val="22"/>
        </w:rPr>
        <w:instrText xml:space="preserve"> PAGEREF _Toc527708249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"_Toc527708250" </w:instrText>
      </w:r>
      <w:r>
        <w:fldChar w:fldCharType="separate"/>
      </w:r>
      <w:r>
        <w:rPr>
          <w:rStyle w:val="32"/>
          <w:sz w:val="22"/>
          <w:szCs w:val="22"/>
        </w:rPr>
        <w:t>12. 采购有效期</w:t>
      </w:r>
      <w:r>
        <w:rPr>
          <w:sz w:val="22"/>
          <w:szCs w:val="22"/>
        </w:rPr>
        <w:tab/>
      </w:r>
      <w:r>
        <w:rPr>
          <w:sz w:val="22"/>
          <w:szCs w:val="22"/>
        </w:rPr>
        <w:fldChar w:fldCharType="begin"/>
      </w:r>
      <w:r>
        <w:rPr>
          <w:sz w:val="22"/>
          <w:szCs w:val="22"/>
        </w:rPr>
        <w:instrText xml:space="preserve"> PAGEREF _Toc527708250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"_Toc527708251" </w:instrText>
      </w:r>
      <w:r>
        <w:fldChar w:fldCharType="separate"/>
      </w:r>
      <w:r>
        <w:rPr>
          <w:rStyle w:val="32"/>
          <w:sz w:val="22"/>
          <w:szCs w:val="22"/>
        </w:rPr>
        <w:t>13. 响应文件递交截止时间及地点</w:t>
      </w:r>
      <w:r>
        <w:rPr>
          <w:sz w:val="22"/>
          <w:szCs w:val="22"/>
        </w:rPr>
        <w:tab/>
      </w:r>
      <w:r>
        <w:rPr>
          <w:sz w:val="22"/>
          <w:szCs w:val="22"/>
        </w:rPr>
        <w:fldChar w:fldCharType="begin"/>
      </w:r>
      <w:r>
        <w:rPr>
          <w:sz w:val="22"/>
          <w:szCs w:val="22"/>
        </w:rPr>
        <w:instrText xml:space="preserve"> PAGEREF _Toc527708251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"_Toc527708252" </w:instrText>
      </w:r>
      <w:r>
        <w:fldChar w:fldCharType="separate"/>
      </w:r>
      <w:r>
        <w:rPr>
          <w:rStyle w:val="32"/>
          <w:sz w:val="22"/>
          <w:szCs w:val="22"/>
        </w:rPr>
        <w:t>14. 响应文件的修改和撤销</w:t>
      </w:r>
      <w:r>
        <w:rPr>
          <w:sz w:val="22"/>
          <w:szCs w:val="22"/>
        </w:rPr>
        <w:tab/>
      </w:r>
      <w:r>
        <w:rPr>
          <w:sz w:val="22"/>
          <w:szCs w:val="22"/>
        </w:rPr>
        <w:fldChar w:fldCharType="begin"/>
      </w:r>
      <w:r>
        <w:rPr>
          <w:sz w:val="22"/>
          <w:szCs w:val="22"/>
        </w:rPr>
        <w:instrText xml:space="preserve"> PAGEREF _Toc527708252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"_Toc527708253" </w:instrText>
      </w:r>
      <w:r>
        <w:fldChar w:fldCharType="separate"/>
      </w:r>
      <w:r>
        <w:rPr>
          <w:rStyle w:val="32"/>
          <w:sz w:val="22"/>
          <w:szCs w:val="22"/>
        </w:rPr>
        <w:t>15. 询价小组</w:t>
      </w:r>
      <w:r>
        <w:rPr>
          <w:sz w:val="22"/>
          <w:szCs w:val="22"/>
        </w:rPr>
        <w:tab/>
      </w:r>
      <w:r>
        <w:rPr>
          <w:sz w:val="22"/>
          <w:szCs w:val="22"/>
        </w:rPr>
        <w:fldChar w:fldCharType="begin"/>
      </w:r>
      <w:r>
        <w:rPr>
          <w:sz w:val="22"/>
          <w:szCs w:val="22"/>
        </w:rPr>
        <w:instrText xml:space="preserve"> PAGEREF _Toc527708253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"_Toc527708254" </w:instrText>
      </w:r>
      <w:r>
        <w:fldChar w:fldCharType="separate"/>
      </w:r>
      <w:r>
        <w:rPr>
          <w:rStyle w:val="32"/>
          <w:sz w:val="22"/>
          <w:szCs w:val="22"/>
        </w:rPr>
        <w:t>16. 开启响应文件</w:t>
      </w:r>
      <w:r>
        <w:rPr>
          <w:sz w:val="22"/>
          <w:szCs w:val="22"/>
        </w:rPr>
        <w:tab/>
      </w:r>
      <w:r>
        <w:rPr>
          <w:sz w:val="22"/>
          <w:szCs w:val="22"/>
        </w:rPr>
        <w:fldChar w:fldCharType="begin"/>
      </w:r>
      <w:r>
        <w:rPr>
          <w:sz w:val="22"/>
          <w:szCs w:val="22"/>
        </w:rPr>
        <w:instrText xml:space="preserve"> PAGEREF _Toc527708254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"_Toc527708255" </w:instrText>
      </w:r>
      <w:r>
        <w:fldChar w:fldCharType="separate"/>
      </w:r>
      <w:r>
        <w:rPr>
          <w:rStyle w:val="32"/>
          <w:sz w:val="22"/>
          <w:szCs w:val="22"/>
        </w:rPr>
        <w:t>17. 评审方法</w:t>
      </w:r>
      <w:r>
        <w:rPr>
          <w:sz w:val="22"/>
          <w:szCs w:val="22"/>
        </w:rPr>
        <w:tab/>
      </w:r>
      <w:r>
        <w:rPr>
          <w:sz w:val="22"/>
          <w:szCs w:val="22"/>
        </w:rPr>
        <w:fldChar w:fldCharType="begin"/>
      </w:r>
      <w:r>
        <w:rPr>
          <w:sz w:val="22"/>
          <w:szCs w:val="22"/>
        </w:rPr>
        <w:instrText xml:space="preserve"> PAGEREF _Toc527708255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"_Toc527708256" </w:instrText>
      </w:r>
      <w:r>
        <w:fldChar w:fldCharType="separate"/>
      </w:r>
      <w:r>
        <w:rPr>
          <w:rStyle w:val="32"/>
          <w:sz w:val="22"/>
          <w:szCs w:val="22"/>
        </w:rPr>
        <w:t>18. 确定成交供应商</w:t>
      </w:r>
      <w:r>
        <w:rPr>
          <w:sz w:val="22"/>
          <w:szCs w:val="22"/>
        </w:rPr>
        <w:tab/>
      </w:r>
      <w:r>
        <w:rPr>
          <w:sz w:val="22"/>
          <w:szCs w:val="22"/>
        </w:rPr>
        <w:fldChar w:fldCharType="begin"/>
      </w:r>
      <w:r>
        <w:rPr>
          <w:sz w:val="22"/>
          <w:szCs w:val="22"/>
        </w:rPr>
        <w:instrText xml:space="preserve"> PAGEREF _Toc527708256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"_Toc527708257" </w:instrText>
      </w:r>
      <w:r>
        <w:fldChar w:fldCharType="separate"/>
      </w:r>
      <w:r>
        <w:rPr>
          <w:rStyle w:val="32"/>
          <w:sz w:val="22"/>
          <w:szCs w:val="22"/>
        </w:rPr>
        <w:t>19. 采购结果公告</w:t>
      </w:r>
      <w:r>
        <w:rPr>
          <w:sz w:val="22"/>
          <w:szCs w:val="22"/>
        </w:rPr>
        <w:tab/>
      </w:r>
      <w:r>
        <w:rPr>
          <w:sz w:val="22"/>
          <w:szCs w:val="22"/>
        </w:rPr>
        <w:fldChar w:fldCharType="begin"/>
      </w:r>
      <w:r>
        <w:rPr>
          <w:sz w:val="22"/>
          <w:szCs w:val="22"/>
        </w:rPr>
        <w:instrText xml:space="preserve"> PAGEREF _Toc527708257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"_Toc527708258" </w:instrText>
      </w:r>
      <w:r>
        <w:fldChar w:fldCharType="separate"/>
      </w:r>
      <w:r>
        <w:rPr>
          <w:rStyle w:val="32"/>
          <w:sz w:val="22"/>
          <w:szCs w:val="22"/>
        </w:rPr>
        <w:t>20. 成交通知</w:t>
      </w:r>
      <w:r>
        <w:rPr>
          <w:sz w:val="22"/>
          <w:szCs w:val="22"/>
        </w:rPr>
        <w:tab/>
      </w:r>
      <w:r>
        <w:rPr>
          <w:sz w:val="22"/>
          <w:szCs w:val="22"/>
        </w:rPr>
        <w:fldChar w:fldCharType="begin"/>
      </w:r>
      <w:r>
        <w:rPr>
          <w:sz w:val="22"/>
          <w:szCs w:val="22"/>
        </w:rPr>
        <w:instrText xml:space="preserve"> PAGEREF _Toc527708258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"_Toc527708259" </w:instrText>
      </w:r>
      <w:r>
        <w:fldChar w:fldCharType="separate"/>
      </w:r>
      <w:r>
        <w:rPr>
          <w:rStyle w:val="32"/>
          <w:sz w:val="22"/>
          <w:szCs w:val="22"/>
        </w:rPr>
        <w:t>21. 签订合同</w:t>
      </w:r>
      <w:r>
        <w:rPr>
          <w:sz w:val="22"/>
          <w:szCs w:val="22"/>
        </w:rPr>
        <w:tab/>
      </w:r>
      <w:r>
        <w:rPr>
          <w:sz w:val="22"/>
          <w:szCs w:val="22"/>
        </w:rPr>
        <w:fldChar w:fldCharType="begin"/>
      </w:r>
      <w:r>
        <w:rPr>
          <w:sz w:val="22"/>
          <w:szCs w:val="22"/>
        </w:rPr>
        <w:instrText xml:space="preserve"> PAGEREF _Toc527708259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"_Toc527708260" </w:instrText>
      </w:r>
      <w:r>
        <w:fldChar w:fldCharType="separate"/>
      </w:r>
      <w:r>
        <w:rPr>
          <w:rStyle w:val="32"/>
          <w:sz w:val="22"/>
          <w:szCs w:val="22"/>
        </w:rPr>
        <w:t>22. 其他需要补充的内容</w:t>
      </w:r>
      <w:r>
        <w:rPr>
          <w:sz w:val="22"/>
          <w:szCs w:val="22"/>
        </w:rPr>
        <w:tab/>
      </w:r>
      <w:r>
        <w:rPr>
          <w:sz w:val="22"/>
          <w:szCs w:val="22"/>
        </w:rPr>
        <w:fldChar w:fldCharType="begin"/>
      </w:r>
      <w:r>
        <w:rPr>
          <w:sz w:val="22"/>
          <w:szCs w:val="22"/>
        </w:rPr>
        <w:instrText xml:space="preserve"> PAGEREF _Toc527708260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"_Toc527708261" </w:instrText>
      </w:r>
      <w:r>
        <w:fldChar w:fldCharType="separate"/>
      </w:r>
      <w:r>
        <w:rPr>
          <w:rStyle w:val="32"/>
          <w:sz w:val="22"/>
          <w:szCs w:val="22"/>
        </w:rPr>
        <w:t>第三章 评审办法</w:t>
      </w:r>
      <w:r>
        <w:rPr>
          <w:sz w:val="22"/>
          <w:szCs w:val="22"/>
        </w:rPr>
        <w:tab/>
      </w:r>
      <w:r>
        <w:rPr>
          <w:sz w:val="22"/>
          <w:szCs w:val="22"/>
        </w:rPr>
        <w:fldChar w:fldCharType="begin"/>
      </w:r>
      <w:r>
        <w:rPr>
          <w:sz w:val="22"/>
          <w:szCs w:val="22"/>
        </w:rPr>
        <w:instrText xml:space="preserve"> PAGEREF _Toc527708261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"_Toc527708262" </w:instrText>
      </w:r>
      <w:r>
        <w:fldChar w:fldCharType="separate"/>
      </w:r>
      <w:r>
        <w:rPr>
          <w:rStyle w:val="32"/>
          <w:sz w:val="22"/>
          <w:szCs w:val="22"/>
        </w:rPr>
        <w:t>一、总则</w:t>
      </w:r>
      <w:r>
        <w:rPr>
          <w:sz w:val="22"/>
          <w:szCs w:val="22"/>
        </w:rPr>
        <w:tab/>
      </w:r>
      <w:r>
        <w:rPr>
          <w:sz w:val="22"/>
          <w:szCs w:val="22"/>
        </w:rPr>
        <w:fldChar w:fldCharType="begin"/>
      </w:r>
      <w:r>
        <w:rPr>
          <w:sz w:val="22"/>
          <w:szCs w:val="22"/>
        </w:rPr>
        <w:instrText xml:space="preserve"> PAGEREF _Toc527708262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"_Toc527708263" </w:instrText>
      </w:r>
      <w:r>
        <w:fldChar w:fldCharType="separate"/>
      </w:r>
      <w:r>
        <w:rPr>
          <w:rStyle w:val="32"/>
          <w:sz w:val="22"/>
          <w:szCs w:val="22"/>
        </w:rPr>
        <w:t>二、评审方法</w:t>
      </w:r>
      <w:r>
        <w:rPr>
          <w:sz w:val="22"/>
          <w:szCs w:val="22"/>
        </w:rPr>
        <w:tab/>
      </w:r>
      <w:r>
        <w:rPr>
          <w:sz w:val="22"/>
          <w:szCs w:val="22"/>
        </w:rPr>
        <w:fldChar w:fldCharType="begin"/>
      </w:r>
      <w:r>
        <w:rPr>
          <w:sz w:val="22"/>
          <w:szCs w:val="22"/>
        </w:rPr>
        <w:instrText xml:space="preserve"> PAGEREF _Toc527708263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"_Toc527708264" </w:instrText>
      </w:r>
      <w:r>
        <w:fldChar w:fldCharType="separate"/>
      </w:r>
      <w:r>
        <w:rPr>
          <w:rStyle w:val="32"/>
          <w:sz w:val="22"/>
          <w:szCs w:val="22"/>
        </w:rPr>
        <w:t>三、评审程序</w:t>
      </w:r>
      <w:r>
        <w:rPr>
          <w:sz w:val="22"/>
          <w:szCs w:val="22"/>
        </w:rPr>
        <w:tab/>
      </w:r>
      <w:r>
        <w:rPr>
          <w:sz w:val="22"/>
          <w:szCs w:val="22"/>
        </w:rPr>
        <w:fldChar w:fldCharType="begin"/>
      </w:r>
      <w:r>
        <w:rPr>
          <w:sz w:val="22"/>
          <w:szCs w:val="22"/>
        </w:rPr>
        <w:instrText xml:space="preserve"> PAGEREF _Toc527708264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"_Toc527708265" </w:instrText>
      </w:r>
      <w:r>
        <w:fldChar w:fldCharType="separate"/>
      </w:r>
      <w:r>
        <w:rPr>
          <w:rStyle w:val="32"/>
          <w:sz w:val="22"/>
          <w:szCs w:val="22"/>
        </w:rPr>
        <w:t>四、推荐成交供应商</w:t>
      </w:r>
      <w:r>
        <w:rPr>
          <w:sz w:val="22"/>
          <w:szCs w:val="22"/>
        </w:rPr>
        <w:tab/>
      </w:r>
      <w:r>
        <w:rPr>
          <w:sz w:val="22"/>
          <w:szCs w:val="22"/>
        </w:rPr>
        <w:fldChar w:fldCharType="begin"/>
      </w:r>
      <w:r>
        <w:rPr>
          <w:sz w:val="22"/>
          <w:szCs w:val="22"/>
        </w:rPr>
        <w:instrText xml:space="preserve"> PAGEREF _Toc527708265 \h </w:instrText>
      </w:r>
      <w:r>
        <w:rPr>
          <w:sz w:val="22"/>
          <w:szCs w:val="22"/>
        </w:rPr>
        <w:fldChar w:fldCharType="separate"/>
      </w:r>
      <w:r>
        <w:rPr>
          <w:sz w:val="22"/>
          <w:szCs w:val="22"/>
        </w:rPr>
        <w:t>18</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"_Toc527708266" </w:instrText>
      </w:r>
      <w:r>
        <w:fldChar w:fldCharType="separate"/>
      </w:r>
      <w:r>
        <w:rPr>
          <w:rStyle w:val="32"/>
          <w:sz w:val="22"/>
          <w:szCs w:val="22"/>
        </w:rPr>
        <w:t>第四章 合同条款及格式</w:t>
      </w:r>
      <w:r>
        <w:rPr>
          <w:sz w:val="22"/>
          <w:szCs w:val="22"/>
        </w:rPr>
        <w:tab/>
      </w:r>
      <w:r>
        <w:rPr>
          <w:sz w:val="22"/>
          <w:szCs w:val="22"/>
        </w:rPr>
        <w:fldChar w:fldCharType="begin"/>
      </w:r>
      <w:r>
        <w:rPr>
          <w:sz w:val="22"/>
          <w:szCs w:val="22"/>
        </w:rPr>
        <w:instrText xml:space="preserve"> PAGEREF _Toc527708266 \h </w:instrText>
      </w:r>
      <w:r>
        <w:rPr>
          <w:sz w:val="22"/>
          <w:szCs w:val="22"/>
        </w:rPr>
        <w:fldChar w:fldCharType="separate"/>
      </w:r>
      <w:r>
        <w:rPr>
          <w:sz w:val="22"/>
          <w:szCs w:val="22"/>
        </w:rPr>
        <w:t>19</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"_Toc527708267" </w:instrText>
      </w:r>
      <w:r>
        <w:fldChar w:fldCharType="separate"/>
      </w:r>
      <w:r>
        <w:rPr>
          <w:rStyle w:val="32"/>
          <w:sz w:val="22"/>
          <w:szCs w:val="22"/>
        </w:rPr>
        <w:t>第五章 采购需求</w:t>
      </w:r>
      <w:r>
        <w:rPr>
          <w:sz w:val="22"/>
          <w:szCs w:val="22"/>
        </w:rPr>
        <w:tab/>
      </w:r>
      <w:r>
        <w:rPr>
          <w:sz w:val="22"/>
          <w:szCs w:val="22"/>
        </w:rPr>
        <w:fldChar w:fldCharType="begin"/>
      </w:r>
      <w:r>
        <w:rPr>
          <w:sz w:val="22"/>
          <w:szCs w:val="22"/>
        </w:rPr>
        <w:instrText xml:space="preserve"> PAGEREF _Toc527708267 \h </w:instrText>
      </w:r>
      <w:r>
        <w:rPr>
          <w:sz w:val="22"/>
          <w:szCs w:val="22"/>
        </w:rPr>
        <w:fldChar w:fldCharType="separate"/>
      </w:r>
      <w:r>
        <w:rPr>
          <w:sz w:val="22"/>
          <w:szCs w:val="22"/>
        </w:rPr>
        <w:t>24</w:t>
      </w:r>
      <w:r>
        <w:rPr>
          <w:sz w:val="22"/>
          <w:szCs w:val="22"/>
        </w:rPr>
        <w:fldChar w:fldCharType="end"/>
      </w:r>
      <w:r>
        <w:rPr>
          <w:sz w:val="22"/>
          <w:szCs w:val="22"/>
        </w:rPr>
        <w:fldChar w:fldCharType="end"/>
      </w:r>
    </w:p>
    <w:p>
      <w:pPr>
        <w:pStyle w:val="20"/>
        <w:tabs>
          <w:tab w:val="right" w:leader="dot" w:pos="9017"/>
        </w:tabs>
        <w:spacing w:line="276" w:lineRule="auto"/>
        <w:ind w:firstLine="480"/>
        <w:rPr>
          <w:rFonts w:ascii="等线" w:hAnsi="等线" w:eastAsia="等线"/>
          <w:sz w:val="22"/>
          <w:szCs w:val="22"/>
        </w:rPr>
      </w:pPr>
      <w:r>
        <w:fldChar w:fldCharType="begin"/>
      </w:r>
      <w:r>
        <w:instrText xml:space="preserve"> HYPERLINK \l "_Toc527708268" </w:instrText>
      </w:r>
      <w:r>
        <w:fldChar w:fldCharType="separate"/>
      </w:r>
      <w:r>
        <w:rPr>
          <w:rStyle w:val="32"/>
          <w:sz w:val="22"/>
          <w:szCs w:val="22"/>
        </w:rPr>
        <w:t>第六章 响应文件格式</w:t>
      </w:r>
      <w:r>
        <w:rPr>
          <w:sz w:val="22"/>
          <w:szCs w:val="22"/>
        </w:rPr>
        <w:tab/>
      </w:r>
      <w:r>
        <w:rPr>
          <w:sz w:val="22"/>
          <w:szCs w:val="22"/>
        </w:rPr>
        <w:fldChar w:fldCharType="begin"/>
      </w:r>
      <w:r>
        <w:rPr>
          <w:sz w:val="22"/>
          <w:szCs w:val="22"/>
        </w:rPr>
        <w:instrText xml:space="preserve"> PAGEREF _Toc527708268 \h </w:instrText>
      </w:r>
      <w:r>
        <w:rPr>
          <w:sz w:val="22"/>
          <w:szCs w:val="22"/>
        </w:rPr>
        <w:fldChar w:fldCharType="separate"/>
      </w:r>
      <w:r>
        <w:rPr>
          <w:sz w:val="22"/>
          <w:szCs w:val="22"/>
        </w:rPr>
        <w:t>33</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"_Toc527708269" </w:instrText>
      </w:r>
      <w:r>
        <w:fldChar w:fldCharType="separate"/>
      </w:r>
      <w:r>
        <w:rPr>
          <w:rStyle w:val="32"/>
          <w:sz w:val="22"/>
          <w:szCs w:val="22"/>
        </w:rPr>
        <w:t>一、授权委托书</w:t>
      </w:r>
      <w:r>
        <w:rPr>
          <w:sz w:val="22"/>
          <w:szCs w:val="22"/>
        </w:rPr>
        <w:tab/>
      </w:r>
      <w:r>
        <w:rPr>
          <w:sz w:val="22"/>
          <w:szCs w:val="22"/>
        </w:rPr>
        <w:fldChar w:fldCharType="begin"/>
      </w:r>
      <w:r>
        <w:rPr>
          <w:sz w:val="22"/>
          <w:szCs w:val="22"/>
        </w:rPr>
        <w:instrText xml:space="preserve"> PAGEREF _Toc527708269 \h </w:instrText>
      </w:r>
      <w:r>
        <w:rPr>
          <w:sz w:val="22"/>
          <w:szCs w:val="22"/>
        </w:rPr>
        <w:fldChar w:fldCharType="separate"/>
      </w:r>
      <w:r>
        <w:rPr>
          <w:sz w:val="22"/>
          <w:szCs w:val="22"/>
        </w:rPr>
        <w:t>36</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"_Toc527708270" </w:instrText>
      </w:r>
      <w:r>
        <w:fldChar w:fldCharType="separate"/>
      </w:r>
      <w:r>
        <w:rPr>
          <w:rStyle w:val="32"/>
          <w:sz w:val="22"/>
          <w:szCs w:val="22"/>
        </w:rPr>
        <w:t>二、报价部分</w:t>
      </w:r>
      <w:r>
        <w:rPr>
          <w:sz w:val="22"/>
          <w:szCs w:val="22"/>
        </w:rPr>
        <w:tab/>
      </w:r>
      <w:r>
        <w:rPr>
          <w:sz w:val="22"/>
          <w:szCs w:val="22"/>
        </w:rPr>
        <w:fldChar w:fldCharType="begin"/>
      </w:r>
      <w:r>
        <w:rPr>
          <w:sz w:val="22"/>
          <w:szCs w:val="22"/>
        </w:rPr>
        <w:instrText xml:space="preserve"> PAGEREF _Toc527708270 \h </w:instrText>
      </w:r>
      <w:r>
        <w:rPr>
          <w:sz w:val="22"/>
          <w:szCs w:val="22"/>
        </w:rPr>
        <w:fldChar w:fldCharType="separate"/>
      </w:r>
      <w:r>
        <w:rPr>
          <w:sz w:val="22"/>
          <w:szCs w:val="22"/>
        </w:rPr>
        <w:t>37</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"_Toc527708271" </w:instrText>
      </w:r>
      <w:r>
        <w:fldChar w:fldCharType="separate"/>
      </w:r>
      <w:r>
        <w:rPr>
          <w:rStyle w:val="32"/>
          <w:sz w:val="22"/>
          <w:szCs w:val="22"/>
        </w:rPr>
        <w:t>三、商务部分</w:t>
      </w:r>
      <w:r>
        <w:rPr>
          <w:sz w:val="22"/>
          <w:szCs w:val="22"/>
        </w:rPr>
        <w:tab/>
      </w:r>
      <w:r>
        <w:rPr>
          <w:sz w:val="22"/>
          <w:szCs w:val="22"/>
        </w:rPr>
        <w:fldChar w:fldCharType="begin"/>
      </w:r>
      <w:r>
        <w:rPr>
          <w:sz w:val="22"/>
          <w:szCs w:val="22"/>
        </w:rPr>
        <w:instrText xml:space="preserve"> PAGEREF _Toc527708271 \h </w:instrText>
      </w:r>
      <w:r>
        <w:rPr>
          <w:sz w:val="22"/>
          <w:szCs w:val="22"/>
        </w:rPr>
        <w:fldChar w:fldCharType="separate"/>
      </w:r>
      <w:r>
        <w:rPr>
          <w:sz w:val="22"/>
          <w:szCs w:val="22"/>
        </w:rPr>
        <w:t>38</w:t>
      </w:r>
      <w:r>
        <w:rPr>
          <w:sz w:val="22"/>
          <w:szCs w:val="22"/>
        </w:rPr>
        <w:fldChar w:fldCharType="end"/>
      </w:r>
      <w:r>
        <w:rPr>
          <w:sz w:val="22"/>
          <w:szCs w:val="22"/>
        </w:rPr>
        <w:fldChar w:fldCharType="end"/>
      </w:r>
    </w:p>
    <w:p>
      <w:pPr>
        <w:pStyle w:val="22"/>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"_Toc527708272" </w:instrText>
      </w:r>
      <w:r>
        <w:fldChar w:fldCharType="separate"/>
      </w:r>
      <w:r>
        <w:rPr>
          <w:rStyle w:val="32"/>
          <w:sz w:val="22"/>
          <w:szCs w:val="22"/>
        </w:rPr>
        <w:t>四、技术部分</w:t>
      </w:r>
      <w:r>
        <w:rPr>
          <w:sz w:val="22"/>
          <w:szCs w:val="22"/>
        </w:rPr>
        <w:tab/>
      </w:r>
      <w:r>
        <w:rPr>
          <w:sz w:val="22"/>
          <w:szCs w:val="22"/>
        </w:rPr>
        <w:fldChar w:fldCharType="begin"/>
      </w:r>
      <w:r>
        <w:rPr>
          <w:sz w:val="22"/>
          <w:szCs w:val="22"/>
        </w:rPr>
        <w:instrText xml:space="preserve"> PAGEREF _Toc527708272 \h </w:instrText>
      </w:r>
      <w:r>
        <w:rPr>
          <w:sz w:val="22"/>
          <w:szCs w:val="22"/>
        </w:rPr>
        <w:fldChar w:fldCharType="separate"/>
      </w:r>
      <w:r>
        <w:rPr>
          <w:sz w:val="22"/>
          <w:szCs w:val="22"/>
        </w:rPr>
        <w:t>39</w:t>
      </w:r>
      <w:r>
        <w:rPr>
          <w:sz w:val="22"/>
          <w:szCs w:val="22"/>
        </w:rPr>
        <w:fldChar w:fldCharType="end"/>
      </w:r>
      <w:r>
        <w:rPr>
          <w:sz w:val="22"/>
          <w:szCs w:val="22"/>
        </w:rPr>
        <w:fldChar w:fldCharType="end"/>
      </w:r>
    </w:p>
    <w:p>
      <w:pPr>
        <w:spacing w:line="276" w:lineRule="auto"/>
        <w:ind w:left="284" w:firstLineChars="0"/>
        <w:jc w:val="left"/>
      </w:pPr>
      <w:r>
        <w:rPr>
          <w:rFonts w:ascii="宋体" w:hAnsi="宋体" w:cs="Arial"/>
          <w:bCs/>
          <w:caps/>
          <w:sz w:val="22"/>
          <w:szCs w:val="22"/>
        </w:rPr>
        <w:fldChar w:fldCharType="end"/>
      </w:r>
      <w:bookmarkStart w:id="5" w:name="_Toc233104896"/>
    </w:p>
    <w:p>
      <w:pPr>
        <w:pStyle w:val="93"/>
        <w:ind w:firstLine="1040"/>
        <w:jc w:val="center"/>
      </w:pPr>
    </w:p>
    <w:p>
      <w:pPr>
        <w:ind w:firstLine="480"/>
      </w:pPr>
      <w:bookmarkStart w:id="6" w:name="_Toc527120203"/>
      <w:bookmarkStart w:id="7" w:name="_Toc527045600"/>
    </w:p>
    <w:p>
      <w:pPr>
        <w:ind w:firstLine="480"/>
      </w:pPr>
      <w:r>
        <w:br w:type="page"/>
      </w:r>
    </w:p>
    <w:p>
      <w:pPr>
        <w:ind w:firstLine="480"/>
      </w:pPr>
    </w:p>
    <w:p>
      <w:pPr>
        <w:pStyle w:val="24"/>
        <w:spacing w:before="120"/>
      </w:pPr>
      <w:bookmarkStart w:id="8" w:name="_Toc527708220"/>
      <w:r>
        <w:rPr>
          <w:rFonts w:hint="eastAsia"/>
        </w:rPr>
        <w:t>第一章</w:t>
      </w:r>
      <w:r>
        <w:t xml:space="preserve"> </w:t>
      </w:r>
      <w:r>
        <w:rPr>
          <w:rFonts w:hint="eastAsia"/>
        </w:rPr>
        <w:t>采购公告</w:t>
      </w:r>
      <w:bookmarkEnd w:id="5"/>
      <w:bookmarkEnd w:id="6"/>
      <w:bookmarkEnd w:id="7"/>
      <w:bookmarkEnd w:id="8"/>
    </w:p>
    <w:p>
      <w:pPr>
        <w:spacing w:line="360" w:lineRule="auto"/>
        <w:ind w:firstLine="560"/>
        <w:jc w:val="center"/>
        <w:rPr>
          <w:rFonts w:eastAsia="黑体"/>
          <w:sz w:val="28"/>
        </w:rPr>
      </w:pPr>
      <w:bookmarkStart w:id="9" w:name="_Toc352691465"/>
      <w:bookmarkEnd w:id="9"/>
      <w:bookmarkStart w:id="10" w:name="_Toc369531507"/>
      <w:bookmarkEnd w:id="10"/>
      <w:bookmarkStart w:id="11" w:name="_Toc18885"/>
      <w:bookmarkEnd w:id="11"/>
      <w:bookmarkStart w:id="12" w:name="_Toc361508574"/>
      <w:bookmarkEnd w:id="12"/>
      <w:bookmarkStart w:id="13" w:name="_Toc384308199"/>
      <w:bookmarkEnd w:id="13"/>
      <w:bookmarkStart w:id="14" w:name="_Toc361508575"/>
      <w:bookmarkStart w:id="15" w:name="_Toc384308200"/>
      <w:r>
        <w:rPr>
          <w:rFonts w:hint="eastAsia" w:eastAsia="黑体"/>
          <w:sz w:val="28"/>
        </w:rPr>
        <w:t xml:space="preserve"> 《青年精神素养提升》视频拍摄采购</w:t>
      </w:r>
      <w:r>
        <w:rPr>
          <w:rFonts w:eastAsia="黑体"/>
          <w:sz w:val="28"/>
        </w:rPr>
        <w:t>公告</w:t>
      </w:r>
    </w:p>
    <w:p>
      <w:pPr>
        <w:spacing w:line="360" w:lineRule="auto"/>
        <w:ind w:firstLine="2940" w:firstLineChars="1050"/>
        <w:rPr>
          <w:rFonts w:eastAsia="黑体"/>
          <w:color w:val="000000"/>
          <w:sz w:val="20"/>
          <w:u w:val="single"/>
        </w:rPr>
      </w:pPr>
      <w:r>
        <w:rPr>
          <w:rFonts w:hint="eastAsia" w:ascii="黑体" w:eastAsia="黑体"/>
          <w:sz w:val="28"/>
          <w:szCs w:val="28"/>
        </w:rPr>
        <w:t>采购编号：</w:t>
      </w:r>
      <w:r>
        <w:rPr>
          <w:rFonts w:ascii="楷体" w:hAnsi="楷体" w:eastAsia="楷体"/>
          <w:szCs w:val="24"/>
          <w:u w:val="single"/>
        </w:rPr>
        <w:t>X04522040010</w:t>
      </w:r>
    </w:p>
    <w:p>
      <w:pPr>
        <w:pStyle w:val="4"/>
        <w:spacing w:before="120"/>
      </w:pPr>
      <w:bookmarkStart w:id="16" w:name="_Toc504312942"/>
      <w:bookmarkStart w:id="17" w:name="_Toc527708222"/>
      <w:r>
        <w:t xml:space="preserve">1. </w:t>
      </w:r>
      <w:r>
        <w:rPr>
          <w:rFonts w:hint="eastAsia"/>
        </w:rPr>
        <w:t>采购</w:t>
      </w:r>
      <w:r>
        <w:t>条件</w:t>
      </w:r>
      <w:bookmarkEnd w:id="16"/>
      <w:bookmarkEnd w:id="17"/>
    </w:p>
    <w:p>
      <w:pPr>
        <w:ind w:firstLine="480"/>
      </w:pPr>
      <w:r>
        <w:t>本项目</w:t>
      </w:r>
      <w:r>
        <w:rPr>
          <w:rFonts w:hint="eastAsia" w:ascii="楷体" w:hAnsi="楷体" w:eastAsia="楷体"/>
          <w:szCs w:val="22"/>
          <w:u w:val="single"/>
        </w:rPr>
        <w:t>华能德州电厂《青年精神素养提升》视频拍摄</w:t>
      </w:r>
      <w:r>
        <w:rPr>
          <w:rFonts w:ascii="楷体" w:hAnsi="楷体" w:eastAsia="楷体"/>
          <w:szCs w:val="22"/>
          <w:u w:val="single"/>
        </w:rPr>
        <w:t>项目</w:t>
      </w:r>
      <w:r>
        <w:rPr>
          <w:rFonts w:hint="eastAsia"/>
        </w:rPr>
        <w:t>采购人</w:t>
      </w:r>
      <w:r>
        <w:t>为</w:t>
      </w:r>
      <w:r>
        <w:rPr>
          <w:rFonts w:hint="eastAsia" w:ascii="楷体" w:hAnsi="楷体" w:eastAsia="楷体"/>
          <w:u w:val="single"/>
        </w:rPr>
        <w:t xml:space="preserve"> 华能德州电厂</w:t>
      </w:r>
      <w:r>
        <w:rPr>
          <w:rFonts w:hint="eastAsia"/>
        </w:rPr>
        <w:t>，资金来源</w:t>
      </w:r>
      <w:r>
        <w:t>为</w:t>
      </w:r>
      <w:r>
        <w:rPr>
          <w:rFonts w:hint="eastAsia" w:ascii="楷体" w:hAnsi="楷体" w:eastAsia="楷体"/>
          <w:u w:val="single"/>
        </w:rPr>
        <w:t xml:space="preserve">企业自筹 </w:t>
      </w:r>
      <w:r>
        <w:t>，</w:t>
      </w:r>
      <w:r>
        <w:rPr>
          <w:rFonts w:hint="eastAsia"/>
        </w:rPr>
        <w:t>该</w:t>
      </w:r>
      <w:r>
        <w:t>项目已具备</w:t>
      </w:r>
      <w:r>
        <w:rPr>
          <w:rFonts w:hint="eastAsia"/>
        </w:rPr>
        <w:t>采购</w:t>
      </w:r>
      <w:r>
        <w:t>条件，现对</w:t>
      </w:r>
      <w:r>
        <w:rPr>
          <w:rFonts w:hint="eastAsia"/>
        </w:rPr>
        <w:t>该项目</w:t>
      </w:r>
      <w:r>
        <w:t>进行</w:t>
      </w:r>
      <w:r>
        <w:rPr>
          <w:rFonts w:hint="eastAsia"/>
        </w:rPr>
        <w:t>合格供应商公开询价</w:t>
      </w:r>
      <w:r>
        <w:t>。</w:t>
      </w:r>
    </w:p>
    <w:p>
      <w:pPr>
        <w:pStyle w:val="4"/>
        <w:spacing w:before="120"/>
      </w:pPr>
      <w:bookmarkStart w:id="18" w:name="_Toc504312943"/>
      <w:bookmarkStart w:id="19" w:name="_Toc527708223"/>
      <w:r>
        <w:t xml:space="preserve">2. </w:t>
      </w:r>
      <w:r>
        <w:rPr>
          <w:rFonts w:hint="eastAsia"/>
        </w:rPr>
        <w:t>项目概况与采购范围</w:t>
      </w:r>
      <w:bookmarkEnd w:id="18"/>
      <w:bookmarkEnd w:id="19"/>
    </w:p>
    <w:p>
      <w:pPr>
        <w:ind w:firstLine="480"/>
        <w:jc w:val="left"/>
        <w:rPr>
          <w:i/>
          <w:u w:val="single"/>
        </w:rPr>
      </w:pPr>
      <w:r>
        <w:rPr>
          <w:rFonts w:hint="eastAsia" w:ascii="Arial" w:hAnsi="Arial" w:cs="Arial"/>
        </w:rPr>
        <w:t>《青年精神素养提升》视频拍摄，具体见拍摄要求。</w:t>
      </w:r>
    </w:p>
    <w:p>
      <w:pPr>
        <w:pStyle w:val="4"/>
        <w:spacing w:before="120"/>
      </w:pPr>
      <w:bookmarkStart w:id="20" w:name="_Toc504312944"/>
      <w:bookmarkStart w:id="21" w:name="_Toc527708224"/>
      <w:r>
        <w:t xml:space="preserve">3. </w:t>
      </w:r>
      <w:r>
        <w:rPr>
          <w:rFonts w:hint="eastAsia"/>
        </w:rPr>
        <w:t>供应商</w:t>
      </w:r>
      <w:r>
        <w:t>资格要求</w:t>
      </w:r>
      <w:bookmarkEnd w:id="20"/>
      <w:bookmarkEnd w:id="21"/>
    </w:p>
    <w:p>
      <w:pPr>
        <w:ind w:firstLine="480"/>
      </w:pPr>
      <w:r>
        <w:rPr>
          <w:rFonts w:hint="eastAsia"/>
        </w:rPr>
        <w:t>3.1</w:t>
      </w:r>
      <w:r>
        <w:t xml:space="preserve"> </w:t>
      </w:r>
      <w:r>
        <w:rPr>
          <w:rFonts w:hint="eastAsia"/>
        </w:rPr>
        <w:t>通用条件：</w:t>
      </w:r>
    </w:p>
    <w:p>
      <w:pPr>
        <w:ind w:firstLine="480"/>
      </w:pPr>
      <w:r>
        <w:rPr>
          <w:rFonts w:hint="eastAsia"/>
        </w:rPr>
        <w:t>供应商须为集团公司级、采购人所属的二级单位或采购人供应商库内的合格供应商，且不处于供应商暂停采购活动的期限内。</w:t>
      </w:r>
    </w:p>
    <w:p>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pPr>
        <w:ind w:firstLine="480"/>
      </w:pPr>
      <w:r>
        <w:rPr>
          <w:rFonts w:hint="eastAsia"/>
        </w:rPr>
        <w:t>3.2</w:t>
      </w:r>
      <w:r>
        <w:t xml:space="preserve"> </w:t>
      </w:r>
      <w:r>
        <w:rPr>
          <w:rFonts w:hint="eastAsia"/>
        </w:rPr>
        <w:t>专项条件：</w:t>
      </w:r>
    </w:p>
    <w:p>
      <w:pPr>
        <w:ind w:firstLine="480"/>
      </w:pPr>
      <w:r>
        <w:rPr>
          <w:rFonts w:hint="eastAsia"/>
        </w:rPr>
        <w:t>3.2.1</w:t>
      </w:r>
      <w:r>
        <w:t xml:space="preserve"> </w:t>
      </w:r>
      <w:r>
        <w:rPr>
          <w:rFonts w:hint="eastAsia"/>
        </w:rPr>
        <w:t>资质要求：</w:t>
      </w:r>
      <w:r>
        <w:rPr>
          <w:rFonts w:hint="eastAsia" w:ascii="楷体" w:hAnsi="楷体" w:eastAsia="楷体"/>
          <w:u w:val="single"/>
        </w:rPr>
        <w:t>有微视频专业拍摄设备和剪辑制作能力，因疫情原因，原则上不允许中高风险地区的单位进行报价。</w:t>
      </w:r>
      <w:r>
        <w:rPr>
          <w:rFonts w:hint="eastAsia"/>
        </w:rPr>
        <w:t>。</w:t>
      </w:r>
    </w:p>
    <w:p>
      <w:pPr>
        <w:ind w:firstLine="480"/>
      </w:pPr>
      <w:r>
        <w:t>3.</w:t>
      </w:r>
      <w:r>
        <w:rPr>
          <w:rFonts w:hint="eastAsia"/>
        </w:rPr>
        <w:t>2.2</w:t>
      </w:r>
      <w:r>
        <w:t xml:space="preserve"> 业绩</w:t>
      </w:r>
      <w:r>
        <w:rPr>
          <w:rFonts w:hint="eastAsia"/>
        </w:rPr>
        <w:t>要求：</w:t>
      </w:r>
      <w:r>
        <w:rPr>
          <w:rFonts w:hint="eastAsia" w:ascii="楷体" w:hAnsi="楷体" w:eastAsia="楷体"/>
          <w:u w:val="single"/>
        </w:rPr>
        <w:t>无</w:t>
      </w:r>
      <w:r>
        <w:rPr>
          <w:rFonts w:hint="eastAsia"/>
        </w:rPr>
        <w:t>。</w:t>
      </w:r>
    </w:p>
    <w:p>
      <w:pPr>
        <w:ind w:firstLine="480"/>
      </w:pPr>
      <w:r>
        <w:t>3.</w:t>
      </w:r>
      <w:r>
        <w:rPr>
          <w:rFonts w:hint="eastAsia"/>
        </w:rPr>
        <w:t>2.3</w:t>
      </w:r>
      <w:r>
        <w:t xml:space="preserve"> </w:t>
      </w:r>
      <w:r>
        <w:rPr>
          <w:rFonts w:hint="eastAsia"/>
        </w:rPr>
        <w:t>是否允许</w:t>
      </w:r>
      <w:r>
        <w:t>联合体</w:t>
      </w:r>
      <w:r>
        <w:rPr>
          <w:rFonts w:hint="eastAsia"/>
        </w:rPr>
        <w:t>：</w:t>
      </w:r>
      <w:r>
        <w:rPr>
          <w:rFonts w:hint="eastAsia" w:ascii="楷体" w:hAnsi="楷体" w:eastAsia="楷体"/>
          <w:u w:val="single"/>
        </w:rPr>
        <w:t xml:space="preserve">    不允许           </w:t>
      </w:r>
      <w:r>
        <w:rPr>
          <w:rFonts w:hint="eastAsia"/>
        </w:rPr>
        <w:t>。</w:t>
      </w:r>
    </w:p>
    <w:p>
      <w:pPr>
        <w:ind w:firstLine="480"/>
      </w:pPr>
      <w:r>
        <w:rPr>
          <w:rFonts w:hint="eastAsia"/>
        </w:rPr>
        <w:t>3.2.4</w:t>
      </w:r>
      <w:r>
        <w:t xml:space="preserve"> </w:t>
      </w:r>
      <w:r>
        <w:rPr>
          <w:rFonts w:hint="eastAsia"/>
        </w:rPr>
        <w:t>是否接受代理商：</w:t>
      </w:r>
      <w:r>
        <w:rPr>
          <w:rFonts w:hint="eastAsia" w:ascii="楷体" w:hAnsi="楷体" w:eastAsia="楷体"/>
          <w:u w:val="single"/>
        </w:rPr>
        <w:t xml:space="preserve">    不接受          </w:t>
      </w:r>
      <w:r>
        <w:rPr>
          <w:rFonts w:hint="eastAsia"/>
        </w:rPr>
        <w:t>。</w:t>
      </w:r>
    </w:p>
    <w:p>
      <w:pPr>
        <w:ind w:firstLine="480"/>
      </w:pPr>
      <w:r>
        <w:rPr>
          <w:rFonts w:hint="eastAsia"/>
        </w:rPr>
        <w:t>3.2.5</w:t>
      </w:r>
      <w:r>
        <w:t xml:space="preserve"> </w:t>
      </w:r>
      <w:r>
        <w:rPr>
          <w:rFonts w:hint="eastAsia"/>
        </w:rPr>
        <w:t>应具备的其他要求：</w:t>
      </w:r>
      <w:r>
        <w:rPr>
          <w:rFonts w:hint="eastAsia" w:ascii="楷体" w:hAnsi="楷体" w:eastAsia="楷体"/>
          <w:u w:val="single"/>
        </w:rPr>
        <w:t xml:space="preserve">  无  </w:t>
      </w:r>
      <w:r>
        <w:rPr>
          <w:rFonts w:hint="eastAsia"/>
        </w:rPr>
        <w:t>。</w:t>
      </w:r>
    </w:p>
    <w:p>
      <w:pPr>
        <w:pStyle w:val="4"/>
        <w:spacing w:before="120"/>
      </w:pPr>
      <w:bookmarkStart w:id="22" w:name="_Toc527708225"/>
      <w:bookmarkStart w:id="23" w:name="_Toc504312945"/>
      <w:r>
        <w:rPr>
          <w:rFonts w:hint="eastAsia"/>
        </w:rPr>
        <w:t>4</w:t>
      </w:r>
      <w:r>
        <w:t xml:space="preserve">. </w:t>
      </w:r>
      <w:r>
        <w:rPr>
          <w:rFonts w:hint="eastAsia"/>
        </w:rPr>
        <w:t>采购</w:t>
      </w:r>
      <w:r>
        <w:t>文件的获取</w:t>
      </w:r>
      <w:bookmarkEnd w:id="22"/>
      <w:bookmarkEnd w:id="23"/>
    </w:p>
    <w:p>
      <w:pPr>
        <w:ind w:firstLine="480"/>
      </w:pPr>
      <w:r>
        <w:rPr>
          <w:rFonts w:hint="eastAsia" w:cs="宋体"/>
          <w:color w:val="000000"/>
          <w:kern w:val="0"/>
        </w:rPr>
        <w:t>4.</w:t>
      </w:r>
      <w:r>
        <w:t xml:space="preserve">1 </w:t>
      </w:r>
      <w:r>
        <w:rPr>
          <w:rFonts w:hint="eastAsia"/>
        </w:rPr>
        <w:t>有意向的供应商可在平台发布时间内，登陆电子商务平台进行报名。</w:t>
      </w:r>
    </w:p>
    <w:p>
      <w:pPr>
        <w:ind w:firstLine="480"/>
      </w:pPr>
      <w:r>
        <w:rPr>
          <w:rFonts w:hint="eastAsia"/>
        </w:rPr>
        <w:t>4.2</w:t>
      </w:r>
      <w:r>
        <w:t xml:space="preserve"> </w:t>
      </w:r>
      <w:r>
        <w:rPr>
          <w:rFonts w:hint="eastAsia"/>
        </w:rPr>
        <w:t>采购文件下载：通过电子商务平台下载采购文件，采购文件费：</w:t>
      </w:r>
      <w:r>
        <w:rPr>
          <w:rFonts w:hint="eastAsia"/>
          <w:u w:val="single"/>
        </w:rPr>
        <w:t xml:space="preserve"> 0  </w:t>
      </w:r>
      <w:r>
        <w:rPr>
          <w:rFonts w:hint="eastAsia"/>
        </w:rPr>
        <w:t>元。</w:t>
      </w:r>
    </w:p>
    <w:p>
      <w:pPr>
        <w:pStyle w:val="4"/>
        <w:spacing w:before="120"/>
      </w:pPr>
      <w:bookmarkStart w:id="24" w:name="_Toc527708226"/>
      <w:bookmarkStart w:id="25" w:name="_Toc504312946"/>
      <w:r>
        <w:rPr>
          <w:rFonts w:hint="eastAsia"/>
        </w:rPr>
        <w:t>5</w:t>
      </w:r>
      <w:r>
        <w:t>. 响应文件的递交</w:t>
      </w:r>
      <w:bookmarkEnd w:id="24"/>
      <w:bookmarkEnd w:id="25"/>
    </w:p>
    <w:p>
      <w:pPr>
        <w:ind w:firstLine="480"/>
      </w:pPr>
      <w:r>
        <w:rPr>
          <w:rFonts w:hint="eastAsia"/>
        </w:rPr>
        <w:t>5.1</w:t>
      </w:r>
      <w:r>
        <w:t xml:space="preserve"> </w:t>
      </w:r>
      <w:r>
        <w:rPr>
          <w:rFonts w:hint="eastAsia"/>
        </w:rPr>
        <w:t>供应商应按采购文件规定的递交截止时间前登陆电子商务平台，完成响应文件的传输递交, 递交截止时间前未完成响应文件递交的视为放弃询价资格。</w:t>
      </w:r>
    </w:p>
    <w:p>
      <w:pPr>
        <w:ind w:firstLine="480"/>
      </w:pPr>
      <w:r>
        <w:rPr>
          <w:rFonts w:hint="eastAsia"/>
        </w:rPr>
        <w:t>5.2</w:t>
      </w:r>
      <w:r>
        <w:t xml:space="preserve"> </w:t>
      </w:r>
      <w:r>
        <w:rPr>
          <w:rFonts w:hint="eastAsia"/>
        </w:rPr>
        <w:t>递交时间截止后，在电子商务平台开启响应文件。</w:t>
      </w:r>
    </w:p>
    <w:p>
      <w:pPr>
        <w:ind w:firstLine="480"/>
      </w:pPr>
      <w:r>
        <w:rPr>
          <w:rFonts w:hint="eastAsia"/>
        </w:rPr>
        <w:t>5.3</w:t>
      </w:r>
      <w:r>
        <w:t xml:space="preserve"> </w:t>
      </w:r>
      <w:r>
        <w:rPr>
          <w:rFonts w:hint="eastAsia"/>
        </w:rPr>
        <w:t>响应文件的递交截止时间：</w:t>
      </w:r>
      <w:r>
        <w:rPr>
          <w:rFonts w:hint="eastAsia"/>
          <w:u w:val="single"/>
        </w:rPr>
        <w:t>见电商商务平台公告</w:t>
      </w:r>
      <w:r>
        <w:rPr>
          <w:rFonts w:hint="eastAsia"/>
        </w:rPr>
        <w:t>；</w:t>
      </w:r>
      <w:r>
        <w:rPr>
          <w:rFonts w:hint="eastAsia"/>
          <w:bCs/>
        </w:rPr>
        <w:t>响应文件解密开始时间：同</w:t>
      </w:r>
      <w:r>
        <w:rPr>
          <w:rFonts w:hint="eastAsia"/>
        </w:rPr>
        <w:t>递交截止时间。</w:t>
      </w:r>
    </w:p>
    <w:p>
      <w:pPr>
        <w:pStyle w:val="4"/>
        <w:spacing w:before="120"/>
      </w:pPr>
      <w:bookmarkStart w:id="26" w:name="_Toc504312947"/>
      <w:bookmarkStart w:id="27" w:name="_Toc527708227"/>
      <w:r>
        <w:rPr>
          <w:rFonts w:hint="eastAsia"/>
        </w:rPr>
        <w:t>6. 发布公告的媒介</w:t>
      </w:r>
      <w:bookmarkEnd w:id="26"/>
      <w:bookmarkEnd w:id="27"/>
    </w:p>
    <w:p>
      <w:pPr>
        <w:ind w:firstLine="480"/>
      </w:pPr>
      <w:r>
        <w:rPr>
          <w:rFonts w:hint="eastAsia"/>
        </w:rPr>
        <w:t>本次采购公告在电子商务平台（http://ec.chng.com.cn/）发布。因轻信其他组织、个人或媒介提供的信息而造成的损失，采购人、采购代理机构概不负责。</w:t>
      </w:r>
    </w:p>
    <w:p>
      <w:pPr>
        <w:pStyle w:val="4"/>
        <w:spacing w:before="120"/>
      </w:pPr>
      <w:bookmarkStart w:id="28" w:name="_Toc527708228"/>
      <w:bookmarkStart w:id="29" w:name="_Toc504312948"/>
      <w:r>
        <w:rPr>
          <w:rFonts w:hint="eastAsia"/>
        </w:rPr>
        <w:t>7</w:t>
      </w:r>
      <w:r>
        <w:t>. 联系方式</w:t>
      </w:r>
      <w:bookmarkEnd w:id="28"/>
      <w:bookmarkEnd w:id="29"/>
    </w:p>
    <w:tbl>
      <w:tblPr>
        <w:tblStyle w:val="26"/>
        <w:tblW w:w="0" w:type="auto"/>
        <w:jc w:val="center"/>
        <w:shd w:val="clear" w:color="auto" w:fill="FFFFFF"/>
        <w:tblLayout w:type="fixed"/>
        <w:tblCellMar>
          <w:top w:w="0" w:type="dxa"/>
          <w:left w:w="108" w:type="dxa"/>
          <w:bottom w:w="0" w:type="dxa"/>
          <w:right w:w="108" w:type="dxa"/>
        </w:tblCellMar>
      </w:tblPr>
      <w:tblGrid>
        <w:gridCol w:w="1334"/>
        <w:gridCol w:w="2919"/>
        <w:gridCol w:w="1418"/>
        <w:gridCol w:w="2693"/>
      </w:tblGrid>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6"/>
              <w:rPr>
                <w:sz w:val="24"/>
                <w:szCs w:val="24"/>
              </w:rPr>
            </w:pPr>
            <w:bookmarkStart w:id="30" w:name="_Toc352691456"/>
            <w:bookmarkEnd w:id="30"/>
            <w:bookmarkStart w:id="31" w:name="_Toc300834930"/>
            <w:bookmarkEnd w:id="31"/>
            <w:bookmarkStart w:id="32" w:name="_Toc247527536"/>
            <w:bookmarkEnd w:id="32"/>
            <w:bookmarkStart w:id="33" w:name="_Toc247513935"/>
            <w:bookmarkEnd w:id="33"/>
            <w:bookmarkStart w:id="34" w:name="_Toc152045513"/>
            <w:bookmarkEnd w:id="34"/>
            <w:bookmarkStart w:id="35" w:name="_Toc152042289"/>
            <w:bookmarkEnd w:id="35"/>
            <w:bookmarkStart w:id="36" w:name="_Toc144974481"/>
            <w:bookmarkEnd w:id="36"/>
            <w:bookmarkStart w:id="37" w:name="_Toc384308188"/>
            <w:bookmarkEnd w:id="37"/>
            <w:bookmarkStart w:id="38" w:name="_Toc361508563"/>
            <w:bookmarkEnd w:id="38"/>
            <w:bookmarkStart w:id="39" w:name="_Toc17972"/>
            <w:bookmarkEnd w:id="39"/>
            <w:bookmarkStart w:id="40" w:name="_Toc369531498"/>
            <w:bookmarkEnd w:id="40"/>
            <w:r>
              <w:rPr>
                <w:rFonts w:hint="eastAsia"/>
                <w:sz w:val="24"/>
                <w:szCs w:val="24"/>
              </w:rPr>
              <w:t>采 购 人：</w:t>
            </w:r>
          </w:p>
        </w:tc>
        <w:tc>
          <w:tcPr>
            <w:tcW w:w="2919" w:type="dxa"/>
            <w:shd w:val="clear" w:color="auto" w:fill="FFFFFF"/>
            <w:vAlign w:val="center"/>
          </w:tcPr>
          <w:p>
            <w:pPr>
              <w:pStyle w:val="56"/>
              <w:rPr>
                <w:sz w:val="24"/>
                <w:szCs w:val="24"/>
                <w:u w:val="single"/>
              </w:rPr>
            </w:pPr>
            <w:r>
              <w:rPr>
                <w:rFonts w:hint="eastAsia"/>
                <w:sz w:val="24"/>
                <w:szCs w:val="24"/>
                <w:u w:val="single"/>
              </w:rPr>
              <w:t xml:space="preserve">华能德州电厂               </w:t>
            </w:r>
          </w:p>
        </w:tc>
        <w:tc>
          <w:tcPr>
            <w:tcW w:w="1418" w:type="dxa"/>
            <w:shd w:val="clear" w:color="auto" w:fill="FFFFFF"/>
            <w:vAlign w:val="center"/>
          </w:tcPr>
          <w:p>
            <w:pPr>
              <w:pStyle w:val="56"/>
              <w:rPr>
                <w:sz w:val="24"/>
                <w:szCs w:val="24"/>
              </w:rPr>
            </w:pPr>
            <w:r>
              <w:rPr>
                <w:rFonts w:hint="eastAsia"/>
                <w:sz w:val="24"/>
                <w:szCs w:val="24"/>
              </w:rPr>
              <w:t>采购代理：</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6"/>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919" w:type="dxa"/>
            <w:shd w:val="clear" w:color="auto" w:fill="FFFFFF"/>
            <w:vAlign w:val="center"/>
          </w:tcPr>
          <w:p>
            <w:pPr>
              <w:pStyle w:val="56"/>
              <w:rPr>
                <w:sz w:val="24"/>
                <w:szCs w:val="24"/>
              </w:rPr>
            </w:pPr>
            <w:r>
              <w:rPr>
                <w:rFonts w:hint="eastAsia"/>
                <w:sz w:val="24"/>
                <w:szCs w:val="24"/>
                <w:u w:val="single"/>
              </w:rPr>
              <w:t xml:space="preserve">德州市东风西路1868号                       </w:t>
            </w:r>
          </w:p>
        </w:tc>
        <w:tc>
          <w:tcPr>
            <w:tcW w:w="1418" w:type="dxa"/>
            <w:shd w:val="clear" w:color="auto" w:fill="FFFFFF"/>
            <w:vAlign w:val="center"/>
          </w:tcPr>
          <w:p>
            <w:pPr>
              <w:pStyle w:val="56"/>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6"/>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919" w:type="dxa"/>
            <w:shd w:val="clear" w:color="auto" w:fill="FFFFFF"/>
            <w:vAlign w:val="center"/>
          </w:tcPr>
          <w:p>
            <w:pPr>
              <w:pStyle w:val="56"/>
              <w:rPr>
                <w:sz w:val="24"/>
                <w:szCs w:val="24"/>
              </w:rPr>
            </w:pPr>
            <w:r>
              <w:rPr>
                <w:rFonts w:hint="eastAsia"/>
                <w:sz w:val="24"/>
                <w:szCs w:val="24"/>
                <w:u w:val="single"/>
              </w:rPr>
              <w:t xml:space="preserve">253024                      </w:t>
            </w:r>
          </w:p>
        </w:tc>
        <w:tc>
          <w:tcPr>
            <w:tcW w:w="1418" w:type="dxa"/>
            <w:shd w:val="clear" w:color="auto" w:fill="FFFFFF"/>
            <w:vAlign w:val="center"/>
          </w:tcPr>
          <w:p>
            <w:pPr>
              <w:pStyle w:val="56"/>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6"/>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919" w:type="dxa"/>
            <w:shd w:val="clear" w:color="auto" w:fill="FFFFFF"/>
            <w:vAlign w:val="center"/>
          </w:tcPr>
          <w:p>
            <w:pPr>
              <w:pStyle w:val="56"/>
              <w:rPr>
                <w:sz w:val="24"/>
                <w:szCs w:val="24"/>
              </w:rPr>
            </w:pPr>
            <w:r>
              <w:rPr>
                <w:rFonts w:hint="eastAsia"/>
                <w:sz w:val="24"/>
                <w:szCs w:val="24"/>
                <w:u w:val="single"/>
              </w:rPr>
              <w:t xml:space="preserve">0534-2432295                      </w:t>
            </w:r>
          </w:p>
        </w:tc>
        <w:tc>
          <w:tcPr>
            <w:tcW w:w="1418" w:type="dxa"/>
            <w:shd w:val="clear" w:color="auto" w:fill="FFFFFF"/>
            <w:vAlign w:val="center"/>
          </w:tcPr>
          <w:p>
            <w:pPr>
              <w:pStyle w:val="56"/>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6"/>
              <w:rPr>
                <w:sz w:val="24"/>
                <w:szCs w:val="24"/>
              </w:rPr>
            </w:pPr>
            <w:r>
              <w:rPr>
                <w:rFonts w:hint="eastAsia"/>
                <w:sz w:val="24"/>
                <w:szCs w:val="24"/>
              </w:rPr>
              <w:t>电子邮箱：</w:t>
            </w:r>
          </w:p>
        </w:tc>
        <w:tc>
          <w:tcPr>
            <w:tcW w:w="2919" w:type="dxa"/>
            <w:shd w:val="clear" w:color="auto" w:fill="FFFFFF"/>
            <w:vAlign w:val="center"/>
          </w:tcPr>
          <w:p>
            <w:pPr>
              <w:pStyle w:val="56"/>
              <w:rPr>
                <w:sz w:val="24"/>
                <w:szCs w:val="24"/>
                <w:u w:val="single"/>
              </w:rPr>
            </w:pPr>
            <w:r>
              <w:rPr>
                <w:rFonts w:hint="eastAsia"/>
                <w:sz w:val="24"/>
                <w:szCs w:val="24"/>
                <w:u w:val="single"/>
              </w:rPr>
              <w:t xml:space="preserve">dcxn@sina.com                     </w:t>
            </w:r>
          </w:p>
        </w:tc>
        <w:tc>
          <w:tcPr>
            <w:tcW w:w="1418" w:type="dxa"/>
            <w:shd w:val="clear" w:color="auto" w:fill="FFFFFF"/>
            <w:vAlign w:val="center"/>
          </w:tcPr>
          <w:p>
            <w:pPr>
              <w:pStyle w:val="56"/>
              <w:rPr>
                <w:sz w:val="24"/>
                <w:szCs w:val="24"/>
              </w:rPr>
            </w:pPr>
            <w:r>
              <w:rPr>
                <w:rFonts w:hint="eastAsia"/>
                <w:sz w:val="24"/>
                <w:szCs w:val="24"/>
              </w:rPr>
              <w:t>电子邮箱：</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6"/>
              <w:rPr>
                <w:sz w:val="24"/>
                <w:szCs w:val="24"/>
              </w:rPr>
            </w:pPr>
            <w:r>
              <w:rPr>
                <w:rFonts w:hint="eastAsia"/>
                <w:sz w:val="24"/>
                <w:szCs w:val="24"/>
              </w:rPr>
              <w:t>联 系 人：</w:t>
            </w:r>
          </w:p>
        </w:tc>
        <w:tc>
          <w:tcPr>
            <w:tcW w:w="2919" w:type="dxa"/>
            <w:shd w:val="clear" w:color="auto" w:fill="FFFFFF"/>
            <w:vAlign w:val="center"/>
          </w:tcPr>
          <w:p>
            <w:pPr>
              <w:pStyle w:val="56"/>
              <w:rPr>
                <w:sz w:val="24"/>
                <w:szCs w:val="24"/>
              </w:rPr>
            </w:pPr>
            <w:r>
              <w:rPr>
                <w:rFonts w:hint="eastAsia"/>
                <w:sz w:val="24"/>
                <w:szCs w:val="24"/>
                <w:u w:val="single"/>
              </w:rPr>
              <w:t xml:space="preserve">肖娜                    </w:t>
            </w:r>
          </w:p>
        </w:tc>
        <w:tc>
          <w:tcPr>
            <w:tcW w:w="1418" w:type="dxa"/>
            <w:shd w:val="clear" w:color="auto" w:fill="FFFFFF"/>
            <w:vAlign w:val="center"/>
          </w:tcPr>
          <w:p>
            <w:pPr>
              <w:pStyle w:val="56"/>
              <w:rPr>
                <w:sz w:val="24"/>
                <w:szCs w:val="24"/>
              </w:rPr>
            </w:pPr>
            <w:r>
              <w:rPr>
                <w:rFonts w:hint="eastAsia"/>
                <w:sz w:val="24"/>
                <w:szCs w:val="24"/>
              </w:rPr>
              <w:t>联 系 人：</w:t>
            </w:r>
          </w:p>
        </w:tc>
        <w:tc>
          <w:tcPr>
            <w:tcW w:w="2693" w:type="dxa"/>
            <w:shd w:val="clear" w:color="auto" w:fill="FFFFFF"/>
            <w:vAlign w:val="center"/>
          </w:tcPr>
          <w:p>
            <w:pPr>
              <w:pStyle w:val="56"/>
              <w:rPr>
                <w:sz w:val="24"/>
                <w:szCs w:val="24"/>
              </w:rPr>
            </w:pPr>
            <w:r>
              <w:rPr>
                <w:rFonts w:hint="eastAsia"/>
                <w:sz w:val="24"/>
                <w:szCs w:val="24"/>
                <w:u w:val="single"/>
              </w:rPr>
              <w:t xml:space="preserve">          /             </w:t>
            </w:r>
          </w:p>
        </w:tc>
      </w:tr>
    </w:tbl>
    <w:p>
      <w:pPr>
        <w:spacing w:line="400" w:lineRule="exact"/>
        <w:ind w:firstLine="480"/>
      </w:pPr>
      <w:r>
        <w:rPr>
          <w:color w:val="000000"/>
          <w:szCs w:val="24"/>
        </w:rPr>
        <w:t>　　　　　　　　　　　　　　　　　　　　　　　</w:t>
      </w:r>
      <w:r>
        <w:rPr>
          <w:rFonts w:hint="eastAsia"/>
          <w:color w:val="000000"/>
          <w:szCs w:val="24"/>
          <w:u w:val="single"/>
        </w:rPr>
        <w:t xml:space="preserve">  2022 </w:t>
      </w:r>
      <w:r>
        <w:rPr>
          <w:color w:val="000000"/>
          <w:szCs w:val="24"/>
        </w:rPr>
        <w:t>年</w:t>
      </w:r>
      <w:r>
        <w:rPr>
          <w:rFonts w:hint="eastAsia"/>
          <w:color w:val="000000"/>
          <w:szCs w:val="24"/>
        </w:rPr>
        <w:t>4</w:t>
      </w:r>
      <w:r>
        <w:rPr>
          <w:color w:val="000000"/>
          <w:szCs w:val="24"/>
        </w:rPr>
        <w:t>月</w:t>
      </w:r>
    </w:p>
    <w:bookmarkEnd w:id="14"/>
    <w:bookmarkEnd w:id="15"/>
    <w:p>
      <w:pPr>
        <w:pStyle w:val="93"/>
        <w:ind w:firstLine="482"/>
        <w:jc w:val="center"/>
        <w:rPr>
          <w:rFonts w:ascii="Arial" w:hAnsi="宋体" w:cs="Arial"/>
          <w:sz w:val="36"/>
          <w:szCs w:val="36"/>
        </w:rPr>
      </w:pPr>
      <w:r>
        <w:rPr>
          <w:rFonts w:ascii="宋体" w:cs="宋体"/>
          <w:b/>
          <w:bCs/>
          <w:kern w:val="0"/>
          <w:sz w:val="24"/>
          <w:szCs w:val="24"/>
        </w:rPr>
        <w:br w:type="page"/>
      </w:r>
      <w:bookmarkStart w:id="41" w:name="_Toc49019216"/>
      <w:bookmarkStart w:id="42" w:name="_Toc47416177"/>
      <w:bookmarkStart w:id="43" w:name="_Toc47415923"/>
    </w:p>
    <w:p>
      <w:pPr>
        <w:pStyle w:val="93"/>
        <w:ind w:firstLine="720"/>
        <w:jc w:val="center"/>
        <w:rPr>
          <w:rFonts w:ascii="Arial" w:hAnsi="宋体" w:cs="Arial"/>
          <w:sz w:val="36"/>
          <w:szCs w:val="36"/>
        </w:rPr>
      </w:pPr>
    </w:p>
    <w:p>
      <w:pPr>
        <w:pStyle w:val="93"/>
        <w:ind w:firstLine="720"/>
        <w:jc w:val="center"/>
        <w:rPr>
          <w:rFonts w:ascii="Arial" w:hAnsi="宋体" w:cs="Arial"/>
          <w:sz w:val="36"/>
          <w:szCs w:val="36"/>
        </w:rPr>
      </w:pPr>
    </w:p>
    <w:p>
      <w:pPr>
        <w:pStyle w:val="24"/>
        <w:spacing w:before="120"/>
      </w:pPr>
      <w:bookmarkStart w:id="44" w:name="_Toc527708237"/>
      <w:r>
        <w:rPr>
          <w:rFonts w:hint="eastAsia"/>
        </w:rPr>
        <w:t>第二章</w:t>
      </w:r>
      <w:r>
        <w:t xml:space="preserve"> </w:t>
      </w:r>
      <w:r>
        <w:rPr>
          <w:rFonts w:hint="eastAsia"/>
        </w:rPr>
        <w:t>供应商须知</w:t>
      </w:r>
      <w:bookmarkEnd w:id="41"/>
      <w:bookmarkEnd w:id="42"/>
      <w:bookmarkEnd w:id="43"/>
      <w:r>
        <w:rPr>
          <w:rFonts w:hint="eastAsia"/>
        </w:rPr>
        <w:t>及前附表</w:t>
      </w:r>
      <w:bookmarkEnd w:id="44"/>
    </w:p>
    <w:p>
      <w:pPr>
        <w:ind w:firstLine="480"/>
      </w:pPr>
    </w:p>
    <w:p>
      <w:pPr>
        <w:ind w:firstLine="480"/>
      </w:pPr>
    </w:p>
    <w:p>
      <w:pPr>
        <w:pStyle w:val="4"/>
        <w:spacing w:before="120"/>
        <w:jc w:val="center"/>
      </w:pPr>
      <w:r>
        <w:br w:type="page"/>
      </w:r>
      <w:bookmarkStart w:id="45" w:name="_Toc527708238"/>
      <w:r>
        <w:rPr>
          <w:rFonts w:hint="eastAsia"/>
        </w:rPr>
        <w:t>供应商须知前附表</w:t>
      </w:r>
      <w:bookmarkEnd w:id="45"/>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条款号</w:t>
            </w:r>
          </w:p>
        </w:tc>
        <w:tc>
          <w:tcPr>
            <w:tcW w:w="1846" w:type="dxa"/>
            <w:vAlign w:val="center"/>
          </w:tcPr>
          <w:p>
            <w:pPr>
              <w:pStyle w:val="56"/>
              <w:jc w:val="center"/>
            </w:pPr>
            <w:r>
              <w:rPr>
                <w:rFonts w:hint="eastAsia"/>
              </w:rPr>
              <w:t>条款名称</w:t>
            </w:r>
          </w:p>
        </w:tc>
        <w:tc>
          <w:tcPr>
            <w:tcW w:w="6505" w:type="dxa"/>
            <w:vAlign w:val="center"/>
          </w:tcPr>
          <w:p>
            <w:pPr>
              <w:pStyle w:val="56"/>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2.1</w:t>
            </w:r>
          </w:p>
        </w:tc>
        <w:tc>
          <w:tcPr>
            <w:tcW w:w="1846" w:type="dxa"/>
            <w:vAlign w:val="center"/>
          </w:tcPr>
          <w:p>
            <w:pPr>
              <w:pStyle w:val="56"/>
              <w:rPr>
                <w:rFonts w:cs="Arial"/>
              </w:rPr>
            </w:pPr>
            <w:r>
              <w:rPr>
                <w:rFonts w:hint="eastAsia" w:cs="Arial"/>
              </w:rPr>
              <w:t>采购人及联系方式</w:t>
            </w:r>
          </w:p>
        </w:tc>
        <w:tc>
          <w:tcPr>
            <w:tcW w:w="6505" w:type="dxa"/>
            <w:vAlign w:val="center"/>
          </w:tcPr>
          <w:p>
            <w:pPr>
              <w:pStyle w:val="56"/>
              <w:rPr>
                <w:rFonts w:cs="Arial"/>
              </w:rPr>
            </w:pPr>
            <w:r>
              <w:rPr>
                <w:rFonts w:hint="eastAsia" w:cs="Arial"/>
              </w:rPr>
              <w:t>详见第一章采购公告/采购邀请函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4.1</w:t>
            </w:r>
          </w:p>
        </w:tc>
        <w:tc>
          <w:tcPr>
            <w:tcW w:w="1846" w:type="dxa"/>
            <w:vAlign w:val="center"/>
          </w:tcPr>
          <w:p>
            <w:pPr>
              <w:pStyle w:val="56"/>
              <w:rPr>
                <w:rFonts w:cs="宋体"/>
                <w:color w:val="000000"/>
              </w:rPr>
            </w:pPr>
            <w:r>
              <w:rPr>
                <w:rFonts w:hint="eastAsia" w:cs="宋体"/>
                <w:color w:val="000000"/>
              </w:rPr>
              <w:t>踏勘现场</w:t>
            </w:r>
          </w:p>
        </w:tc>
        <w:tc>
          <w:tcPr>
            <w:tcW w:w="6505" w:type="dxa"/>
            <w:vAlign w:val="center"/>
          </w:tcPr>
          <w:p>
            <w:pPr>
              <w:pStyle w:val="56"/>
              <w:rPr>
                <w:rFonts w:cs="宋体"/>
                <w:color w:val="000000"/>
              </w:rPr>
            </w:pPr>
            <w:r>
              <w:rPr>
                <w:rFonts w:hint="eastAsia" w:cs="宋体"/>
                <w:color w:val="000000"/>
              </w:rPr>
              <w:sym w:font="Wingdings 2" w:char="0052"/>
            </w:r>
            <w:r>
              <w:rPr>
                <w:rFonts w:hint="eastAsia" w:cs="宋体"/>
                <w:color w:val="000000"/>
              </w:rPr>
              <w:t>不组织</w:t>
            </w:r>
          </w:p>
          <w:p>
            <w:pPr>
              <w:pStyle w:val="56"/>
              <w:rPr>
                <w:rFonts w:cs="宋体"/>
                <w:color w:val="000000"/>
              </w:rPr>
            </w:pPr>
            <w:r>
              <w:rPr>
                <w:rFonts w:hint="eastAsia" w:cs="宋体"/>
                <w:color w:val="000000"/>
              </w:rPr>
              <w:t>□组织，踏勘时间：</w:t>
            </w:r>
            <w:r>
              <w:rPr>
                <w:rFonts w:hint="eastAsia" w:cs="宋体"/>
                <w:color w:val="000000"/>
                <w:u w:val="single"/>
              </w:rPr>
              <w:t xml:space="preserve">            </w:t>
            </w:r>
          </w:p>
          <w:p>
            <w:pPr>
              <w:pStyle w:val="56"/>
              <w:rPr>
                <w:rFonts w:cs="宋体"/>
                <w:color w:val="000000"/>
              </w:rPr>
            </w:pPr>
            <w:r>
              <w:rPr>
                <w:rFonts w:hint="eastAsia" w:cs="宋体"/>
                <w:color w:val="000000"/>
              </w:rPr>
              <w:t>踏勘集中地点：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6.1</w:t>
            </w:r>
          </w:p>
        </w:tc>
        <w:tc>
          <w:tcPr>
            <w:tcW w:w="1846" w:type="dxa"/>
            <w:vAlign w:val="center"/>
          </w:tcPr>
          <w:p>
            <w:pPr>
              <w:pStyle w:val="56"/>
            </w:pPr>
            <w:r>
              <w:rPr>
                <w:rFonts w:hint="eastAsia"/>
              </w:rPr>
              <w:t>采购文件的澄清、修改、补充</w:t>
            </w:r>
          </w:p>
        </w:tc>
        <w:tc>
          <w:tcPr>
            <w:tcW w:w="6505" w:type="dxa"/>
            <w:vAlign w:val="center"/>
          </w:tcPr>
          <w:p>
            <w:pPr>
              <w:pStyle w:val="56"/>
            </w:pPr>
            <w:r>
              <w:rPr>
                <w:rFonts w:hint="eastAsia" w:cs="Arial"/>
              </w:rPr>
              <w:t>供应商需在响应文件截止时间前发出澄清问题，采购人将在收到澄清后24小时内回复。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9.6</w:t>
            </w:r>
          </w:p>
        </w:tc>
        <w:tc>
          <w:tcPr>
            <w:tcW w:w="1846" w:type="dxa"/>
            <w:vAlign w:val="center"/>
          </w:tcPr>
          <w:p>
            <w:pPr>
              <w:pStyle w:val="56"/>
            </w:pPr>
            <w:r>
              <w:rPr>
                <w:rFonts w:hint="eastAsia"/>
              </w:rPr>
              <w:t>最高限价</w:t>
            </w:r>
          </w:p>
        </w:tc>
        <w:tc>
          <w:tcPr>
            <w:tcW w:w="6505" w:type="dxa"/>
            <w:vAlign w:val="center"/>
          </w:tcPr>
          <w:p>
            <w:pPr>
              <w:pStyle w:val="56"/>
            </w:pPr>
            <w:r>
              <w:rPr>
                <w:rFonts w:hint="eastAsia"/>
              </w:rPr>
              <w:sym w:font="Wingdings 2" w:char="0052"/>
            </w:r>
            <w:r>
              <w:t>无</w:t>
            </w:r>
          </w:p>
          <w:p>
            <w:pPr>
              <w:pStyle w:val="56"/>
            </w:pPr>
            <w:r>
              <w:rPr>
                <w:rFonts w:hint="eastAsia"/>
              </w:rPr>
              <w:t>□</w:t>
            </w:r>
            <w:r>
              <w:t>有，最高限价：</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9.7</w:t>
            </w:r>
          </w:p>
        </w:tc>
        <w:tc>
          <w:tcPr>
            <w:tcW w:w="1846" w:type="dxa"/>
            <w:vAlign w:val="center"/>
          </w:tcPr>
          <w:p>
            <w:pPr>
              <w:pStyle w:val="56"/>
            </w:pPr>
            <w:r>
              <w:rPr>
                <w:rFonts w:cs="宋体"/>
                <w:szCs w:val="24"/>
              </w:rPr>
              <w:t>采购代理服务费</w:t>
            </w:r>
          </w:p>
        </w:tc>
        <w:tc>
          <w:tcPr>
            <w:tcW w:w="6505" w:type="dxa"/>
            <w:vAlign w:val="center"/>
          </w:tcPr>
          <w:p>
            <w:pPr>
              <w:pStyle w:val="56"/>
            </w:pPr>
            <w:r>
              <w:rPr/>
              <w:sym w:font="Wingdings 2" w:char="0052"/>
            </w:r>
            <w:r>
              <w:t>无</w:t>
            </w:r>
            <w:r>
              <w:br w:type="textWrapping"/>
            </w:r>
            <w:r>
              <w:t xml:space="preserve">□有，服务费收取标准： </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10</w:t>
            </w:r>
          </w:p>
        </w:tc>
        <w:tc>
          <w:tcPr>
            <w:tcW w:w="1846" w:type="dxa"/>
            <w:vAlign w:val="center"/>
          </w:tcPr>
          <w:p>
            <w:pPr>
              <w:pStyle w:val="56"/>
            </w:pPr>
            <w:r>
              <w:rPr>
                <w:rFonts w:hint="eastAsia"/>
              </w:rPr>
              <w:t>报价货币</w:t>
            </w:r>
          </w:p>
        </w:tc>
        <w:tc>
          <w:tcPr>
            <w:tcW w:w="6505" w:type="dxa"/>
            <w:vAlign w:val="center"/>
          </w:tcPr>
          <w:p>
            <w:pPr>
              <w:pStyle w:val="56"/>
            </w:pPr>
            <w:r>
              <w:rPr>
                <w:rFonts w:hint="eastAsia"/>
              </w:rPr>
              <w:sym w:font="Wingdings 2" w:char="0052"/>
            </w:r>
            <w:r>
              <w:rPr>
                <w:rFonts w:hint="eastAsia"/>
              </w:rPr>
              <w:t>人民币</w:t>
            </w:r>
          </w:p>
          <w:p>
            <w:pPr>
              <w:pStyle w:val="56"/>
            </w:pPr>
            <w:r>
              <w:rPr>
                <w:rFonts w:hint="eastAsia"/>
              </w:rPr>
              <w:t>□其他：</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11.1</w:t>
            </w:r>
          </w:p>
        </w:tc>
        <w:tc>
          <w:tcPr>
            <w:tcW w:w="1846" w:type="dxa"/>
            <w:vAlign w:val="center"/>
          </w:tcPr>
          <w:p>
            <w:pPr>
              <w:pStyle w:val="56"/>
              <w:rPr>
                <w:rFonts w:cs="Arial"/>
              </w:rPr>
            </w:pPr>
            <w:r>
              <w:rPr>
                <w:rFonts w:hint="eastAsia" w:cs="Arial"/>
              </w:rPr>
              <w:t>响应保证金</w:t>
            </w:r>
          </w:p>
        </w:tc>
        <w:tc>
          <w:tcPr>
            <w:tcW w:w="6505" w:type="dxa"/>
            <w:vAlign w:val="center"/>
          </w:tcPr>
          <w:p>
            <w:pPr>
              <w:pStyle w:val="56"/>
            </w:pPr>
            <w:r>
              <w:rPr>
                <w:rFonts w:hint="eastAsia"/>
              </w:rPr>
              <w:sym w:font="Wingdings 2" w:char="0052"/>
            </w:r>
            <w:r>
              <w:rPr>
                <w:rFonts w:hint="eastAsia"/>
              </w:rPr>
              <w:t>无</w:t>
            </w:r>
          </w:p>
          <w:p>
            <w:pPr>
              <w:pStyle w:val="56"/>
            </w:pPr>
            <w:r>
              <w:rPr>
                <w:rFonts w:hint="eastAsia"/>
              </w:rPr>
              <w:t>□有</w:t>
            </w:r>
            <w:r>
              <w:rPr>
                <w:rFonts w:cs="宋体"/>
                <w:color w:val="000000"/>
              </w:rPr>
              <w:t>，</w:t>
            </w:r>
            <w:r>
              <w:rPr>
                <w:rFonts w:hint="eastAsia" w:cs="宋体"/>
                <w:color w:val="000000"/>
              </w:rPr>
              <w:t>按照以下</w:t>
            </w:r>
            <w:r>
              <w:rPr>
                <w:rFonts w:cs="宋体"/>
                <w:color w:val="000000"/>
              </w:rPr>
              <w:t>方式：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6"/>
              <w:rPr>
                <w:rFonts w:cs="宋体"/>
                <w:color w:val="000000"/>
                <w:u w:val="single"/>
              </w:rPr>
            </w:pPr>
            <w:r>
              <w:rPr>
                <w:rFonts w:hint="eastAsia" w:cs="宋体"/>
                <w:color w:val="000000"/>
              </w:rPr>
              <w:t>响应保证金的金额：</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6"/>
              <w:rPr>
                <w:rFonts w:cs="宋体"/>
                <w:color w:val="000000"/>
                <w:u w:val="single"/>
              </w:rPr>
            </w:pPr>
            <w:r>
              <w:rPr>
                <w:rFonts w:hint="eastAsia" w:cs="宋体"/>
                <w:color w:val="000000"/>
              </w:rPr>
              <w:t>响应保证金的形式：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6"/>
              <w:rPr>
                <w:rFonts w:cs="宋体"/>
                <w:color w:val="000000"/>
              </w:rPr>
            </w:pPr>
            <w:r>
              <w:rPr>
                <w:rFonts w:hint="eastAsia" w:cs="宋体"/>
                <w:color w:val="000000"/>
              </w:rPr>
              <w:t>响应保证金的递交截止时间为：</w:t>
            </w:r>
            <w:r>
              <w:rPr>
                <w:rFonts w:hint="eastAsia" w:cs="宋体"/>
                <w:color w:val="000000"/>
                <w:u w:val="single"/>
              </w:rPr>
              <w:t>__</w:t>
            </w:r>
            <w:r>
              <w:rPr>
                <w:rFonts w:cs="宋体"/>
                <w:color w:val="000000"/>
                <w:u w:val="single"/>
              </w:rPr>
              <w:t xml:space="preserve">  </w:t>
            </w:r>
            <w:r>
              <w:rPr>
                <w:rFonts w:hint="eastAsia" w:cs="宋体"/>
                <w:color w:val="000000"/>
                <w:u w:val="single"/>
              </w:rPr>
              <w:t>__</w:t>
            </w:r>
            <w:r>
              <w:rPr>
                <w:rFonts w:hint="eastAsia" w:cs="宋体"/>
                <w:color w:val="000000"/>
              </w:rPr>
              <w:t>年</w:t>
            </w:r>
            <w:r>
              <w:rPr>
                <w:rFonts w:hint="eastAsia" w:cs="宋体"/>
                <w:color w:val="000000"/>
                <w:u w:val="single"/>
              </w:rPr>
              <w:t xml:space="preserve">    </w:t>
            </w:r>
            <w:r>
              <w:rPr>
                <w:rFonts w:hint="eastAsia" w:cs="宋体"/>
                <w:color w:val="000000"/>
              </w:rPr>
              <w:t>月</w:t>
            </w:r>
            <w:r>
              <w:rPr>
                <w:rFonts w:hint="eastAsia" w:cs="宋体"/>
                <w:color w:val="000000"/>
                <w:u w:val="single"/>
              </w:rPr>
              <w:t xml:space="preserve">    </w:t>
            </w:r>
            <w:r>
              <w:rPr>
                <w:rFonts w:hint="eastAsia" w:cs="宋体"/>
                <w:color w:val="000000"/>
              </w:rPr>
              <w:t>日</w:t>
            </w:r>
            <w:r>
              <w:rPr>
                <w:rFonts w:hint="eastAsia" w:cs="宋体"/>
                <w:color w:val="000000"/>
                <w:u w:val="single"/>
              </w:rPr>
              <w:t xml:space="preserve">    </w:t>
            </w:r>
            <w:r>
              <w:rPr>
                <w:rFonts w:hint="eastAsia" w:cs="宋体"/>
                <w:color w:val="000000"/>
              </w:rPr>
              <w:t>时之前</w:t>
            </w:r>
          </w:p>
          <w:p>
            <w:pPr>
              <w:pStyle w:val="56"/>
              <w:rPr>
                <w:rFonts w:cs="宋体"/>
                <w:color w:val="000000"/>
              </w:rPr>
            </w:pPr>
            <w:r>
              <w:rPr>
                <w:rFonts w:hint="eastAsia" w:cs="宋体"/>
                <w:color w:val="000000"/>
              </w:rPr>
              <w:t>开户银行及账号如下：</w:t>
            </w:r>
          </w:p>
          <w:p>
            <w:pPr>
              <w:pStyle w:val="56"/>
              <w:rPr>
                <w:rFonts w:cs="宋体"/>
                <w:color w:val="000000"/>
                <w:u w:val="single"/>
              </w:rPr>
            </w:pPr>
            <w:r>
              <w:rPr>
                <w:rFonts w:hint="eastAsia" w:cs="宋体"/>
                <w:color w:val="000000"/>
              </w:rPr>
              <w:t>账户名称：</w:t>
            </w:r>
            <w:r>
              <w:rPr>
                <w:rFonts w:hint="eastAsia" w:cs="宋体"/>
                <w:color w:val="000000"/>
                <w:u w:val="single"/>
              </w:rPr>
              <w:t xml:space="preserve">                    </w:t>
            </w:r>
          </w:p>
          <w:p>
            <w:pPr>
              <w:pStyle w:val="56"/>
              <w:rPr>
                <w:rFonts w:cs="宋体"/>
                <w:color w:val="000000"/>
                <w:u w:val="single"/>
              </w:rPr>
            </w:pPr>
            <w:r>
              <w:rPr>
                <w:rFonts w:hint="eastAsia" w:cs="宋体"/>
                <w:color w:val="000000"/>
              </w:rPr>
              <w:t>开户银行：</w:t>
            </w:r>
            <w:r>
              <w:rPr>
                <w:rFonts w:hint="eastAsia" w:cs="宋体"/>
                <w:color w:val="000000"/>
                <w:u w:val="single"/>
              </w:rPr>
              <w:t xml:space="preserve">                    </w:t>
            </w:r>
          </w:p>
          <w:p>
            <w:pPr>
              <w:pStyle w:val="56"/>
            </w:pPr>
            <w:r>
              <w:rPr>
                <w:rFonts w:hint="eastAsia" w:cs="宋体"/>
                <w:color w:val="000000"/>
              </w:rPr>
              <w:t>账</w:t>
            </w:r>
            <w:r>
              <w:rPr>
                <w:rFonts w:cs="宋体"/>
                <w:color w:val="000000"/>
              </w:rPr>
              <w:t xml:space="preserve">  </w:t>
            </w:r>
            <w:r>
              <w:rPr>
                <w:rFonts w:hint="eastAsia" w:cs="宋体"/>
                <w:color w:val="000000"/>
              </w:rPr>
              <w:t xml:space="preserve">  号：</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12.1</w:t>
            </w:r>
          </w:p>
        </w:tc>
        <w:tc>
          <w:tcPr>
            <w:tcW w:w="1846" w:type="dxa"/>
            <w:vAlign w:val="center"/>
          </w:tcPr>
          <w:p>
            <w:pPr>
              <w:pStyle w:val="56"/>
            </w:pPr>
            <w:r>
              <w:rPr>
                <w:rFonts w:hint="eastAsia"/>
              </w:rPr>
              <w:t>采购有效期</w:t>
            </w:r>
          </w:p>
        </w:tc>
        <w:tc>
          <w:tcPr>
            <w:tcW w:w="6505" w:type="dxa"/>
            <w:vAlign w:val="center"/>
          </w:tcPr>
          <w:p>
            <w:pPr>
              <w:pStyle w:val="56"/>
            </w:pPr>
            <w:r>
              <w:rPr>
                <w:rFonts w:hint="eastAsia"/>
              </w:rPr>
              <w:t>自响应文件递交截止时间起</w:t>
            </w:r>
            <w:r>
              <w:rPr>
                <w:rFonts w:hint="eastAsia"/>
                <w:u w:val="single"/>
              </w:rPr>
              <w:t xml:space="preserve">  120 </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13</w:t>
            </w:r>
          </w:p>
        </w:tc>
        <w:tc>
          <w:tcPr>
            <w:tcW w:w="1846" w:type="dxa"/>
            <w:vAlign w:val="center"/>
          </w:tcPr>
          <w:p>
            <w:pPr>
              <w:pStyle w:val="56"/>
            </w:pPr>
            <w:r>
              <w:rPr>
                <w:rFonts w:hint="eastAsia"/>
              </w:rPr>
              <w:t>响应文件递交截止时间及地点</w:t>
            </w:r>
          </w:p>
        </w:tc>
        <w:tc>
          <w:tcPr>
            <w:tcW w:w="6505" w:type="dxa"/>
            <w:vAlign w:val="center"/>
          </w:tcPr>
          <w:p>
            <w:pPr>
              <w:pStyle w:val="56"/>
            </w:pPr>
            <w:r>
              <w:rPr>
                <w:rFonts w:hint="eastAsia"/>
              </w:rPr>
              <w:t>见第一章4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16.1</w:t>
            </w:r>
          </w:p>
        </w:tc>
        <w:tc>
          <w:tcPr>
            <w:tcW w:w="1846" w:type="dxa"/>
            <w:vAlign w:val="center"/>
          </w:tcPr>
          <w:p>
            <w:pPr>
              <w:pStyle w:val="56"/>
            </w:pPr>
            <w:r>
              <w:rPr>
                <w:rFonts w:hint="eastAsia"/>
              </w:rPr>
              <w:t>开启响应文件的开始时间及地点</w:t>
            </w:r>
          </w:p>
        </w:tc>
        <w:tc>
          <w:tcPr>
            <w:tcW w:w="6505" w:type="dxa"/>
            <w:vAlign w:val="center"/>
          </w:tcPr>
          <w:p>
            <w:pPr>
              <w:pStyle w:val="56"/>
            </w:pPr>
            <w:r>
              <w:rPr>
                <w:rFonts w:hint="eastAsia"/>
              </w:rPr>
              <w:t>见第一章4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16.2</w:t>
            </w:r>
          </w:p>
        </w:tc>
        <w:tc>
          <w:tcPr>
            <w:tcW w:w="1846" w:type="dxa"/>
            <w:vAlign w:val="center"/>
          </w:tcPr>
          <w:p>
            <w:pPr>
              <w:pStyle w:val="56"/>
            </w:pPr>
            <w:r>
              <w:rPr>
                <w:rFonts w:hint="eastAsia"/>
              </w:rPr>
              <w:t>谈判时间及地点</w:t>
            </w:r>
          </w:p>
        </w:tc>
        <w:tc>
          <w:tcPr>
            <w:tcW w:w="6505" w:type="dxa"/>
            <w:vAlign w:val="center"/>
          </w:tcPr>
          <w:p>
            <w:pPr>
              <w:pStyle w:val="56"/>
            </w:pPr>
            <w:r>
              <w:rPr>
                <w:rFonts w:hint="eastAsia"/>
              </w:rPr>
              <w:t>谈判开始时间</w:t>
            </w:r>
            <w:r>
              <w:rPr>
                <w:rFonts w:hint="eastAsia"/>
                <w:u w:val="single"/>
              </w:rPr>
              <w:t>__  __</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p>
            <w:pPr>
              <w:pStyle w:val="56"/>
            </w:pPr>
            <w:r>
              <w:rPr>
                <w:rFonts w:hint="eastAsia"/>
              </w:rPr>
              <w:t>谈判地点：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21.3</w:t>
            </w:r>
          </w:p>
        </w:tc>
        <w:tc>
          <w:tcPr>
            <w:tcW w:w="1846" w:type="dxa"/>
            <w:vAlign w:val="center"/>
          </w:tcPr>
          <w:p>
            <w:pPr>
              <w:pStyle w:val="56"/>
            </w:pPr>
            <w:r>
              <w:rPr>
                <w:rFonts w:hint="eastAsia"/>
              </w:rPr>
              <w:t>履约担保</w:t>
            </w:r>
          </w:p>
        </w:tc>
        <w:tc>
          <w:tcPr>
            <w:tcW w:w="6505" w:type="dxa"/>
            <w:vAlign w:val="center"/>
          </w:tcPr>
          <w:p>
            <w:pPr>
              <w:pStyle w:val="56"/>
              <w:rPr>
                <w:rFonts w:cs="宋体"/>
                <w:color w:val="000000"/>
              </w:rPr>
            </w:pPr>
            <w:r>
              <w:rPr>
                <w:rFonts w:hint="eastAsia" w:cs="宋体"/>
                <w:color w:val="000000"/>
              </w:rPr>
              <w:sym w:font="Wingdings 2" w:char="0052"/>
            </w:r>
            <w:r>
              <w:rPr>
                <w:rFonts w:hint="eastAsia" w:cs="宋体"/>
                <w:color w:val="000000"/>
              </w:rPr>
              <w:t>不提供</w:t>
            </w:r>
          </w:p>
          <w:p>
            <w:pPr>
              <w:pStyle w:val="56"/>
              <w:rPr>
                <w:rFonts w:cs="宋体"/>
                <w:color w:val="000000"/>
              </w:rPr>
            </w:pPr>
            <w:r>
              <w:rPr>
                <w:rFonts w:hint="eastAsia" w:cs="宋体"/>
                <w:color w:val="000000"/>
              </w:rPr>
              <w:sym w:font="Wingdings 2" w:char="00A3"/>
            </w:r>
            <w:r>
              <w:rPr>
                <w:rFonts w:hint="eastAsia" w:cs="宋体"/>
                <w:color w:val="000000"/>
              </w:rPr>
              <w:t>提供，履约担保金额：</w:t>
            </w:r>
            <w:r>
              <w:rPr>
                <w:rFonts w:hint="eastAsia" w:cs="宋体"/>
                <w:color w:val="000000"/>
                <w:u w:val="single"/>
              </w:rPr>
              <w:t xml:space="preserve">                    </w:t>
            </w:r>
          </w:p>
          <w:p>
            <w:pPr>
              <w:pStyle w:val="56"/>
              <w:ind w:firstLine="880" w:firstLineChars="400"/>
            </w:pPr>
            <w:r>
              <w:rPr>
                <w:rFonts w:hint="eastAsia" w:cs="宋体"/>
                <w:color w:val="000000"/>
              </w:rPr>
              <w:t>履约担保形式：</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r>
              <w:rPr>
                <w:rFonts w:hint="eastAsia"/>
              </w:rPr>
              <w:t>22</w:t>
            </w:r>
          </w:p>
        </w:tc>
        <w:tc>
          <w:tcPr>
            <w:tcW w:w="1846" w:type="dxa"/>
            <w:vAlign w:val="center"/>
          </w:tcPr>
          <w:p>
            <w:pPr>
              <w:pStyle w:val="56"/>
            </w:pPr>
            <w:r>
              <w:rPr>
                <w:rFonts w:hint="eastAsia"/>
              </w:rPr>
              <w:t>其他需要补充的内容</w:t>
            </w:r>
          </w:p>
        </w:tc>
        <w:tc>
          <w:tcPr>
            <w:tcW w:w="6505" w:type="dxa"/>
            <w:vAlign w:val="center"/>
          </w:tcPr>
          <w:p>
            <w:pPr>
              <w:pStyle w:val="56"/>
            </w:pPr>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6"/>
              <w:jc w:val="center"/>
            </w:pPr>
          </w:p>
        </w:tc>
        <w:tc>
          <w:tcPr>
            <w:tcW w:w="1846" w:type="dxa"/>
            <w:vAlign w:val="center"/>
          </w:tcPr>
          <w:p>
            <w:pPr>
              <w:pStyle w:val="56"/>
            </w:pPr>
          </w:p>
        </w:tc>
        <w:tc>
          <w:tcPr>
            <w:tcW w:w="6505" w:type="dxa"/>
            <w:vAlign w:val="center"/>
          </w:tcPr>
          <w:p>
            <w:pPr>
              <w:pStyle w:val="56"/>
            </w:pPr>
          </w:p>
        </w:tc>
      </w:tr>
    </w:tbl>
    <w:p>
      <w:pPr>
        <w:ind w:firstLine="480"/>
      </w:pPr>
      <w:r>
        <w:rPr>
          <w:rFonts w:hint="eastAsia"/>
          <w:kern w:val="0"/>
        </w:rPr>
        <w:t>备注：供应商须知前附表是对</w:t>
      </w:r>
      <w:r>
        <w:rPr>
          <w:rFonts w:hint="eastAsia"/>
        </w:rPr>
        <w:t>供应商须知的具体补充和修改，如有矛盾，应以本表为准。</w:t>
      </w:r>
    </w:p>
    <w:p>
      <w:pPr>
        <w:ind w:firstLine="480"/>
      </w:pPr>
    </w:p>
    <w:p>
      <w:pPr>
        <w:ind w:firstLine="0" w:firstLineChars="0"/>
      </w:pPr>
    </w:p>
    <w:p>
      <w:pPr>
        <w:pStyle w:val="4"/>
        <w:spacing w:before="120"/>
      </w:pPr>
      <w:bookmarkStart w:id="46" w:name="_Toc527708239"/>
      <w:r>
        <w:rPr>
          <w:rFonts w:hint="eastAsia"/>
        </w:rPr>
        <w:t>1.</w:t>
      </w:r>
      <w:r>
        <w:t xml:space="preserve"> </w:t>
      </w:r>
      <w:r>
        <w:rPr>
          <w:rFonts w:hint="eastAsia"/>
        </w:rPr>
        <w:t>适用范围</w:t>
      </w:r>
      <w:bookmarkEnd w:id="46"/>
    </w:p>
    <w:p>
      <w:pPr>
        <w:ind w:firstLine="480"/>
      </w:pPr>
      <w:r>
        <w:rPr>
          <w:rFonts w:hint="eastAsia"/>
        </w:rPr>
        <w:t>本采购文件仅适用于本项目公告/邀请函中所述项目。</w:t>
      </w:r>
    </w:p>
    <w:p>
      <w:pPr>
        <w:pStyle w:val="4"/>
        <w:spacing w:before="120"/>
      </w:pPr>
      <w:bookmarkStart w:id="47" w:name="_Toc527708240"/>
      <w:r>
        <w:rPr>
          <w:rFonts w:hint="eastAsia"/>
        </w:rPr>
        <w:t>2.</w:t>
      </w:r>
      <w:r>
        <w:t xml:space="preserve"> </w:t>
      </w:r>
      <w:r>
        <w:rPr>
          <w:rFonts w:hint="eastAsia"/>
        </w:rPr>
        <w:t>定义</w:t>
      </w:r>
      <w:bookmarkEnd w:id="47"/>
    </w:p>
    <w:p>
      <w:pPr>
        <w:ind w:firstLine="480"/>
      </w:pPr>
      <w:r>
        <w:rPr>
          <w:rFonts w:hint="eastAsia"/>
        </w:rPr>
        <w:t>2.1</w:t>
      </w:r>
      <w:r>
        <w:t xml:space="preserve"> </w:t>
      </w:r>
      <w:r>
        <w:rPr>
          <w:rFonts w:hint="eastAsia"/>
        </w:rPr>
        <w:t>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w:t>
      </w:r>
      <w:r>
        <w:t xml:space="preserve"> </w:t>
      </w:r>
      <w:r>
        <w:rPr>
          <w:rFonts w:hint="eastAsia"/>
        </w:rPr>
        <w:t>成交人：指最终被授予合同的供应商。</w:t>
      </w:r>
    </w:p>
    <w:p>
      <w:pPr>
        <w:pStyle w:val="4"/>
        <w:spacing w:before="120"/>
      </w:pPr>
      <w:bookmarkStart w:id="48" w:name="_Toc527708241"/>
      <w:r>
        <w:rPr>
          <w:rFonts w:hint="eastAsia"/>
        </w:rPr>
        <w:t>3.</w:t>
      </w:r>
      <w:r>
        <w:t xml:space="preserve"> </w:t>
      </w:r>
      <w:r>
        <w:rPr>
          <w:rFonts w:hint="eastAsia"/>
        </w:rPr>
        <w:t>询价费用</w:t>
      </w:r>
      <w:bookmarkEnd w:id="48"/>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4"/>
        <w:spacing w:before="120"/>
      </w:pPr>
      <w:bookmarkStart w:id="49" w:name="_Toc527708242"/>
      <w:r>
        <w:rPr>
          <w:rFonts w:hint="eastAsia"/>
        </w:rPr>
        <w:t>4. 现场踏勘</w:t>
      </w:r>
      <w:bookmarkEnd w:id="49"/>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4"/>
        <w:spacing w:before="120"/>
      </w:pPr>
      <w:bookmarkStart w:id="50" w:name="_Toc527708243"/>
      <w:r>
        <w:rPr>
          <w:rFonts w:hint="eastAsia"/>
        </w:rPr>
        <w:t>5.</w:t>
      </w:r>
      <w:r>
        <w:t xml:space="preserve"> </w:t>
      </w:r>
      <w:r>
        <w:rPr>
          <w:rFonts w:hint="eastAsia"/>
        </w:rPr>
        <w:t>采购文件的构成</w:t>
      </w:r>
      <w:bookmarkEnd w:id="50"/>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采购公告/采购邀请函</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4"/>
        <w:spacing w:before="120"/>
      </w:pPr>
      <w:bookmarkStart w:id="51" w:name="_Toc527708244"/>
      <w:r>
        <w:rPr>
          <w:rFonts w:hint="eastAsia"/>
        </w:rPr>
        <w:t>6. 采购文件的澄清、修改、补充</w:t>
      </w:r>
      <w:bookmarkEnd w:id="51"/>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w:t>
      </w:r>
      <w:r>
        <w:t xml:space="preserve"> </w:t>
      </w:r>
      <w:r>
        <w:rPr>
          <w:rFonts w:hint="eastAsia"/>
        </w:rPr>
        <w:t>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4"/>
        <w:spacing w:before="120"/>
      </w:pPr>
      <w:bookmarkStart w:id="52" w:name="_Toc527708245"/>
      <w:r>
        <w:rPr>
          <w:rFonts w:hint="eastAsia"/>
        </w:rPr>
        <w:t>7.</w:t>
      </w:r>
      <w:r>
        <w:t xml:space="preserve"> </w:t>
      </w:r>
      <w:r>
        <w:rPr>
          <w:rFonts w:hint="eastAsia"/>
        </w:rPr>
        <w:t>编制基本要求</w:t>
      </w:r>
      <w:bookmarkEnd w:id="52"/>
    </w:p>
    <w:p>
      <w:pPr>
        <w:ind w:firstLine="480"/>
      </w:pPr>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4"/>
        <w:spacing w:before="120"/>
      </w:pPr>
      <w:bookmarkStart w:id="53" w:name="_Toc527708246"/>
      <w:r>
        <w:rPr>
          <w:rFonts w:hint="eastAsia"/>
        </w:rPr>
        <w:t>8.</w:t>
      </w:r>
      <w:r>
        <w:t xml:space="preserve"> </w:t>
      </w:r>
      <w:r>
        <w:rPr>
          <w:rFonts w:hint="eastAsia"/>
        </w:rPr>
        <w:t>语言和计量单位</w:t>
      </w:r>
      <w:bookmarkEnd w:id="53"/>
    </w:p>
    <w:p>
      <w:pPr>
        <w:ind w:firstLine="480"/>
      </w:pPr>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w:t>
      </w:r>
      <w:r>
        <w:t xml:space="preserve"> </w:t>
      </w:r>
      <w:r>
        <w:rPr>
          <w:rFonts w:hint="eastAsia"/>
        </w:rPr>
        <w:t>除非采购文件中另有规定，计量单位均采用中华人民共和国法定的计量单位。</w:t>
      </w:r>
    </w:p>
    <w:p>
      <w:pPr>
        <w:pStyle w:val="4"/>
        <w:spacing w:before="120"/>
      </w:pPr>
      <w:bookmarkStart w:id="54" w:name="_Toc527708247"/>
      <w:r>
        <w:rPr>
          <w:rFonts w:hint="eastAsia"/>
        </w:rPr>
        <w:t>9. 报价</w:t>
      </w:r>
      <w:bookmarkEnd w:id="54"/>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4"/>
        <w:spacing w:before="120"/>
      </w:pPr>
      <w:bookmarkStart w:id="55" w:name="_Toc527708248"/>
      <w:r>
        <w:rPr>
          <w:rFonts w:hint="eastAsia"/>
        </w:rPr>
        <w:t>10.</w:t>
      </w:r>
      <w:r>
        <w:t xml:space="preserve"> </w:t>
      </w:r>
      <w:r>
        <w:rPr>
          <w:rFonts w:hint="eastAsia"/>
        </w:rPr>
        <w:t>报价货币</w:t>
      </w:r>
      <w:bookmarkEnd w:id="55"/>
    </w:p>
    <w:p>
      <w:pPr>
        <w:ind w:firstLine="480"/>
      </w:pPr>
      <w:r>
        <w:rPr>
          <w:rFonts w:hint="eastAsia"/>
        </w:rPr>
        <w:t>采用人民币报价，供应商须知前附表有明确规定的除外。</w:t>
      </w:r>
    </w:p>
    <w:p>
      <w:pPr>
        <w:pStyle w:val="4"/>
        <w:spacing w:before="120"/>
      </w:pPr>
      <w:bookmarkStart w:id="56" w:name="_Toc527708249"/>
      <w:r>
        <w:rPr>
          <w:rFonts w:hint="eastAsia"/>
        </w:rPr>
        <w:t>11.</w:t>
      </w:r>
      <w:r>
        <w:t xml:space="preserve"> </w:t>
      </w:r>
      <w:r>
        <w:rPr>
          <w:rFonts w:hint="eastAsia"/>
        </w:rPr>
        <w:t>响应保证金</w:t>
      </w:r>
      <w:bookmarkEnd w:id="56"/>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w:t>
      </w:r>
      <w:r>
        <w:t xml:space="preserve"> </w:t>
      </w:r>
      <w:r>
        <w:rPr>
          <w:rFonts w:hint="eastAsia"/>
        </w:rPr>
        <w:t>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w:t>
      </w:r>
      <w:r>
        <w:t xml:space="preserve"> </w:t>
      </w:r>
      <w:r>
        <w:rPr>
          <w:rFonts w:hint="eastAsia"/>
        </w:rPr>
        <w:t>响应保证金的退还</w:t>
      </w:r>
    </w:p>
    <w:p>
      <w:pPr>
        <w:ind w:firstLine="480"/>
      </w:pPr>
      <w:r>
        <w:rPr>
          <w:rFonts w:hint="eastAsia"/>
        </w:rPr>
        <w:t>成交人与采购人签订合同后5日内，采购人/采购代理单位向成交人退还扣除代理服务费后的剩余保证金，同时退还未成交供应商响应保证金。</w:t>
      </w:r>
    </w:p>
    <w:p>
      <w:pPr>
        <w:pStyle w:val="4"/>
        <w:spacing w:before="120"/>
      </w:pPr>
      <w:bookmarkStart w:id="57" w:name="_Toc527708250"/>
      <w:r>
        <w:rPr>
          <w:rFonts w:hint="eastAsia"/>
        </w:rPr>
        <w:t>12.</w:t>
      </w:r>
      <w:r>
        <w:t xml:space="preserve"> </w:t>
      </w:r>
      <w:r>
        <w:rPr>
          <w:rFonts w:hint="eastAsia"/>
        </w:rPr>
        <w:t>采购有效期</w:t>
      </w:r>
      <w:bookmarkEnd w:id="57"/>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4"/>
        <w:spacing w:before="120"/>
      </w:pPr>
      <w:bookmarkStart w:id="58" w:name="_Toc527708251"/>
      <w:r>
        <w:rPr>
          <w:rFonts w:hint="eastAsia"/>
        </w:rPr>
        <w:t>13.</w:t>
      </w:r>
      <w:r>
        <w:t xml:space="preserve"> </w:t>
      </w:r>
      <w:r>
        <w:rPr>
          <w:rFonts w:hint="eastAsia"/>
        </w:rPr>
        <w:t>响应文件递交截止时间及地点</w:t>
      </w:r>
      <w:bookmarkEnd w:id="58"/>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4"/>
        <w:spacing w:before="120"/>
      </w:pPr>
      <w:bookmarkStart w:id="59" w:name="_Toc527708252"/>
      <w:r>
        <w:rPr>
          <w:rFonts w:hint="eastAsia"/>
        </w:rPr>
        <w:t>14.</w:t>
      </w:r>
      <w:r>
        <w:t xml:space="preserve"> </w:t>
      </w:r>
      <w:r>
        <w:rPr>
          <w:rFonts w:hint="eastAsia"/>
        </w:rPr>
        <w:t>响应文件的修改和撤销</w:t>
      </w:r>
      <w:bookmarkEnd w:id="59"/>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kern w:val="0"/>
        </w:rPr>
        <w:t xml:space="preserve"> </w:t>
      </w:r>
      <w:r>
        <w:rPr>
          <w:rFonts w:hint="eastAsia"/>
        </w:rPr>
        <w:t>供应商不得在采购有效期内撤销响应文件</w:t>
      </w:r>
      <w:r>
        <w:rPr>
          <w:rFonts w:hint="eastAsia"/>
          <w:kern w:val="0"/>
        </w:rPr>
        <w:t>。</w:t>
      </w:r>
    </w:p>
    <w:p>
      <w:pPr>
        <w:pStyle w:val="4"/>
        <w:spacing w:before="120"/>
      </w:pPr>
      <w:bookmarkStart w:id="60" w:name="_Toc527708253"/>
      <w:r>
        <w:rPr>
          <w:rFonts w:hint="eastAsia"/>
        </w:rPr>
        <w:t>15. 询价小组</w:t>
      </w:r>
      <w:bookmarkEnd w:id="60"/>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4"/>
        <w:spacing w:before="120"/>
      </w:pPr>
      <w:bookmarkStart w:id="61" w:name="_Toc527708254"/>
      <w:r>
        <w:rPr>
          <w:rFonts w:hint="eastAsia"/>
        </w:rPr>
        <w:t>16.</w:t>
      </w:r>
      <w:r>
        <w:t xml:space="preserve"> </w:t>
      </w:r>
      <w:r>
        <w:rPr>
          <w:rFonts w:hint="eastAsia"/>
        </w:rPr>
        <w:t>开启响应文件</w:t>
      </w:r>
      <w:bookmarkEnd w:id="61"/>
    </w:p>
    <w:p>
      <w:pPr>
        <w:ind w:firstLine="480"/>
      </w:pPr>
      <w:r>
        <w:rPr>
          <w:rFonts w:hint="eastAsia"/>
        </w:rPr>
        <w:t>16.1 在供应商须知前附表规定的时间开启响应文件。</w:t>
      </w:r>
    </w:p>
    <w:p>
      <w:pPr>
        <w:ind w:firstLine="480"/>
      </w:pPr>
      <w:r>
        <w:rPr>
          <w:rFonts w:hint="eastAsia"/>
        </w:rPr>
        <w:t>16.2</w:t>
      </w:r>
      <w:r>
        <w:t xml:space="preserve"> </w:t>
      </w:r>
      <w:r>
        <w:rPr>
          <w:rFonts w:hint="eastAsia"/>
        </w:rPr>
        <w:t>供应商须根据供应商须知前附表规定的谈判时间及地点参加谈判。</w:t>
      </w:r>
    </w:p>
    <w:p>
      <w:pPr>
        <w:pStyle w:val="4"/>
        <w:spacing w:before="120"/>
      </w:pPr>
      <w:bookmarkStart w:id="62" w:name="_Toc527708255"/>
      <w:r>
        <w:rPr>
          <w:rFonts w:hint="eastAsia"/>
        </w:rPr>
        <w:t>17.</w:t>
      </w:r>
      <w:r>
        <w:t xml:space="preserve"> </w:t>
      </w:r>
      <w:r>
        <w:rPr>
          <w:rFonts w:hint="eastAsia"/>
        </w:rPr>
        <w:t>评审方法</w:t>
      </w:r>
      <w:bookmarkEnd w:id="62"/>
    </w:p>
    <w:p>
      <w:pPr>
        <w:ind w:firstLine="480"/>
      </w:pPr>
      <w:r>
        <w:rPr>
          <w:rFonts w:hint="eastAsia"/>
        </w:rPr>
        <w:t>评审将严格按照采购文件第三章规定的评审标准和办法及国家有关法律、法规的要求进行。</w:t>
      </w:r>
    </w:p>
    <w:p>
      <w:pPr>
        <w:pStyle w:val="4"/>
        <w:spacing w:before="120"/>
      </w:pPr>
      <w:bookmarkStart w:id="63" w:name="_Toc527708256"/>
      <w:r>
        <w:rPr>
          <w:rFonts w:hint="eastAsia"/>
        </w:rPr>
        <w:t>18.</w:t>
      </w:r>
      <w:r>
        <w:t xml:space="preserve"> </w:t>
      </w:r>
      <w:r>
        <w:rPr>
          <w:rFonts w:hint="eastAsia"/>
        </w:rPr>
        <w:t>确定成交供应商</w:t>
      </w:r>
      <w:bookmarkEnd w:id="63"/>
    </w:p>
    <w:p>
      <w:pPr>
        <w:ind w:firstLine="480"/>
      </w:pPr>
      <w:r>
        <w:rPr>
          <w:rFonts w:hint="eastAsia"/>
        </w:rPr>
        <w:t>采购人按询价小组推荐的成交供应商名单确定成交供应商。</w:t>
      </w:r>
    </w:p>
    <w:p>
      <w:pPr>
        <w:pStyle w:val="4"/>
        <w:spacing w:before="120"/>
      </w:pPr>
      <w:bookmarkStart w:id="64" w:name="_Toc527708257"/>
      <w:r>
        <w:rPr>
          <w:rFonts w:hint="eastAsia"/>
        </w:rPr>
        <w:t>19.</w:t>
      </w:r>
      <w:r>
        <w:t xml:space="preserve"> </w:t>
      </w:r>
      <w:r>
        <w:rPr>
          <w:rFonts w:hint="eastAsia"/>
        </w:rPr>
        <w:t>采购结果公告</w:t>
      </w:r>
      <w:bookmarkEnd w:id="64"/>
    </w:p>
    <w:p>
      <w:pPr>
        <w:ind w:firstLine="480"/>
      </w:pPr>
      <w:r>
        <w:rPr>
          <w:rFonts w:hint="eastAsia"/>
        </w:rPr>
        <w:t>采购人确定成交供应商，询价采购结果在电子商务平台进行公告。</w:t>
      </w:r>
    </w:p>
    <w:p>
      <w:pPr>
        <w:pStyle w:val="4"/>
        <w:spacing w:before="120"/>
      </w:pPr>
      <w:bookmarkStart w:id="65" w:name="_Toc527708258"/>
      <w:r>
        <w:rPr>
          <w:rFonts w:hint="eastAsia"/>
        </w:rPr>
        <w:t>20. 成交通知</w:t>
      </w:r>
      <w:bookmarkEnd w:id="65"/>
    </w:p>
    <w:p>
      <w:pPr>
        <w:ind w:firstLine="480"/>
      </w:pPr>
      <w:r>
        <w:rPr>
          <w:rFonts w:hint="eastAsia"/>
        </w:rPr>
        <w:t>20.1 采购人向成交人发出《成交通知书》，同时通知所有未成交的供应商。</w:t>
      </w:r>
    </w:p>
    <w:p>
      <w:pPr>
        <w:ind w:firstLine="480"/>
      </w:pPr>
      <w:r>
        <w:rPr>
          <w:rFonts w:hint="eastAsia"/>
        </w:rPr>
        <w:t xml:space="preserve">20.2 《成交通知书》将构成合同的组成部分。                </w:t>
      </w:r>
    </w:p>
    <w:p>
      <w:pPr>
        <w:pStyle w:val="4"/>
        <w:spacing w:before="120"/>
      </w:pPr>
      <w:bookmarkStart w:id="66" w:name="_Toc527708259"/>
      <w:r>
        <w:rPr>
          <w:rFonts w:hint="eastAsia"/>
        </w:rPr>
        <w:t>21. 签订合同</w:t>
      </w:r>
      <w:bookmarkEnd w:id="66"/>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4"/>
        <w:spacing w:before="120"/>
      </w:pPr>
      <w:bookmarkStart w:id="67" w:name="_Toc527708260"/>
      <w:r>
        <w:rPr>
          <w:rFonts w:hint="eastAsia"/>
        </w:rPr>
        <w:t>22. 其他需要补充的内容</w:t>
      </w:r>
      <w:bookmarkEnd w:id="67"/>
    </w:p>
    <w:p>
      <w:pPr>
        <w:ind w:firstLine="480"/>
        <w:rPr>
          <w:rFonts w:ascii="宋体" w:hAnsi="宋体" w:cs="Arial"/>
          <w:kern w:val="0"/>
          <w:szCs w:val="24"/>
        </w:rPr>
      </w:pPr>
      <w:bookmarkStart w:id="68" w:name="_Toc527445394"/>
    </w:p>
    <w:p>
      <w:pPr>
        <w:pStyle w:val="24"/>
        <w:spacing w:before="120"/>
      </w:pPr>
      <w:bookmarkStart w:id="69" w:name="_Toc527708261"/>
      <w:r>
        <w:rPr>
          <w:rFonts w:hint="eastAsia"/>
        </w:rPr>
        <w:t>第三章 评审办法</w:t>
      </w:r>
      <w:bookmarkEnd w:id="68"/>
      <w:bookmarkEnd w:id="69"/>
    </w:p>
    <w:p>
      <w:pPr>
        <w:pStyle w:val="4"/>
        <w:spacing w:before="120"/>
      </w:pPr>
      <w:bookmarkStart w:id="70" w:name="_Toc527708262"/>
      <w:bookmarkStart w:id="71" w:name="_Toc47415931"/>
      <w:bookmarkStart w:id="72" w:name="_Toc47416185"/>
      <w:bookmarkStart w:id="73" w:name="_Toc49019224"/>
      <w:r>
        <w:rPr>
          <w:rFonts w:hint="eastAsia"/>
        </w:rPr>
        <w:t>一、总则</w:t>
      </w:r>
      <w:bookmarkEnd w:id="70"/>
    </w:p>
    <w:p>
      <w:pPr>
        <w:ind w:firstLine="480"/>
      </w:pPr>
      <w:r>
        <w:rPr>
          <w:rFonts w:hint="eastAsia"/>
        </w:rPr>
        <w:t>1.评审依据</w:t>
      </w:r>
    </w:p>
    <w:p>
      <w:pPr>
        <w:ind w:firstLine="480"/>
      </w:pPr>
      <w:r>
        <w:rPr>
          <w:rFonts w:hint="eastAsia"/>
        </w:rPr>
        <w:t>1.1</w:t>
      </w:r>
      <w:r>
        <w:rPr>
          <w:rFonts w:hint="eastAsia"/>
          <w:kern w:val="0"/>
        </w:rPr>
        <w:t>《中国华能集团有限公司非招标采购管理办法》</w:t>
      </w:r>
      <w:r>
        <w:rPr>
          <w:rFonts w:hint="eastAsia"/>
        </w:rPr>
        <w:t>及相关法律法规；</w:t>
      </w:r>
    </w:p>
    <w:p>
      <w:pPr>
        <w:ind w:firstLine="480"/>
      </w:pPr>
      <w:r>
        <w:rPr>
          <w:rFonts w:hint="eastAsia"/>
        </w:rPr>
        <w:t>1.2采购文件及其有效的补充文件。</w:t>
      </w:r>
    </w:p>
    <w:p>
      <w:pPr>
        <w:ind w:firstLine="480"/>
      </w:pPr>
      <w:r>
        <w:rPr>
          <w:rFonts w:hint="eastAsia"/>
        </w:rPr>
        <w:t>2.评审原则</w:t>
      </w:r>
    </w:p>
    <w:p>
      <w:pPr>
        <w:ind w:firstLine="480"/>
      </w:pPr>
      <w:r>
        <w:rPr>
          <w:rFonts w:hint="eastAsia"/>
        </w:rPr>
        <w:t>评审活动遵循“公平、公正、科学、择优”的原则。</w:t>
      </w:r>
    </w:p>
    <w:p>
      <w:pPr>
        <w:pStyle w:val="4"/>
        <w:spacing w:before="120"/>
      </w:pPr>
      <w:bookmarkStart w:id="74" w:name="_Toc527708263"/>
      <w:r>
        <w:rPr>
          <w:rFonts w:hint="eastAsia"/>
        </w:rPr>
        <w:t>二、评审方法</w:t>
      </w:r>
      <w:bookmarkEnd w:id="74"/>
    </w:p>
    <w:p>
      <w:pPr>
        <w:ind w:firstLine="480"/>
      </w:pPr>
      <w:r>
        <w:rPr>
          <w:rFonts w:hint="eastAsia"/>
        </w:rPr>
        <w:t>本项目采用经评审的最低价法。</w:t>
      </w:r>
    </w:p>
    <w:p>
      <w:pPr>
        <w:pStyle w:val="4"/>
        <w:spacing w:before="120"/>
      </w:pPr>
      <w:bookmarkStart w:id="75" w:name="_Toc527708264"/>
      <w:r>
        <w:rPr>
          <w:rFonts w:hint="eastAsia"/>
        </w:rPr>
        <w:t>三、评审程序</w:t>
      </w:r>
      <w:bookmarkEnd w:id="75"/>
    </w:p>
    <w:p>
      <w:pPr>
        <w:ind w:firstLine="560"/>
      </w:pPr>
      <w:r>
        <w:rPr>
          <w:rFonts w:hint="eastAsia" w:ascii="仿宋_GB2312" w:hAnsi="仿宋_GB2312" w:eastAsia="仿宋_GB2312" w:cs="仿宋_GB2312"/>
          <w:color w:val="000000"/>
          <w:sz w:val="28"/>
          <w:szCs w:val="28"/>
        </w:rPr>
        <w:t>“不存在上传数据或响应文件的互联网协议地址（IP地址）信息检查一致的情况，否则将视为串通投标并否决其投标</w:t>
      </w:r>
    </w:p>
    <w:p>
      <w:pPr>
        <w:ind w:firstLine="480"/>
      </w:pPr>
      <w:r>
        <w:rPr>
          <w:rFonts w:hint="eastAsia"/>
        </w:rPr>
        <w:t>询价小组评审包括初步评审和详细评审两部分。</w:t>
      </w:r>
    </w:p>
    <w:p>
      <w:pPr>
        <w:ind w:firstLine="480"/>
      </w:pPr>
      <w:r>
        <w:rPr>
          <w:rFonts w:hint="eastAsia"/>
        </w:rPr>
        <w:t>1.初步评审</w:t>
      </w:r>
    </w:p>
    <w:p>
      <w:pPr>
        <w:ind w:firstLine="480"/>
      </w:pPr>
      <w:r>
        <w:rPr>
          <w:rFonts w:hint="eastAsia"/>
        </w:rPr>
        <w:t>询价小组对响应文件进行初步评审，评审内容如下：</w:t>
      </w:r>
    </w:p>
    <w:p>
      <w:pPr>
        <w:ind w:firstLine="480"/>
      </w:pPr>
      <w:r>
        <w:rPr>
          <w:rFonts w:hint="eastAsia"/>
        </w:rPr>
        <w:t>1</w:t>
      </w:r>
      <w:r>
        <w:t xml:space="preserve">.1 </w:t>
      </w:r>
      <w:r>
        <w:rPr>
          <w:rFonts w:hint="eastAsia"/>
        </w:rPr>
        <w:t xml:space="preserve">供应商资格条件不满足采购文件要求； </w:t>
      </w:r>
    </w:p>
    <w:p>
      <w:pPr>
        <w:ind w:firstLine="480"/>
      </w:pPr>
      <w:r>
        <w:rPr>
          <w:rFonts w:hint="eastAsia"/>
        </w:rPr>
        <w:t>1</w:t>
      </w:r>
      <w:r>
        <w:t xml:space="preserve">.2 </w:t>
      </w:r>
      <w:r>
        <w:rPr>
          <w:rFonts w:hint="eastAsia"/>
        </w:rPr>
        <w:t xml:space="preserve">供应商未按采购文件要求提交响应保证金或金额不足（如有）； </w:t>
      </w:r>
    </w:p>
    <w:p>
      <w:pPr>
        <w:ind w:firstLine="480"/>
      </w:pPr>
      <w:r>
        <w:rPr>
          <w:rFonts w:hint="eastAsia"/>
        </w:rPr>
        <w:t>1</w:t>
      </w:r>
      <w:r>
        <w:t xml:space="preserve">.3 </w:t>
      </w:r>
      <w:r>
        <w:rPr>
          <w:rFonts w:hint="eastAsia"/>
        </w:rPr>
        <w:t>响应文件附有采购人不能接受的条件；</w:t>
      </w:r>
    </w:p>
    <w:p>
      <w:pPr>
        <w:ind w:firstLine="480"/>
      </w:pPr>
      <w:r>
        <w:rPr>
          <w:rFonts w:hint="eastAsia"/>
        </w:rPr>
        <w:t>1</w:t>
      </w:r>
      <w:r>
        <w:t xml:space="preserve">.4 </w:t>
      </w:r>
      <w:r>
        <w:rPr>
          <w:rFonts w:hint="eastAsia"/>
        </w:rPr>
        <w:t>供应商报价超出最高限价（如有）；</w:t>
      </w:r>
    </w:p>
    <w:p>
      <w:pPr>
        <w:ind w:firstLine="480"/>
      </w:pPr>
      <w:r>
        <w:rPr>
          <w:rFonts w:hint="eastAsia"/>
        </w:rPr>
        <w:t>1</w:t>
      </w:r>
      <w:r>
        <w:t xml:space="preserve">.5 </w:t>
      </w:r>
      <w:r>
        <w:rPr>
          <w:rFonts w:hint="eastAsia"/>
        </w:rPr>
        <w:t>国家相关法规规定的其它否决条款。</w:t>
      </w:r>
    </w:p>
    <w:p>
      <w:pPr>
        <w:ind w:firstLine="480"/>
      </w:pPr>
      <w:r>
        <w:rPr>
          <w:rFonts w:hint="eastAsia"/>
        </w:rPr>
        <w:t>如发生上述条款中的任何一项，初步审查将视为不合格，供应商只有通过初步评审，才能进入详细评审。</w:t>
      </w:r>
    </w:p>
    <w:p>
      <w:pPr>
        <w:ind w:firstLine="480"/>
      </w:pPr>
      <w:r>
        <w:rPr>
          <w:rFonts w:hint="eastAsia"/>
        </w:rPr>
        <w:t>2.详细评审：详细评审包括商务、技术和价格评审。</w:t>
      </w:r>
    </w:p>
    <w:p>
      <w:pPr>
        <w:ind w:firstLine="480"/>
      </w:pPr>
      <w:r>
        <w:rPr>
          <w:rFonts w:hint="eastAsia"/>
        </w:rPr>
        <w:t>2.1商务评审，是否实质上响应了采购文件的要求，主要包括资格条件、交货时间、付款条件等。</w:t>
      </w:r>
    </w:p>
    <w:p>
      <w:pPr>
        <w:ind w:firstLine="480"/>
      </w:pPr>
      <w:r>
        <w:rPr>
          <w:rFonts w:hint="eastAsia"/>
        </w:rPr>
        <w:t>2.2技术评审，是否实质上响应了采购文件的要求；主要包括采购需求是否符合要求。</w:t>
      </w:r>
    </w:p>
    <w:p>
      <w:pPr>
        <w:ind w:firstLine="480"/>
      </w:pPr>
      <w:r>
        <w:rPr>
          <w:rFonts w:hint="eastAsia"/>
        </w:rPr>
        <w:t>2.3报价评审，询价小组对供应商的报价文件进行比较。询价小组不得同某一供应商就其报价进行谈判。</w:t>
      </w:r>
    </w:p>
    <w:p>
      <w:pPr>
        <w:ind w:firstLine="480"/>
      </w:pPr>
      <w:r>
        <w:rPr>
          <w:rFonts w:hint="eastAsia"/>
        </w:rPr>
        <w:t>如详细评审阶段，商务和技术评审中有一项不通过，将视为否决供应商投标。不再进入后续评审。</w:t>
      </w:r>
    </w:p>
    <w:p>
      <w:pPr>
        <w:ind w:firstLine="480"/>
      </w:pPr>
      <w:r>
        <w:t xml:space="preserve">3. </w:t>
      </w:r>
      <w:r>
        <w:rPr>
          <w:rFonts w:hint="eastAsia"/>
        </w:rPr>
        <w:t>评审</w:t>
      </w:r>
      <w:r>
        <w:t>报告</w:t>
      </w:r>
    </w:p>
    <w:p>
      <w:pPr>
        <w:ind w:firstLine="480"/>
        <w:rPr>
          <w:rFonts w:ascii="宋体" w:hAnsi="宋体"/>
          <w:szCs w:val="24"/>
        </w:rPr>
      </w:pPr>
      <w:r>
        <w:rPr>
          <w:rFonts w:ascii="宋体" w:hAnsi="宋体"/>
          <w:szCs w:val="24"/>
        </w:rPr>
        <w:t>3</w:t>
      </w:r>
      <w:r>
        <w:rPr>
          <w:rFonts w:hint="eastAsia" w:ascii="宋体" w:hAnsi="宋体"/>
          <w:szCs w:val="24"/>
        </w:rPr>
        <w:t>.1在评审各阶段的结论，如评委有不同意见，按少数服从多数的原则得出最终评审结论。</w:t>
      </w:r>
    </w:p>
    <w:p>
      <w:pPr>
        <w:ind w:firstLine="480"/>
      </w:pPr>
      <w:r>
        <w:rPr>
          <w:rFonts w:ascii="宋体" w:hAnsi="宋体"/>
          <w:szCs w:val="24"/>
        </w:rPr>
        <w:t>3</w:t>
      </w:r>
      <w:r>
        <w:rPr>
          <w:rFonts w:hint="eastAsia" w:ascii="宋体" w:hAnsi="宋体"/>
          <w:szCs w:val="24"/>
        </w:rPr>
        <w:t>.2询价小组</w:t>
      </w:r>
      <w:r>
        <w:rPr>
          <w:rFonts w:ascii="宋体" w:hAnsi="宋体"/>
          <w:szCs w:val="24"/>
        </w:rPr>
        <w:t>完成</w:t>
      </w:r>
      <w:r>
        <w:rPr>
          <w:rFonts w:hint="eastAsia" w:ascii="宋体" w:hAnsi="宋体"/>
          <w:szCs w:val="24"/>
        </w:rPr>
        <w:t>评审</w:t>
      </w:r>
      <w:r>
        <w:rPr>
          <w:rFonts w:ascii="宋体" w:hAnsi="宋体"/>
          <w:szCs w:val="24"/>
        </w:rPr>
        <w:t>工作后，向</w:t>
      </w:r>
      <w:r>
        <w:rPr>
          <w:rFonts w:hint="eastAsia" w:ascii="宋体" w:hAnsi="宋体"/>
          <w:szCs w:val="24"/>
        </w:rPr>
        <w:t>采购人</w:t>
      </w:r>
      <w:r>
        <w:rPr>
          <w:rFonts w:ascii="宋体" w:hAnsi="宋体"/>
          <w:szCs w:val="24"/>
        </w:rPr>
        <w:t>提出书面</w:t>
      </w:r>
      <w:r>
        <w:rPr>
          <w:rFonts w:hint="eastAsia" w:ascii="宋体" w:hAnsi="宋体"/>
          <w:szCs w:val="24"/>
        </w:rPr>
        <w:t>评审</w:t>
      </w:r>
      <w:r>
        <w:rPr>
          <w:rFonts w:ascii="宋体" w:hAnsi="宋体"/>
          <w:szCs w:val="24"/>
        </w:rPr>
        <w:t>报告。如果</w:t>
      </w:r>
      <w:r>
        <w:rPr>
          <w:rFonts w:hint="eastAsia" w:ascii="宋体" w:hAnsi="宋体"/>
          <w:szCs w:val="24"/>
        </w:rPr>
        <w:t>询价小组</w:t>
      </w:r>
      <w:r>
        <w:rPr>
          <w:rFonts w:ascii="宋体" w:hAnsi="宋体"/>
          <w:szCs w:val="24"/>
        </w:rPr>
        <w:t>成员对</w:t>
      </w:r>
      <w:r>
        <w:rPr>
          <w:rFonts w:hint="eastAsia" w:ascii="宋体" w:hAnsi="宋体"/>
          <w:szCs w:val="24"/>
        </w:rPr>
        <w:t>评审</w:t>
      </w:r>
      <w:r>
        <w:rPr>
          <w:rFonts w:ascii="宋体" w:hAnsi="宋体"/>
          <w:szCs w:val="24"/>
        </w:rPr>
        <w:t>报告有异议，可以书面方式阐述其不同意见和理由。</w:t>
      </w:r>
      <w:r>
        <w:rPr>
          <w:rFonts w:hint="eastAsia" w:ascii="宋体" w:hAnsi="宋体"/>
          <w:szCs w:val="24"/>
        </w:rPr>
        <w:t>询价小组</w:t>
      </w:r>
      <w:r>
        <w:rPr>
          <w:rFonts w:ascii="宋体" w:hAnsi="宋体"/>
          <w:szCs w:val="24"/>
        </w:rPr>
        <w:t>成员拒绝在</w:t>
      </w:r>
      <w:r>
        <w:rPr>
          <w:rFonts w:hint="eastAsia" w:ascii="宋体" w:hAnsi="宋体"/>
          <w:szCs w:val="24"/>
        </w:rPr>
        <w:t>评审</w:t>
      </w:r>
      <w:r>
        <w:rPr>
          <w:rFonts w:ascii="宋体" w:hAnsi="宋体"/>
          <w:szCs w:val="24"/>
        </w:rPr>
        <w:t>报告上签字且不陈述其不同意见和理由的，视为同意</w:t>
      </w:r>
      <w:r>
        <w:rPr>
          <w:rFonts w:hint="eastAsia" w:ascii="宋体" w:hAnsi="宋体"/>
          <w:szCs w:val="24"/>
        </w:rPr>
        <w:t>评审</w:t>
      </w:r>
      <w:r>
        <w:rPr>
          <w:rFonts w:ascii="宋体" w:hAnsi="宋体"/>
          <w:szCs w:val="24"/>
        </w:rPr>
        <w:t>报告，评标委员会应当对此做出书面说明，并记录在案。</w:t>
      </w:r>
    </w:p>
    <w:p>
      <w:pPr>
        <w:pStyle w:val="4"/>
        <w:spacing w:before="120"/>
      </w:pPr>
      <w:bookmarkStart w:id="76" w:name="_Toc527708265"/>
      <w:r>
        <w:rPr>
          <w:rFonts w:hint="eastAsia"/>
        </w:rPr>
        <w:t>四、推荐成交供应商</w:t>
      </w:r>
      <w:bookmarkEnd w:id="76"/>
    </w:p>
    <w:p>
      <w:pPr>
        <w:ind w:firstLine="480"/>
      </w:pPr>
      <w:r>
        <w:rPr>
          <w:rFonts w:hint="eastAsia"/>
        </w:rPr>
        <w:t xml:space="preserve">询价小组对经评审的响应文件按质量和服务满足采购文件要求且报价最低的原则，推荐成交供应商。若经评审的响应文件报价相同，按供应商业绩个数从多到少排序；若业绩仍相同，按供应商注册资本金从多到少排序。 </w:t>
      </w:r>
    </w:p>
    <w:p>
      <w:pPr>
        <w:ind w:firstLine="480"/>
      </w:pPr>
    </w:p>
    <w:bookmarkEnd w:id="71"/>
    <w:bookmarkEnd w:id="72"/>
    <w:bookmarkEnd w:id="73"/>
    <w:p>
      <w:pPr>
        <w:ind w:firstLine="640"/>
        <w:rPr>
          <w:rFonts w:ascii="宋体" w:hAnsi="宋体"/>
          <w:sz w:val="32"/>
          <w:szCs w:val="32"/>
        </w:rPr>
      </w:pPr>
      <w:bookmarkStart w:id="77" w:name="_Toc525134808"/>
    </w:p>
    <w:p>
      <w:pPr>
        <w:pStyle w:val="24"/>
        <w:spacing w:before="120"/>
      </w:pPr>
      <w:bookmarkStart w:id="78" w:name="_Toc527708266"/>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p>
    <w:p>
      <w:pPr>
        <w:pStyle w:val="24"/>
        <w:spacing w:before="120"/>
      </w:pPr>
      <w:r>
        <w:rPr>
          <w:rFonts w:hint="eastAsia"/>
        </w:rPr>
        <w:t>第四章 合同</w:t>
      </w:r>
      <w:bookmarkEnd w:id="77"/>
      <w:r>
        <w:rPr>
          <w:rFonts w:hint="eastAsia"/>
        </w:rPr>
        <w:t>条款及格式</w:t>
      </w:r>
      <w:bookmarkEnd w:id="78"/>
    </w:p>
    <w:p>
      <w:pPr>
        <w:pStyle w:val="68"/>
        <w:ind w:firstLineChars="0"/>
      </w:pPr>
      <w:bookmarkStart w:id="79" w:name="_Toc179632787"/>
      <w:bookmarkStart w:id="80" w:name="_Toc247085853"/>
      <w:bookmarkStart w:id="81" w:name="_Toc525134814"/>
      <w:bookmarkStart w:id="82" w:name="_Toc246996338"/>
      <w:bookmarkStart w:id="83" w:name="_Toc246997081"/>
    </w:p>
    <w:p>
      <w:pPr>
        <w:pStyle w:val="60"/>
        <w:ind w:firstLine="420"/>
      </w:pPr>
    </w:p>
    <w:p>
      <w:pPr>
        <w:pStyle w:val="24"/>
        <w:spacing w:before="120"/>
      </w:pPr>
      <w:bookmarkStart w:id="84" w:name="_Toc527708267"/>
      <w:r>
        <w:rPr>
          <w:rFonts w:hint="eastAsia"/>
        </w:rPr>
        <w:t>第五章 采购需求</w:t>
      </w:r>
      <w:bookmarkEnd w:id="79"/>
      <w:bookmarkEnd w:id="80"/>
      <w:bookmarkEnd w:id="81"/>
      <w:bookmarkEnd w:id="82"/>
      <w:bookmarkEnd w:id="83"/>
      <w:bookmarkEnd w:id="84"/>
    </w:p>
    <w:p>
      <w:pPr>
        <w:adjustRightInd/>
        <w:snapToGrid/>
        <w:spacing w:line="480" w:lineRule="auto"/>
        <w:ind w:firstLine="0" w:firstLineChars="0"/>
        <w:rPr>
          <w:sz w:val="28"/>
          <w:szCs w:val="28"/>
        </w:rPr>
      </w:pPr>
      <w:bookmarkStart w:id="85" w:name="_Toc527708268"/>
    </w:p>
    <w:p>
      <w:pPr>
        <w:adjustRightInd w:val="0"/>
        <w:snapToGrid w:val="0"/>
        <w:spacing w:line="560" w:lineRule="atLeast"/>
        <w:ind w:firstLine="472" w:firstLineChars="147"/>
        <w:rPr>
          <w:rFonts w:hint="eastAsia" w:ascii="宋体" w:hAnsi="宋体" w:cs="宋体"/>
          <w:b/>
          <w:color w:val="000000"/>
          <w:sz w:val="32"/>
          <w:szCs w:val="32"/>
        </w:rPr>
      </w:pPr>
      <w:r>
        <w:rPr>
          <w:rFonts w:hint="eastAsia" w:ascii="仿宋_GB2312" w:eastAsia="仿宋_GB2312"/>
          <w:b/>
          <w:color w:val="000000"/>
          <w:sz w:val="32"/>
          <w:szCs w:val="32"/>
        </w:rPr>
        <w:t xml:space="preserve"> </w:t>
      </w:r>
      <w:r>
        <w:rPr>
          <w:rFonts w:hint="eastAsia" w:ascii="宋体" w:hAnsi="宋体" w:cs="宋体"/>
          <w:b/>
          <w:color w:val="000000"/>
          <w:sz w:val="32"/>
          <w:szCs w:val="32"/>
        </w:rPr>
        <w:t>一、拍摄背景</w:t>
      </w:r>
    </w:p>
    <w:p>
      <w:pPr>
        <w:adjustRightInd w:val="0"/>
        <w:snapToGrid w:val="0"/>
        <w:spacing w:line="560" w:lineRule="atLeast"/>
        <w:ind w:firstLine="560" w:firstLineChars="200"/>
        <w:rPr>
          <w:rFonts w:hint="eastAsia" w:ascii="宋体" w:hAnsi="宋体" w:cs="宋体"/>
          <w:color w:val="000000"/>
          <w:sz w:val="28"/>
          <w:szCs w:val="28"/>
        </w:rPr>
      </w:pPr>
      <w:r>
        <w:rPr>
          <w:rFonts w:hint="eastAsia" w:ascii="宋体" w:hAnsi="宋体" w:cs="宋体"/>
          <w:color w:val="000000"/>
          <w:sz w:val="28"/>
          <w:szCs w:val="28"/>
        </w:rPr>
        <w:t xml:space="preserve">我厂为积极响应华能集团公司、华能山东公司和厂党委关于青年精神素养提升工作部署，探索开展青年精神素养提升工作的新思路、新方法，围绕“同先辈相比，我们身上多了什么”“同先辈相比，我们身上少了什么”“同新时代企业发展需要相比，我们还需要什么”三个问题，深度挖掘典型人物事迹，教育引导广大青年深刻认识各个时期我厂干部职工创业、立业、守业的奋进故事，以及其中蕴含的“华鲁速度”、“华鲁精神”，教育引导广大青年自觉向榜样学习、向典型人物学习、向身边先进学习，发扬优良传统、汲取奋进力量。 </w:t>
      </w:r>
    </w:p>
    <w:p>
      <w:pPr>
        <w:adjustRightInd w:val="0"/>
        <w:snapToGrid w:val="0"/>
        <w:spacing w:line="560" w:lineRule="atLeast"/>
        <w:ind w:firstLine="630" w:firstLineChars="196"/>
        <w:rPr>
          <w:rFonts w:hint="eastAsia" w:ascii="宋体" w:hAnsi="宋体" w:cs="宋体"/>
          <w:b/>
          <w:color w:val="000000"/>
          <w:sz w:val="32"/>
          <w:szCs w:val="32"/>
        </w:rPr>
      </w:pPr>
      <w:r>
        <w:rPr>
          <w:rFonts w:hint="eastAsia" w:ascii="宋体" w:hAnsi="宋体" w:cs="宋体"/>
          <w:b/>
          <w:color w:val="000000"/>
          <w:sz w:val="32"/>
          <w:szCs w:val="32"/>
        </w:rPr>
        <w:t>二、创意构想及拍摄效果</w:t>
      </w:r>
    </w:p>
    <w:p>
      <w:pPr>
        <w:adjustRightInd w:val="0"/>
        <w:snapToGrid w:val="0"/>
        <w:spacing w:line="560" w:lineRule="atLeast"/>
        <w:ind w:firstLine="643" w:firstLineChars="200"/>
        <w:rPr>
          <w:rFonts w:hint="eastAsia" w:ascii="宋体" w:hAnsi="宋体" w:cs="宋体"/>
          <w:color w:val="000000"/>
          <w:sz w:val="28"/>
          <w:szCs w:val="28"/>
        </w:rPr>
      </w:pPr>
      <w:r>
        <w:rPr>
          <w:rFonts w:hint="eastAsia" w:ascii="宋体" w:hAnsi="宋体" w:cs="宋体"/>
          <w:b/>
          <w:color w:val="000000"/>
          <w:sz w:val="32"/>
          <w:szCs w:val="32"/>
        </w:rPr>
        <w:t>创意构想：</w:t>
      </w:r>
      <w:r>
        <w:rPr>
          <w:rFonts w:hint="eastAsia" w:ascii="宋体" w:hAnsi="宋体" w:cs="宋体"/>
          <w:color w:val="000000"/>
          <w:sz w:val="28"/>
          <w:szCs w:val="28"/>
        </w:rPr>
        <w:t>用电影及电视剧拍摄手法，以我厂优秀职工为原型，情节性再现先进典型人物影视视频三部，便于年轻职工学习推广。</w:t>
      </w:r>
    </w:p>
    <w:p>
      <w:pPr>
        <w:adjustRightInd w:val="0"/>
        <w:snapToGrid w:val="0"/>
        <w:spacing w:line="560" w:lineRule="atLeast"/>
        <w:ind w:firstLine="560" w:firstLineChars="200"/>
        <w:rPr>
          <w:rFonts w:hint="eastAsia" w:ascii="宋体" w:hAnsi="宋体" w:cs="宋体"/>
          <w:color w:val="000000"/>
          <w:sz w:val="28"/>
          <w:szCs w:val="28"/>
        </w:rPr>
      </w:pPr>
      <w:r>
        <w:rPr>
          <w:rFonts w:hint="eastAsia" w:ascii="宋体" w:hAnsi="宋体" w:cs="宋体"/>
          <w:color w:val="000000"/>
          <w:sz w:val="28"/>
          <w:szCs w:val="28"/>
        </w:rPr>
        <w:t>影片分为三部：</w:t>
      </w:r>
    </w:p>
    <w:p>
      <w:pPr>
        <w:adjustRightInd w:val="0"/>
        <w:snapToGrid w:val="0"/>
        <w:spacing w:line="560" w:lineRule="atLeast"/>
        <w:ind w:firstLine="560" w:firstLineChars="200"/>
        <w:rPr>
          <w:rFonts w:hint="eastAsia" w:ascii="宋体" w:hAnsi="宋体" w:cs="宋体"/>
          <w:sz w:val="28"/>
          <w:szCs w:val="28"/>
        </w:rPr>
      </w:pPr>
      <w:r>
        <w:rPr>
          <w:rFonts w:hint="eastAsia" w:ascii="宋体" w:hAnsi="宋体" w:cs="宋体"/>
          <w:sz w:val="28"/>
          <w:szCs w:val="28"/>
        </w:rPr>
        <w:t>1.《青春担当，科技创新》</w:t>
      </w:r>
    </w:p>
    <w:p>
      <w:pPr>
        <w:adjustRightInd w:val="0"/>
        <w:snapToGrid w:val="0"/>
        <w:spacing w:line="560" w:lineRule="atLeast"/>
        <w:ind w:firstLine="560" w:firstLineChars="200"/>
        <w:rPr>
          <w:rFonts w:ascii="宋体" w:hAnsi="宋体" w:cs="宋体"/>
          <w:color w:val="000000"/>
          <w:sz w:val="28"/>
          <w:szCs w:val="28"/>
        </w:rPr>
      </w:pPr>
      <w:r>
        <w:rPr>
          <w:rFonts w:hint="eastAsia" w:ascii="宋体" w:hAnsi="宋体" w:cs="宋体"/>
          <w:color w:val="000000"/>
          <w:sz w:val="28"/>
          <w:szCs w:val="28"/>
        </w:rPr>
        <w:t>25年前，程平放下钢枪拿起焊枪，在电力行业的钢铁丛林中淬炼成才，练就了一身过硬的焊接本领，在国际焊接大赛中崭露头角，成为蜚声国内外的金牌“焊将”，用青春和智慧演绎从“兵哥”到“焊将”的精彩传奇。在“青锋·星火”行动中，华德青年员工接过“奋斗火炬”，传承拼搏奉献的“华鲁精神”和精益求精的“工匠精神”，续写新一代青春传奇。</w:t>
      </w:r>
    </w:p>
    <w:p>
      <w:pPr>
        <w:adjustRightInd w:val="0"/>
        <w:snapToGrid w:val="0"/>
        <w:spacing w:line="560" w:lineRule="atLeast"/>
        <w:ind w:firstLine="560" w:firstLineChars="200"/>
        <w:rPr>
          <w:rFonts w:hint="eastAsia" w:ascii="宋体" w:hAnsi="宋体" w:cs="宋体"/>
          <w:sz w:val="28"/>
          <w:szCs w:val="28"/>
        </w:rPr>
      </w:pPr>
      <w:r>
        <w:rPr>
          <w:rFonts w:hint="eastAsia" w:ascii="宋体" w:hAnsi="宋体" w:cs="宋体"/>
          <w:sz w:val="28"/>
          <w:szCs w:val="28"/>
        </w:rPr>
        <w:t>2.《甘为人梯，薪火相传》</w:t>
      </w:r>
    </w:p>
    <w:p>
      <w:pPr>
        <w:adjustRightInd w:val="0"/>
        <w:snapToGrid w:val="0"/>
        <w:spacing w:line="560" w:lineRule="atLeast"/>
        <w:ind w:firstLine="560" w:firstLineChars="200"/>
        <w:rPr>
          <w:rFonts w:ascii="宋体" w:hAnsi="宋体" w:cs="宋体"/>
          <w:color w:val="000000"/>
          <w:sz w:val="28"/>
          <w:szCs w:val="28"/>
        </w:rPr>
      </w:pPr>
      <w:r>
        <w:rPr>
          <w:rFonts w:hint="eastAsia" w:ascii="宋体" w:hAnsi="宋体" w:cs="宋体"/>
          <w:color w:val="000000"/>
          <w:sz w:val="28"/>
          <w:szCs w:val="28"/>
        </w:rPr>
        <w:t>作为上世纪八十年代山东大学的高材生，郭玉香在热控岗位兢兢业业默默耕耘30多年，解决了诸多棘手的技术难题，发挥了不可替代的作用，成为企业离不开的热控专家。青年精神素养提升工作开展以来，为助力青年员工早成才快成才，破解人才断层难题，德州电厂启动“青锋·星火”行动，已经退休的郭玉香毅然返岗，接过培养接班人的重任，和青年员工一起融入“青春建功二次创业”的洪流中。</w:t>
      </w:r>
    </w:p>
    <w:p>
      <w:pPr>
        <w:adjustRightInd w:val="0"/>
        <w:snapToGrid w:val="0"/>
        <w:spacing w:line="560" w:lineRule="atLeast"/>
        <w:ind w:firstLine="560" w:firstLineChars="200"/>
        <w:rPr>
          <w:rFonts w:hint="eastAsia" w:ascii="宋体" w:hAnsi="宋体" w:cs="宋体"/>
          <w:sz w:val="28"/>
          <w:szCs w:val="28"/>
        </w:rPr>
      </w:pPr>
      <w:r>
        <w:rPr>
          <w:rFonts w:hint="eastAsia" w:ascii="宋体" w:hAnsi="宋体" w:cs="宋体"/>
          <w:sz w:val="28"/>
          <w:szCs w:val="28"/>
        </w:rPr>
        <w:t>3.《千钧一发，一按万金》</w:t>
      </w:r>
    </w:p>
    <w:p>
      <w:pPr>
        <w:adjustRightInd w:val="0"/>
        <w:snapToGrid w:val="0"/>
        <w:spacing w:line="560" w:lineRule="atLeast"/>
        <w:ind w:firstLine="560" w:firstLineChars="200"/>
        <w:rPr>
          <w:rFonts w:ascii="宋体" w:hAnsi="宋体" w:cs="宋体"/>
          <w:sz w:val="28"/>
          <w:szCs w:val="28"/>
        </w:rPr>
      </w:pPr>
      <w:r>
        <w:rPr>
          <w:rFonts w:hint="eastAsia" w:ascii="宋体" w:hAnsi="宋体" w:cs="宋体"/>
          <w:sz w:val="28"/>
          <w:szCs w:val="28"/>
        </w:rPr>
        <w:t>上世纪九十年代，为破解当时国内电力供应紧张难题，在华鲁（现华能德州电厂）建设工地，展开了一场轰轰烈烈的“华鲁大会战”。1991年6月14日2点08分，1号机组正处于试运并网阶段，正在机头值班的闫飞突然听到一声闷响，判断机组发生异常，果断按下就地“紧急停机按钮”。事后揭缸发现，低压缸末级叶片断裂。现场试运指挥部领导指出，如果晚上几秒，后果不堪设想。闫飞关键时刻，一按值万金，有效地保护了国家几千万元的重大设备、厂房和人身安全，为国家作出了贡献，成为平凡年代不平凡的英雄。</w:t>
      </w:r>
    </w:p>
    <w:p>
      <w:pPr>
        <w:adjustRightInd w:val="0"/>
        <w:snapToGrid w:val="0"/>
        <w:spacing w:line="560" w:lineRule="atLeast"/>
        <w:ind w:firstLine="560" w:firstLineChars="200"/>
        <w:rPr>
          <w:rFonts w:hint="eastAsia" w:ascii="宋体" w:hAnsi="宋体" w:cs="宋体"/>
          <w:sz w:val="28"/>
          <w:szCs w:val="28"/>
        </w:rPr>
      </w:pPr>
      <w:r>
        <w:rPr>
          <w:rFonts w:hint="eastAsia" w:ascii="宋体" w:hAnsi="宋体" w:cs="宋体"/>
          <w:sz w:val="28"/>
          <w:szCs w:val="28"/>
        </w:rPr>
        <w:t>通过原型还原、再现等艺术手段，展现华能德州电厂几代人，在党的带领下，自觉肩负起时代赋予的责任、使命，紧跟华能集团公司建设世界一流现代化清洁能源企业建设步伐，践行华能“三色使命”、坚决扛起“二次创业”重担，不断谱写我厂改革发展新篇章。</w:t>
      </w:r>
    </w:p>
    <w:p>
      <w:pPr>
        <w:adjustRightInd w:val="0"/>
        <w:snapToGrid w:val="0"/>
        <w:spacing w:line="560" w:lineRule="atLeast"/>
        <w:ind w:firstLine="643" w:firstLineChars="200"/>
        <w:rPr>
          <w:rFonts w:hint="eastAsia" w:ascii="宋体" w:hAnsi="宋体" w:cs="宋体"/>
          <w:color w:val="000000"/>
          <w:sz w:val="28"/>
          <w:szCs w:val="28"/>
        </w:rPr>
      </w:pPr>
      <w:r>
        <w:rPr>
          <w:rFonts w:hint="eastAsia" w:ascii="宋体" w:hAnsi="宋体" w:cs="宋体"/>
          <w:b/>
          <w:sz w:val="32"/>
          <w:szCs w:val="32"/>
        </w:rPr>
        <w:t>拍摄效果：</w:t>
      </w:r>
      <w:r>
        <w:rPr>
          <w:rFonts w:hint="eastAsia" w:ascii="宋体" w:hAnsi="宋体" w:cs="宋体"/>
          <w:sz w:val="28"/>
          <w:szCs w:val="28"/>
        </w:rPr>
        <w:t>要求剧本、演员和摄制的真实性与艺术性相结合，不生硬，不说教。深入挖掘剖</w:t>
      </w:r>
      <w:r>
        <w:rPr>
          <w:rFonts w:hint="eastAsia" w:ascii="宋体" w:hAnsi="宋体" w:cs="宋体"/>
          <w:color w:val="000000"/>
          <w:sz w:val="28"/>
          <w:szCs w:val="28"/>
        </w:rPr>
        <w:t>析当代青年人生观价值观与老一辈华能人之间的差异，引导青年深刻铭记企业改革发展的艰辛历程,感悟华能前辈艰苦创业无私奉献的奋斗精神,传承践行华能德州电厂在长期奋斗中铸就的宝贵精神财富。</w:t>
      </w:r>
    </w:p>
    <w:p>
      <w:pPr>
        <w:numPr>
          <w:ilvl w:val="0"/>
          <w:numId w:val="1"/>
        </w:numPr>
        <w:shd w:val="clear" w:color="auto" w:fill="FFFFFF"/>
        <w:autoSpaceDE w:val="0"/>
        <w:adjustRightInd w:val="0"/>
        <w:snapToGrid w:val="0"/>
        <w:spacing w:line="560" w:lineRule="atLeast"/>
        <w:ind w:firstLine="0" w:firstLineChars="0"/>
        <w:jc w:val="left"/>
        <w:rPr>
          <w:rFonts w:hint="eastAsia" w:ascii="宋体" w:hAnsi="宋体" w:cs="宋体"/>
          <w:b/>
          <w:color w:val="000000"/>
          <w:sz w:val="32"/>
          <w:szCs w:val="32"/>
        </w:rPr>
      </w:pPr>
      <w:r>
        <w:rPr>
          <w:rFonts w:hint="eastAsia" w:ascii="宋体" w:hAnsi="宋体" w:cs="宋体"/>
          <w:b/>
          <w:color w:val="000000"/>
          <w:sz w:val="32"/>
          <w:szCs w:val="32"/>
        </w:rPr>
        <w:t>精准服务</w:t>
      </w:r>
    </w:p>
    <w:p>
      <w:pPr>
        <w:shd w:val="clear" w:color="auto" w:fill="FFFFFF"/>
        <w:autoSpaceDE w:val="0"/>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为保证拍摄质量，展现华能德州电厂员工无私奉献、拼搏奉献的精神风貌，特提供服务如下：</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方案策划：</w:t>
      </w:r>
      <w:r>
        <w:rPr>
          <w:rFonts w:hint="eastAsia" w:ascii="宋体" w:hAnsi="宋体" w:cs="宋体"/>
          <w:color w:val="000000"/>
          <w:sz w:val="28"/>
          <w:szCs w:val="28"/>
        </w:rPr>
        <w:t>三部视频，每部约10分钟，拍摄素材不低于4K分辨率；提供完整的文案创意、前期拍摄、后期编辑、配音配乐、特技包装、调色等所有的专业制作全流程和服务。</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特效制作</w:t>
      </w:r>
      <w:r>
        <w:rPr>
          <w:rFonts w:hint="eastAsia" w:ascii="宋体" w:hAnsi="宋体" w:cs="宋体"/>
          <w:color w:val="000000"/>
          <w:sz w:val="28"/>
          <w:szCs w:val="28"/>
        </w:rPr>
        <w:t>：包括数据可视化效果、图表转换为动画效果、3D特效、动画与真实画面相结合等等。</w:t>
      </w:r>
    </w:p>
    <w:p>
      <w:pPr>
        <w:widowControl w:val="0"/>
        <w:adjustRightInd w:val="0"/>
        <w:snapToGrid w:val="0"/>
        <w:spacing w:line="560" w:lineRule="atLeast"/>
        <w:ind w:firstLine="562" w:firstLineChars="200"/>
        <w:jc w:val="both"/>
        <w:rPr>
          <w:rFonts w:hint="eastAsia" w:ascii="宋体" w:hAnsi="宋体" w:eastAsia="宋体" w:cs="宋体"/>
          <w:color w:val="000000"/>
          <w:kern w:val="2"/>
          <w:sz w:val="28"/>
          <w:szCs w:val="28"/>
          <w:lang w:val="en-US" w:eastAsia="zh-CN" w:bidi="ar-SA"/>
        </w:rPr>
      </w:pPr>
      <w:r>
        <w:rPr>
          <w:rFonts w:hint="eastAsia" w:ascii="宋体" w:hAnsi="宋体" w:eastAsia="宋体" w:cs="宋体"/>
          <w:b/>
          <w:bCs/>
          <w:color w:val="000000"/>
          <w:kern w:val="2"/>
          <w:sz w:val="28"/>
          <w:szCs w:val="28"/>
          <w:lang w:val="en-US" w:eastAsia="zh-CN" w:bidi="ar-SA"/>
        </w:rPr>
        <w:t>制作风格：</w:t>
      </w:r>
      <w:r>
        <w:rPr>
          <w:rFonts w:hint="eastAsia" w:ascii="宋体" w:hAnsi="宋体" w:eastAsia="宋体" w:cs="宋体"/>
          <w:color w:val="000000"/>
          <w:kern w:val="2"/>
          <w:sz w:val="28"/>
          <w:szCs w:val="28"/>
          <w:lang w:val="en-US" w:eastAsia="zh-CN" w:bidi="ar-SA"/>
        </w:rPr>
        <w:t>整体画面风格大气现代，在表述上真切自然、平直朴实，结合画面与音乐的制作搭配，彰显影片人物活力。演员、服装道具由乙方负责</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旁白风格：</w:t>
      </w:r>
      <w:r>
        <w:rPr>
          <w:rFonts w:hint="eastAsia" w:ascii="宋体" w:hAnsi="宋体" w:cs="宋体"/>
          <w:color w:val="000000"/>
          <w:sz w:val="28"/>
          <w:szCs w:val="28"/>
        </w:rPr>
        <w:t>解说词风格凝练自然、真诚平实。</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拍摄场景：</w:t>
      </w:r>
      <w:r>
        <w:rPr>
          <w:rFonts w:hint="eastAsia" w:ascii="宋体" w:hAnsi="宋体" w:cs="宋体"/>
          <w:color w:val="000000"/>
          <w:sz w:val="28"/>
          <w:szCs w:val="28"/>
        </w:rPr>
        <w:t>生产现场、班组、丁庄风光储一体化项目等场景，个别人物日常工作、生活素材。</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配乐：</w:t>
      </w:r>
      <w:r>
        <w:rPr>
          <w:rFonts w:hint="eastAsia" w:ascii="宋体" w:hAnsi="宋体" w:cs="宋体"/>
          <w:color w:val="000000"/>
          <w:sz w:val="28"/>
          <w:szCs w:val="28"/>
        </w:rPr>
        <w:t>背景音乐以宏大现代旋律为主，沉稳而带有律动感，契合主体内容的展现，增强画面张力。</w:t>
      </w:r>
    </w:p>
    <w:p>
      <w:pPr>
        <w:adjustRightInd w:val="0"/>
        <w:snapToGrid w:val="0"/>
        <w:spacing w:line="560" w:lineRule="atLeast"/>
        <w:ind w:firstLine="562" w:firstLineChars="200"/>
        <w:jc w:val="left"/>
        <w:rPr>
          <w:rFonts w:hint="eastAsia" w:ascii="宋体" w:hAnsi="宋体" w:cs="宋体"/>
          <w:color w:val="000000"/>
          <w:sz w:val="28"/>
          <w:szCs w:val="28"/>
        </w:rPr>
      </w:pPr>
      <w:r>
        <w:rPr>
          <w:rFonts w:hint="eastAsia" w:ascii="宋体" w:hAnsi="宋体" w:cs="宋体"/>
          <w:b/>
          <w:bCs/>
          <w:color w:val="000000"/>
          <w:sz w:val="28"/>
          <w:szCs w:val="28"/>
        </w:rPr>
        <w:t>配音：</w:t>
      </w:r>
      <w:r>
        <w:rPr>
          <w:rFonts w:hint="eastAsia" w:ascii="宋体" w:hAnsi="宋体" w:cs="宋体"/>
          <w:color w:val="000000"/>
          <w:sz w:val="28"/>
          <w:szCs w:val="28"/>
        </w:rPr>
        <w:t xml:space="preserve">要求采用播音老师专业配音，以圆润淳厚清朗的声线演绎，力求张弛有度，富有感染力。 </w:t>
      </w:r>
      <w:bookmarkStart w:id="105" w:name="_GoBack"/>
      <w:bookmarkEnd w:id="105"/>
    </w:p>
    <w:p>
      <w:pPr>
        <w:shd w:val="clear" w:color="auto" w:fill="FFFFFF"/>
        <w:autoSpaceDE w:val="0"/>
        <w:adjustRightInd w:val="0"/>
        <w:snapToGrid w:val="0"/>
        <w:spacing w:line="560" w:lineRule="atLeast"/>
        <w:ind w:firstLine="630" w:firstLineChars="196"/>
        <w:jc w:val="left"/>
        <w:rPr>
          <w:rFonts w:hint="eastAsia" w:ascii="宋体" w:hAnsi="宋体" w:cs="宋体"/>
          <w:color w:val="FF0000"/>
          <w:sz w:val="28"/>
          <w:szCs w:val="28"/>
        </w:rPr>
      </w:pPr>
      <w:r>
        <w:rPr>
          <w:rFonts w:hint="eastAsia" w:ascii="宋体" w:hAnsi="宋体" w:cs="宋体"/>
          <w:b/>
          <w:color w:val="000000"/>
          <w:sz w:val="32"/>
          <w:szCs w:val="32"/>
        </w:rPr>
        <w:t>四、拍摄期限：</w:t>
      </w:r>
      <w:r>
        <w:rPr>
          <w:rFonts w:hint="eastAsia" w:ascii="宋体" w:hAnsi="宋体" w:cs="宋体"/>
          <w:color w:val="FF0000"/>
          <w:sz w:val="28"/>
          <w:szCs w:val="28"/>
        </w:rPr>
        <w:t>接到中标通知后，3部视频同时拍摄，5日内交成片。</w:t>
      </w:r>
    </w:p>
    <w:p>
      <w:pPr>
        <w:shd w:val="clear" w:color="auto" w:fill="FFFFFF"/>
        <w:autoSpaceDE w:val="0"/>
        <w:adjustRightInd w:val="0"/>
        <w:snapToGrid w:val="0"/>
        <w:spacing w:line="560" w:lineRule="atLeast"/>
        <w:ind w:firstLine="630" w:firstLineChars="196"/>
        <w:jc w:val="left"/>
        <w:rPr>
          <w:rFonts w:hint="eastAsia" w:ascii="宋体" w:hAnsi="宋体" w:cs="宋体"/>
          <w:b/>
          <w:color w:val="000000"/>
          <w:sz w:val="32"/>
          <w:szCs w:val="32"/>
        </w:rPr>
      </w:pPr>
      <w:r>
        <w:rPr>
          <w:rFonts w:hint="eastAsia" w:ascii="宋体" w:hAnsi="宋体" w:cs="宋体"/>
          <w:b/>
          <w:color w:val="000000"/>
          <w:sz w:val="32"/>
          <w:szCs w:val="32"/>
        </w:rPr>
        <w:t>五、拍摄设备要求（设备规格不低于以下要求）</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 xml:space="preserve">摄像机：索尼FS7 佳能R5 （4K）以上设备 2套 </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航拍设备：2台（4K以上）</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镜头：70-200MM，24-70 MM，16-35MM，MACRO 100、50定焦</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平衡器：智云云鹤3S por</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全自动滑轨：BX300以上设备</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摄像机附件套装：2套、轨道青牛4直、2弯、推车</w:t>
      </w:r>
    </w:p>
    <w:p>
      <w:pPr>
        <w:shd w:val="clear" w:color="auto" w:fill="FFFFFF"/>
        <w:autoSpaceDE w:val="0"/>
        <w:adjustRightInd w:val="0"/>
        <w:snapToGrid w:val="0"/>
        <w:spacing w:line="560" w:lineRule="atLeast"/>
        <w:ind w:firstLine="630" w:firstLineChars="196"/>
        <w:jc w:val="left"/>
        <w:rPr>
          <w:rFonts w:ascii="宋体" w:hAnsi="宋体" w:cs="宋体"/>
          <w:b/>
          <w:color w:val="000000"/>
          <w:sz w:val="32"/>
          <w:szCs w:val="32"/>
        </w:rPr>
      </w:pPr>
      <w:r>
        <w:rPr>
          <w:rFonts w:hint="eastAsia" w:ascii="宋体" w:hAnsi="宋体" w:cs="宋体"/>
          <w:b/>
          <w:color w:val="000000"/>
          <w:sz w:val="32"/>
          <w:szCs w:val="32"/>
        </w:rPr>
        <w:t>六、拍摄视频要求：</w:t>
      </w:r>
    </w:p>
    <w:tbl>
      <w:tblPr>
        <w:tblStyle w:val="26"/>
        <w:tblpPr w:leftFromText="180" w:rightFromText="180" w:vertAnchor="text" w:horzAnchor="page" w:tblpX="1786" w:tblpY="211"/>
        <w:tblOverlap w:val="never"/>
        <w:tblW w:w="0" w:type="auto"/>
        <w:tblInd w:w="0" w:type="dxa"/>
        <w:tblLayout w:type="fixed"/>
        <w:tblCellMar>
          <w:top w:w="0" w:type="dxa"/>
          <w:left w:w="108" w:type="dxa"/>
          <w:bottom w:w="0" w:type="dxa"/>
          <w:right w:w="108" w:type="dxa"/>
        </w:tblCellMar>
      </w:tblPr>
      <w:tblGrid>
        <w:gridCol w:w="964"/>
        <w:gridCol w:w="2192"/>
        <w:gridCol w:w="5169"/>
      </w:tblGrid>
      <w:tr>
        <w:tblPrEx>
          <w:tblCellMar>
            <w:top w:w="0" w:type="dxa"/>
            <w:left w:w="108" w:type="dxa"/>
            <w:bottom w:w="0" w:type="dxa"/>
            <w:right w:w="108" w:type="dxa"/>
          </w:tblCellMar>
        </w:tblPrEx>
        <w:trPr>
          <w:trHeight w:val="280" w:hRule="atLeast"/>
          <w:tblHeader/>
        </w:trPr>
        <w:tc>
          <w:tcPr>
            <w:tcW w:w="9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序号</w:t>
            </w:r>
          </w:p>
        </w:tc>
        <w:tc>
          <w:tcPr>
            <w:tcW w:w="2192" w:type="dxa"/>
            <w:tcBorders>
              <w:top w:val="single" w:color="auto" w:sz="4" w:space="0"/>
              <w:left w:val="nil"/>
              <w:bottom w:val="single" w:color="auto" w:sz="4" w:space="0"/>
              <w:right w:val="single" w:color="auto" w:sz="4" w:space="0"/>
            </w:tcBorders>
            <w:noWrap w:val="0"/>
            <w:vAlign w:val="center"/>
          </w:tcPr>
          <w:p>
            <w:pPr>
              <w:adjustRightInd w:val="0"/>
              <w:snapToGrid w:val="0"/>
              <w:spacing w:line="560" w:lineRule="atLeast"/>
              <w:ind w:firstLine="28" w:firstLineChars="10"/>
              <w:jc w:val="center"/>
              <w:rPr>
                <w:rFonts w:hint="eastAsia" w:ascii="宋体" w:hAnsi="宋体" w:cs="宋体"/>
                <w:color w:val="000000"/>
                <w:sz w:val="28"/>
                <w:szCs w:val="28"/>
              </w:rPr>
            </w:pPr>
            <w:r>
              <w:rPr>
                <w:rFonts w:hint="eastAsia" w:ascii="宋体" w:hAnsi="宋体" w:cs="宋体"/>
                <w:color w:val="000000"/>
                <w:sz w:val="28"/>
                <w:szCs w:val="28"/>
              </w:rPr>
              <w:t>服务项目</w:t>
            </w:r>
          </w:p>
        </w:tc>
        <w:tc>
          <w:tcPr>
            <w:tcW w:w="5169" w:type="dxa"/>
            <w:tcBorders>
              <w:top w:val="single" w:color="auto" w:sz="4" w:space="0"/>
              <w:left w:val="nil"/>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服务内容</w:t>
            </w:r>
          </w:p>
        </w:tc>
      </w:tr>
      <w:tr>
        <w:tblPrEx>
          <w:tblCellMar>
            <w:top w:w="0" w:type="dxa"/>
            <w:left w:w="108" w:type="dxa"/>
            <w:bottom w:w="0" w:type="dxa"/>
            <w:right w:w="108" w:type="dxa"/>
          </w:tblCellMar>
        </w:tblPrEx>
        <w:trPr>
          <w:trHeight w:val="560" w:hRule="atLeast"/>
        </w:trPr>
        <w:tc>
          <w:tcPr>
            <w:tcW w:w="964"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1</w:t>
            </w:r>
          </w:p>
        </w:tc>
        <w:tc>
          <w:tcPr>
            <w:tcW w:w="2192"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ascii="宋体" w:hAnsi="宋体" w:cs="宋体"/>
                <w:color w:val="000000"/>
                <w:sz w:val="28"/>
                <w:szCs w:val="28"/>
              </w:rPr>
            </w:pPr>
            <w:r>
              <w:rPr>
                <w:rFonts w:hint="eastAsia" w:ascii="宋体" w:hAnsi="宋体" w:cs="宋体"/>
                <w:color w:val="000000"/>
                <w:sz w:val="28"/>
                <w:szCs w:val="28"/>
              </w:rPr>
              <w:t>拍摄文稿策划</w:t>
            </w:r>
          </w:p>
        </w:tc>
        <w:tc>
          <w:tcPr>
            <w:tcW w:w="5169" w:type="dxa"/>
            <w:tcBorders>
              <w:top w:val="nil"/>
              <w:left w:val="nil"/>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hint="eastAsia" w:ascii="宋体" w:hAnsi="宋体" w:cs="宋体"/>
                <w:color w:val="000000"/>
                <w:sz w:val="28"/>
                <w:szCs w:val="28"/>
              </w:rPr>
            </w:pPr>
            <w:r>
              <w:rPr>
                <w:rFonts w:hint="eastAsia" w:ascii="宋体" w:hAnsi="宋体" w:cs="宋体"/>
                <w:color w:val="000000"/>
                <w:sz w:val="28"/>
                <w:szCs w:val="28"/>
              </w:rPr>
              <w:t>包含完善拍摄文稿、编写分镜头稿、制定拍摄计划等方面。</w:t>
            </w:r>
          </w:p>
        </w:tc>
      </w:tr>
      <w:tr>
        <w:tblPrEx>
          <w:tblCellMar>
            <w:top w:w="0" w:type="dxa"/>
            <w:left w:w="108" w:type="dxa"/>
            <w:bottom w:w="0" w:type="dxa"/>
            <w:right w:w="108" w:type="dxa"/>
          </w:tblCellMar>
        </w:tblPrEx>
        <w:trPr>
          <w:trHeight w:val="560" w:hRule="atLeast"/>
        </w:trPr>
        <w:tc>
          <w:tcPr>
            <w:tcW w:w="964"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2</w:t>
            </w:r>
          </w:p>
        </w:tc>
        <w:tc>
          <w:tcPr>
            <w:tcW w:w="2192"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ascii="宋体" w:hAnsi="宋体" w:cs="宋体"/>
                <w:color w:val="000000"/>
                <w:sz w:val="28"/>
                <w:szCs w:val="28"/>
              </w:rPr>
            </w:pPr>
            <w:r>
              <w:rPr>
                <w:rFonts w:hint="eastAsia" w:ascii="宋体" w:hAnsi="宋体" w:cs="宋体"/>
                <w:color w:val="000000"/>
                <w:sz w:val="28"/>
                <w:szCs w:val="28"/>
              </w:rPr>
              <w:t>视频素材拍摄</w:t>
            </w:r>
          </w:p>
        </w:tc>
        <w:tc>
          <w:tcPr>
            <w:tcW w:w="5169" w:type="dxa"/>
            <w:tcBorders>
              <w:top w:val="nil"/>
              <w:left w:val="nil"/>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hint="eastAsia" w:ascii="宋体" w:hAnsi="宋体" w:cs="宋体"/>
                <w:color w:val="000000"/>
                <w:sz w:val="28"/>
                <w:szCs w:val="28"/>
              </w:rPr>
            </w:pPr>
            <w:r>
              <w:rPr>
                <w:rFonts w:hint="eastAsia" w:ascii="宋体" w:hAnsi="宋体" w:cs="宋体"/>
                <w:color w:val="000000"/>
                <w:sz w:val="28"/>
                <w:szCs w:val="28"/>
              </w:rPr>
              <w:t>按照拍摄计划，进行高清格式视频素材拍摄，包含外出取景、无人机拍摄、场景布置等内容。</w:t>
            </w:r>
          </w:p>
        </w:tc>
      </w:tr>
      <w:tr>
        <w:tblPrEx>
          <w:tblCellMar>
            <w:top w:w="0" w:type="dxa"/>
            <w:left w:w="108" w:type="dxa"/>
            <w:bottom w:w="0" w:type="dxa"/>
            <w:right w:w="108" w:type="dxa"/>
          </w:tblCellMar>
        </w:tblPrEx>
        <w:trPr>
          <w:trHeight w:val="1276" w:hRule="atLeast"/>
        </w:trPr>
        <w:tc>
          <w:tcPr>
            <w:tcW w:w="964"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3</w:t>
            </w:r>
          </w:p>
        </w:tc>
        <w:tc>
          <w:tcPr>
            <w:tcW w:w="2192" w:type="dxa"/>
            <w:tcBorders>
              <w:top w:val="nil"/>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ascii="宋体" w:hAnsi="宋体" w:cs="宋体"/>
                <w:color w:val="000000"/>
                <w:sz w:val="28"/>
                <w:szCs w:val="28"/>
              </w:rPr>
            </w:pPr>
            <w:r>
              <w:rPr>
                <w:rFonts w:hint="eastAsia" w:ascii="宋体" w:hAnsi="宋体" w:cs="宋体"/>
                <w:color w:val="000000"/>
                <w:sz w:val="28"/>
                <w:szCs w:val="28"/>
              </w:rPr>
              <w:t>视频剪辑制作</w:t>
            </w:r>
          </w:p>
        </w:tc>
        <w:tc>
          <w:tcPr>
            <w:tcW w:w="5169" w:type="dxa"/>
            <w:tcBorders>
              <w:top w:val="nil"/>
              <w:left w:val="nil"/>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hint="eastAsia" w:ascii="宋体" w:hAnsi="宋体" w:cs="宋体"/>
                <w:color w:val="000000"/>
                <w:sz w:val="28"/>
                <w:szCs w:val="28"/>
              </w:rPr>
            </w:pPr>
            <w:r>
              <w:rPr>
                <w:rFonts w:hint="eastAsia" w:ascii="宋体" w:hAnsi="宋体" w:cs="宋体"/>
                <w:color w:val="000000"/>
                <w:sz w:val="28"/>
                <w:szCs w:val="28"/>
              </w:rPr>
              <w:t>剪辑视频素材、添加动画特效，并按要求加入真人配音、背影音乐与字幕。</w:t>
            </w:r>
          </w:p>
        </w:tc>
      </w:tr>
      <w:tr>
        <w:tblPrEx>
          <w:tblCellMar>
            <w:top w:w="0" w:type="dxa"/>
            <w:left w:w="108" w:type="dxa"/>
            <w:bottom w:w="0" w:type="dxa"/>
            <w:right w:w="108" w:type="dxa"/>
          </w:tblCellMar>
        </w:tblPrEx>
        <w:trPr>
          <w:trHeight w:val="1433" w:hRule="atLeast"/>
        </w:trPr>
        <w:tc>
          <w:tcPr>
            <w:tcW w:w="9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hint="eastAsia" w:ascii="宋体" w:hAnsi="宋体" w:cs="宋体"/>
                <w:color w:val="000000"/>
                <w:sz w:val="28"/>
                <w:szCs w:val="28"/>
              </w:rPr>
            </w:pPr>
            <w:r>
              <w:rPr>
                <w:rFonts w:hint="eastAsia" w:ascii="宋体" w:hAnsi="宋体" w:cs="宋体"/>
                <w:color w:val="000000"/>
                <w:sz w:val="28"/>
                <w:szCs w:val="28"/>
              </w:rPr>
              <w:t>4</w:t>
            </w:r>
          </w:p>
        </w:tc>
        <w:tc>
          <w:tcPr>
            <w:tcW w:w="21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ascii="宋体" w:hAnsi="宋体" w:cs="宋体"/>
                <w:color w:val="000000"/>
                <w:sz w:val="28"/>
                <w:szCs w:val="28"/>
              </w:rPr>
            </w:pPr>
            <w:r>
              <w:rPr>
                <w:rFonts w:hint="eastAsia" w:ascii="宋体" w:hAnsi="宋体" w:cs="宋体"/>
                <w:color w:val="000000"/>
                <w:sz w:val="28"/>
                <w:szCs w:val="28"/>
              </w:rPr>
              <w:t>光碟刻录交付</w:t>
            </w:r>
          </w:p>
        </w:tc>
        <w:tc>
          <w:tcPr>
            <w:tcW w:w="51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hint="eastAsia" w:ascii="宋体" w:hAnsi="宋体" w:cs="宋体"/>
                <w:color w:val="000000"/>
                <w:sz w:val="28"/>
                <w:szCs w:val="28"/>
              </w:rPr>
            </w:pPr>
            <w:r>
              <w:rPr>
                <w:rFonts w:hint="eastAsia" w:ascii="宋体" w:hAnsi="宋体" w:cs="宋体"/>
                <w:color w:val="000000"/>
                <w:sz w:val="28"/>
                <w:szCs w:val="28"/>
              </w:rPr>
              <w:t>以高清格式提供委托方，乙方负责将视频推送至央视网等国家级主流宣传平台。</w:t>
            </w:r>
          </w:p>
        </w:tc>
      </w:tr>
      <w:tr>
        <w:tblPrEx>
          <w:tblCellMar>
            <w:top w:w="0" w:type="dxa"/>
            <w:left w:w="108" w:type="dxa"/>
            <w:bottom w:w="0" w:type="dxa"/>
            <w:right w:w="108" w:type="dxa"/>
          </w:tblCellMar>
        </w:tblPrEx>
        <w:trPr>
          <w:trHeight w:val="560" w:hRule="atLeast"/>
        </w:trPr>
        <w:tc>
          <w:tcPr>
            <w:tcW w:w="9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center"/>
              <w:rPr>
                <w:rFonts w:ascii="宋体" w:hAnsi="宋体" w:cs="宋体"/>
                <w:color w:val="000000"/>
                <w:sz w:val="28"/>
                <w:szCs w:val="28"/>
              </w:rPr>
            </w:pPr>
            <w:r>
              <w:rPr>
                <w:rFonts w:hint="eastAsia" w:ascii="宋体" w:hAnsi="宋体" w:cs="宋体"/>
                <w:color w:val="000000"/>
                <w:sz w:val="28"/>
                <w:szCs w:val="28"/>
              </w:rPr>
              <w:t>5</w:t>
            </w:r>
          </w:p>
        </w:tc>
        <w:tc>
          <w:tcPr>
            <w:tcW w:w="21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ascii="宋体" w:hAnsi="宋体" w:cs="宋体"/>
                <w:color w:val="000000"/>
                <w:sz w:val="28"/>
                <w:szCs w:val="28"/>
              </w:rPr>
            </w:pPr>
            <w:r>
              <w:rPr>
                <w:rFonts w:hint="eastAsia" w:ascii="宋体" w:hAnsi="宋体" w:cs="宋体"/>
                <w:color w:val="000000"/>
                <w:sz w:val="28"/>
                <w:szCs w:val="28"/>
              </w:rPr>
              <w:t>后期修改维护</w:t>
            </w:r>
          </w:p>
        </w:tc>
        <w:tc>
          <w:tcPr>
            <w:tcW w:w="51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atLeast"/>
              <w:ind w:firstLine="0" w:firstLineChars="0"/>
              <w:jc w:val="left"/>
              <w:rPr>
                <w:rFonts w:hint="eastAsia" w:ascii="宋体" w:hAnsi="宋体" w:cs="宋体"/>
                <w:color w:val="000000"/>
                <w:sz w:val="28"/>
                <w:szCs w:val="28"/>
              </w:rPr>
            </w:pPr>
            <w:r>
              <w:rPr>
                <w:rFonts w:hint="eastAsia" w:ascii="宋体" w:hAnsi="宋体" w:cs="宋体"/>
                <w:color w:val="000000"/>
                <w:sz w:val="28"/>
                <w:szCs w:val="28"/>
              </w:rPr>
              <w:t>对宣传视频进行后期维护，并按要求对视频部分素材进行更新优化。</w:t>
            </w:r>
          </w:p>
        </w:tc>
      </w:tr>
    </w:tbl>
    <w:p>
      <w:pPr>
        <w:adjustRightInd w:val="0"/>
        <w:snapToGrid w:val="0"/>
        <w:spacing w:line="560" w:lineRule="atLeast"/>
        <w:ind w:firstLine="630" w:firstLineChars="196"/>
        <w:jc w:val="left"/>
        <w:rPr>
          <w:rFonts w:hint="eastAsia" w:ascii="宋体" w:hAnsi="宋体" w:cs="宋体"/>
          <w:b/>
          <w:color w:val="000000"/>
          <w:sz w:val="32"/>
          <w:szCs w:val="32"/>
        </w:rPr>
      </w:pPr>
      <w:r>
        <w:rPr>
          <w:rFonts w:hint="eastAsia" w:ascii="宋体" w:hAnsi="宋体" w:cs="宋体"/>
          <w:b/>
          <w:color w:val="000000"/>
          <w:sz w:val="32"/>
          <w:szCs w:val="32"/>
        </w:rPr>
        <w:t>七、后期维护</w:t>
      </w:r>
    </w:p>
    <w:p>
      <w:pPr>
        <w:adjustRightInd w:val="0"/>
        <w:snapToGrid w:val="0"/>
        <w:spacing w:line="560" w:lineRule="atLeast"/>
        <w:ind w:firstLine="560" w:firstLineChars="200"/>
        <w:jc w:val="left"/>
        <w:rPr>
          <w:rFonts w:hint="eastAsia" w:ascii="宋体" w:hAnsi="宋体" w:cs="宋体"/>
          <w:color w:val="000000"/>
          <w:sz w:val="28"/>
          <w:szCs w:val="28"/>
        </w:rPr>
      </w:pPr>
      <w:r>
        <w:rPr>
          <w:rFonts w:hint="eastAsia" w:ascii="宋体" w:hAnsi="宋体" w:cs="宋体"/>
          <w:color w:val="000000"/>
          <w:sz w:val="28"/>
          <w:szCs w:val="28"/>
        </w:rPr>
        <w:t>创意脚本确定后，应当于三天内启动拍摄工作，在确定脚本后，影片需达到招标方满意；如不满意将按照要求继续修订完善创意脚本，直到得到招标方认可为止。项目服务期限结束后，应向招标方开具增值税专用发票并于10个工作日内派专人或使用挂号信件或特快专递等方式及时送达招标方，招标方于收到发票后30个工作日内向中标单位支付合同款项。</w:t>
      </w:r>
    </w:p>
    <w:p>
      <w:pPr>
        <w:pStyle w:val="24"/>
        <w:spacing w:before="120"/>
      </w:pPr>
    </w:p>
    <w:p>
      <w:pPr>
        <w:pStyle w:val="24"/>
        <w:spacing w:before="120"/>
        <w:rPr>
          <w:rFonts w:ascii="宋体" w:hAnsi="宋体"/>
          <w:szCs w:val="24"/>
        </w:rPr>
      </w:pPr>
      <w:r>
        <w:t>第</w:t>
      </w:r>
      <w:r>
        <w:rPr>
          <w:rFonts w:hint="eastAsia"/>
        </w:rPr>
        <w:t>六</w:t>
      </w:r>
      <w:r>
        <w:t>章 响应文件格式</w:t>
      </w:r>
      <w:bookmarkEnd w:id="85"/>
      <w:r>
        <w:rPr>
          <w:rFonts w:ascii="宋体" w:hAnsi="宋体"/>
          <w:szCs w:val="24"/>
        </w:rPr>
        <w:br w:type="page"/>
      </w:r>
    </w:p>
    <w:p>
      <w:pPr>
        <w:ind w:firstLine="480"/>
        <w:rPr>
          <w:rFonts w:ascii="宋体" w:hAnsi="宋体"/>
          <w:szCs w:val="24"/>
        </w:rPr>
      </w:pPr>
    </w:p>
    <w:p>
      <w:pPr>
        <w:pStyle w:val="12"/>
        <w:spacing w:beforeLines="50"/>
        <w:ind w:firstLine="723"/>
        <w:jc w:val="center"/>
        <w:rPr>
          <w:rFonts w:ascii="宋体" w:hAnsi="宋体" w:cs="Arial"/>
          <w:b/>
          <w:sz w:val="36"/>
          <w:szCs w:val="36"/>
          <w:u w:val="single"/>
        </w:rPr>
      </w:pPr>
      <w:bookmarkStart w:id="86" w:name="_Toc453079648"/>
      <w:bookmarkStart w:id="87" w:name="_Toc453162622"/>
      <w:bookmarkStart w:id="88" w:name="_Toc453162709"/>
      <w:r>
        <w:rPr>
          <w:rFonts w:hint="eastAsia" w:ascii="宋体" w:hAnsi="宋体" w:cs="Arial"/>
          <w:b/>
          <w:sz w:val="36"/>
          <w:szCs w:val="36"/>
        </w:rPr>
        <w:t>《青年精神素养提升》视频拍摄项目采购</w:t>
      </w:r>
    </w:p>
    <w:p>
      <w:pPr>
        <w:pStyle w:val="12"/>
        <w:ind w:left="119" w:firstLine="0" w:firstLineChars="0"/>
        <w:jc w:val="center"/>
        <w:rPr>
          <w:rFonts w:ascii="宋体" w:hAnsi="宋体" w:cs="Arial"/>
          <w:sz w:val="72"/>
        </w:rPr>
      </w:pPr>
    </w:p>
    <w:p>
      <w:pPr>
        <w:pStyle w:val="12"/>
        <w:ind w:firstLine="0" w:firstLineChars="0"/>
        <w:jc w:val="center"/>
        <w:rPr>
          <w:rFonts w:ascii="黑体" w:hAnsi="黑体" w:eastAsia="黑体" w:cs="Arial"/>
          <w:sz w:val="84"/>
          <w:szCs w:val="84"/>
        </w:rPr>
      </w:pPr>
      <w:r>
        <w:rPr>
          <w:rFonts w:hint="eastAsia" w:ascii="黑体" w:hAnsi="黑体" w:eastAsia="黑体" w:cs="Arial"/>
          <w:sz w:val="84"/>
          <w:szCs w:val="84"/>
        </w:rPr>
        <w:t xml:space="preserve">响 应 </w:t>
      </w:r>
      <w:r>
        <w:rPr>
          <w:rFonts w:ascii="黑体" w:hAnsi="黑体" w:eastAsia="黑体" w:cs="Arial"/>
          <w:sz w:val="84"/>
          <w:szCs w:val="84"/>
        </w:rPr>
        <w:t>文</w:t>
      </w:r>
      <w:r>
        <w:rPr>
          <w:rFonts w:hint="eastAsia" w:ascii="黑体" w:hAnsi="黑体" w:eastAsia="黑体" w:cs="Arial"/>
          <w:sz w:val="84"/>
          <w:szCs w:val="84"/>
        </w:rPr>
        <w:t xml:space="preserve"> </w:t>
      </w:r>
      <w:r>
        <w:rPr>
          <w:rFonts w:ascii="黑体" w:hAnsi="黑体" w:eastAsia="黑体" w:cs="Arial"/>
          <w:sz w:val="84"/>
          <w:szCs w:val="84"/>
        </w:rPr>
        <w:t>件</w:t>
      </w:r>
    </w:p>
    <w:p>
      <w:pPr>
        <w:pStyle w:val="12"/>
        <w:ind w:firstLine="0" w:firstLineChars="0"/>
        <w:jc w:val="center"/>
        <w:rPr>
          <w:rFonts w:ascii="宋体" w:hAnsi="宋体" w:cs="Arial"/>
        </w:rPr>
      </w:pPr>
      <w:r>
        <w:rPr>
          <w:rFonts w:hint="eastAsia" w:ascii="黑体" w:hAnsi="黑体" w:eastAsia="黑体" w:cs="Arial"/>
          <w:sz w:val="32"/>
          <w:szCs w:val="32"/>
        </w:rPr>
        <w:t>采购</w:t>
      </w:r>
      <w:r>
        <w:rPr>
          <w:rFonts w:ascii="黑体" w:hAnsi="黑体" w:eastAsia="黑体" w:cs="Arial"/>
          <w:sz w:val="32"/>
          <w:szCs w:val="32"/>
        </w:rPr>
        <w:t>编号：</w:t>
      </w:r>
      <w:r>
        <w:rPr>
          <w:rFonts w:hint="eastAsia" w:ascii="黑体" w:hAnsi="黑体" w:eastAsia="黑体" w:cs="Arial"/>
          <w:sz w:val="32"/>
          <w:szCs w:val="32"/>
          <w:u w:val="single"/>
        </w:rPr>
        <w:t>X04522040112</w:t>
      </w: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ascii="宋体" w:hAnsi="宋体" w:cs="Arial"/>
          <w:sz w:val="28"/>
          <w:szCs w:val="28"/>
          <w:u w:val="single"/>
        </w:rPr>
        <w:t xml:space="preserve"> </w:t>
      </w:r>
      <w:r>
        <w:rPr>
          <w:rFonts w:hint="eastAsia" w:ascii="宋体" w:hAnsi="宋体" w:cs="Arial"/>
          <w:sz w:val="28"/>
          <w:szCs w:val="28"/>
          <w:u w:val="single"/>
        </w:rPr>
        <w:t xml:space="preserve">       （盖章）</w:t>
      </w:r>
    </w:p>
    <w:p>
      <w:pPr>
        <w:pStyle w:val="12"/>
        <w:ind w:firstLine="0" w:firstLineChars="0"/>
        <w:jc w:val="center"/>
        <w:rPr>
          <w:rFonts w:ascii="宋体" w:hAnsi="宋体" w:cs="Arial"/>
          <w:sz w:val="28"/>
          <w:szCs w:val="28"/>
        </w:rPr>
      </w:pPr>
      <w:r>
        <w:rPr>
          <w:rFonts w:ascii="宋体" w:hAnsi="宋体" w:cs="Arial"/>
          <w:sz w:val="28"/>
          <w:szCs w:val="28"/>
        </w:rPr>
        <w:t xml:space="preserve">日 </w:t>
      </w:r>
      <w:r>
        <w:rPr>
          <w:rFonts w:hint="eastAsia" w:ascii="宋体" w:hAnsi="宋体" w:cs="Arial"/>
          <w:sz w:val="28"/>
          <w:szCs w:val="28"/>
        </w:rPr>
        <w:t xml:space="preserve"> </w:t>
      </w:r>
      <w:r>
        <w:rPr>
          <w:rFonts w:ascii="宋体" w:hAnsi="宋体" w:cs="Arial"/>
          <w:sz w:val="28"/>
          <w:szCs w:val="28"/>
        </w:rPr>
        <w:t>期：</w:t>
      </w:r>
      <w:r>
        <w:rPr>
          <w:rFonts w:hint="eastAsia" w:ascii="宋体" w:hAnsi="宋体" w:cs="Arial"/>
          <w:sz w:val="28"/>
          <w:szCs w:val="28"/>
          <w:u w:val="single"/>
        </w:rPr>
        <w:t xml:space="preserve">  </w:t>
      </w:r>
      <w:r>
        <w:rPr>
          <w:rFonts w:ascii="宋体" w:hAnsi="宋体" w:cs="Arial"/>
          <w:sz w:val="28"/>
          <w:szCs w:val="28"/>
          <w:u w:val="single"/>
        </w:rPr>
        <w:t xml:space="preserve">  </w:t>
      </w:r>
      <w:r>
        <w:rPr>
          <w:rFonts w:ascii="宋体" w:hAnsi="宋体" w:cs="Arial"/>
          <w:sz w:val="28"/>
          <w:szCs w:val="28"/>
        </w:rPr>
        <w:t>年</w:t>
      </w:r>
      <w:r>
        <w:rPr>
          <w:rFonts w:ascii="宋体" w:hAnsi="宋体" w:cs="Arial"/>
          <w:sz w:val="28"/>
          <w:szCs w:val="28"/>
          <w:u w:val="single"/>
        </w:rPr>
        <w:t xml:space="preserve"> </w:t>
      </w:r>
      <w:r>
        <w:rPr>
          <w:rFonts w:hint="eastAsia" w:ascii="宋体" w:hAnsi="宋体" w:cs="Arial"/>
          <w:sz w:val="28"/>
          <w:szCs w:val="28"/>
          <w:u w:val="single"/>
        </w:rPr>
        <w:t xml:space="preserve">  </w:t>
      </w:r>
      <w:r>
        <w:rPr>
          <w:rFonts w:ascii="宋体" w:hAnsi="宋体" w:cs="Arial"/>
          <w:sz w:val="28"/>
          <w:szCs w:val="28"/>
        </w:rPr>
        <w:t>月</w:t>
      </w:r>
      <w:r>
        <w:rPr>
          <w:rFonts w:hint="eastAsia" w:ascii="宋体" w:hAnsi="宋体" w:cs="Arial"/>
          <w:sz w:val="28"/>
          <w:szCs w:val="28"/>
          <w:u w:val="single"/>
        </w:rPr>
        <w:t xml:space="preserve">   </w:t>
      </w:r>
      <w:r>
        <w:rPr>
          <w:rFonts w:ascii="宋体" w:hAnsi="宋体" w:cs="Arial"/>
          <w:sz w:val="28"/>
          <w:szCs w:val="28"/>
        </w:rPr>
        <w:t>日</w:t>
      </w:r>
    </w:p>
    <w:p>
      <w:pPr>
        <w:ind w:firstLine="0" w:firstLineChars="0"/>
        <w:jc w:val="left"/>
        <w:rPr>
          <w:rFonts w:ascii="宋体" w:hAnsi="宋体"/>
          <w:color w:val="000000"/>
          <w:szCs w:val="24"/>
        </w:rPr>
      </w:pPr>
    </w:p>
    <w:p>
      <w:pPr>
        <w:ind w:firstLine="480"/>
        <w:rPr>
          <w:rFonts w:ascii="宋体" w:hAnsi="宋体"/>
          <w:color w:val="000000"/>
          <w:szCs w:val="24"/>
        </w:rPr>
      </w:pPr>
    </w:p>
    <w:p>
      <w:pPr>
        <w:ind w:firstLine="480"/>
        <w:jc w:val="center"/>
        <w:rPr>
          <w:rFonts w:ascii="黑体" w:hAnsi="黑体" w:eastAsia="黑体"/>
        </w:rPr>
      </w:pPr>
      <w:r>
        <w:rPr>
          <w:color w:val="000000"/>
        </w:rPr>
        <w:br w:type="page"/>
      </w:r>
      <w:bookmarkEnd w:id="86"/>
      <w:bookmarkEnd w:id="87"/>
      <w:bookmarkEnd w:id="88"/>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pStyle w:val="4"/>
        <w:spacing w:before="120"/>
        <w:rPr>
          <w:color w:val="000000"/>
        </w:rPr>
      </w:pPr>
      <w:r>
        <w:br w:type="page"/>
      </w:r>
      <w:bookmarkStart w:id="89" w:name="_Toc369531695"/>
      <w:bookmarkEnd w:id="89"/>
      <w:bookmarkStart w:id="90" w:name="_Toc352691659"/>
      <w:bookmarkEnd w:id="90"/>
      <w:bookmarkStart w:id="91" w:name="_Toc16568"/>
      <w:bookmarkEnd w:id="91"/>
      <w:bookmarkStart w:id="92" w:name="_Toc16824"/>
      <w:bookmarkEnd w:id="92"/>
      <w:bookmarkStart w:id="93" w:name="_Toc369531696"/>
      <w:bookmarkEnd w:id="93"/>
      <w:bookmarkStart w:id="94" w:name="_Toc352691660"/>
      <w:bookmarkEnd w:id="94"/>
      <w:bookmarkStart w:id="95" w:name="_Toc527560962"/>
      <w:bookmarkStart w:id="96" w:name="_Toc527708269"/>
      <w:r>
        <w:rPr>
          <w:rFonts w:hint="eastAsia"/>
        </w:rPr>
        <w:t>一</w:t>
      </w:r>
      <w:r>
        <w:t>、授权委托书</w:t>
      </w:r>
      <w:bookmarkEnd w:id="95"/>
      <w:bookmarkEnd w:id="96"/>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 xml:space="preserve">       </w:t>
      </w:r>
      <w:r>
        <w:rPr>
          <w:rFonts w:hint="eastAsia"/>
        </w:rPr>
        <w:t>采购项目</w:t>
      </w:r>
      <w:r>
        <w:t>响应文件、签订合同和处理有关事宜，其法律后果由我方承担。</w:t>
      </w:r>
    </w:p>
    <w:p>
      <w:pPr>
        <w:ind w:firstLine="480"/>
      </w:pPr>
      <w:r>
        <w:t>委托期限：</w:t>
      </w:r>
      <w:r>
        <w:rPr>
          <w:rFonts w:hint="eastAsia"/>
          <w:u w:val="single"/>
        </w:rPr>
        <w:t xml:space="preserve"> </w:t>
      </w:r>
      <w:r>
        <w:rPr>
          <w:u w:val="single"/>
        </w:rPr>
        <w:t xml:space="preserve">                  </w:t>
      </w:r>
      <w:r>
        <w:rPr>
          <w:rFonts w:hint="eastAsia"/>
        </w:rPr>
        <w:t>。</w:t>
      </w:r>
    </w:p>
    <w:p>
      <w:pPr>
        <w:ind w:firstLine="480"/>
      </w:pPr>
      <w:r>
        <w:t>代理人无转委托权。</w:t>
      </w:r>
    </w:p>
    <w:p>
      <w:pPr>
        <w:ind w:firstLine="480"/>
      </w:pPr>
      <w:r>
        <w:rPr>
          <w:rFonts w:hint="eastAsia"/>
        </w:rPr>
        <w:t>附：法定代表人（单位负责人）身份证复印件及委托代理人身份证复印件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firstLine="3076" w:firstLineChars="1282"/>
        <w:rPr>
          <w:color w:val="000000"/>
        </w:rPr>
      </w:pPr>
    </w:p>
    <w:p>
      <w:pPr>
        <w:ind w:firstLine="3076" w:firstLineChars="1282"/>
        <w:rPr>
          <w:color w:val="000000"/>
        </w:rPr>
      </w:pPr>
    </w:p>
    <w:p>
      <w:pPr>
        <w:ind w:firstLine="4876" w:firstLineChars="2032"/>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p>
      <w:pPr>
        <w:pStyle w:val="4"/>
        <w:spacing w:before="120"/>
      </w:pPr>
      <w:bookmarkStart w:id="97" w:name="_Toc510370158"/>
      <w:bookmarkStart w:id="98" w:name="_Toc527560963"/>
      <w:r>
        <w:br w:type="page"/>
      </w:r>
      <w:bookmarkStart w:id="99" w:name="_Toc527708270"/>
      <w:r>
        <w:rPr>
          <w:rFonts w:hint="eastAsia"/>
        </w:rPr>
        <w:t>二、报价部分</w:t>
      </w:r>
      <w:bookmarkEnd w:id="97"/>
      <w:bookmarkEnd w:id="98"/>
      <w:bookmarkEnd w:id="99"/>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00" w:name="_Toc354089004"/>
      <w:r>
        <w:rPr>
          <w:rFonts w:hint="eastAsia"/>
        </w:rPr>
        <w:t>2</w:t>
      </w:r>
      <w:r>
        <w:t>.</w:t>
      </w:r>
      <w:r>
        <w:rPr>
          <w:rFonts w:hint="eastAsia"/>
        </w:rPr>
        <w:t>响应报价表</w:t>
      </w:r>
      <w:bookmarkEnd w:id="100"/>
    </w:p>
    <w:p>
      <w:pPr>
        <w:ind w:firstLine="480"/>
      </w:pPr>
      <w:r>
        <w:rPr>
          <w:rFonts w:hint="eastAsia"/>
        </w:rPr>
        <w:t>2.1报价汇总表（格式）</w:t>
      </w:r>
    </w:p>
    <w:p>
      <w:pPr>
        <w:pStyle w:val="99"/>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总报价表</w:t>
      </w:r>
    </w:p>
    <w:p>
      <w:pPr>
        <w:ind w:firstLine="420"/>
        <w:jc w:val="right"/>
        <w:rPr>
          <w:b/>
          <w:szCs w:val="21"/>
          <w:u w:val="single"/>
        </w:rPr>
      </w:pPr>
      <w:r>
        <w:rPr>
          <w:rFonts w:hint="eastAsia" w:cs="Arial"/>
          <w:sz w:val="21"/>
          <w:szCs w:val="21"/>
        </w:rPr>
        <w:t>单位：人民币元</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3446"/>
        <w:gridCol w:w="1843"/>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pPr>
            <w:r>
              <w:rPr>
                <w:rFonts w:hint="eastAsia"/>
              </w:rPr>
              <w:t>序号</w:t>
            </w:r>
          </w:p>
        </w:tc>
        <w:tc>
          <w:tcPr>
            <w:tcW w:w="3446" w:type="dxa"/>
            <w:vAlign w:val="center"/>
          </w:tcPr>
          <w:p>
            <w:pPr>
              <w:pStyle w:val="56"/>
              <w:jc w:val="center"/>
            </w:pPr>
            <w:r>
              <w:rPr>
                <w:rFonts w:hint="eastAsia"/>
              </w:rPr>
              <w:t>项目</w:t>
            </w:r>
          </w:p>
        </w:tc>
        <w:tc>
          <w:tcPr>
            <w:tcW w:w="1843" w:type="dxa"/>
            <w:vAlign w:val="center"/>
          </w:tcPr>
          <w:p>
            <w:pPr>
              <w:pStyle w:val="56"/>
              <w:jc w:val="center"/>
            </w:pPr>
            <w:r>
              <w:rPr>
                <w:rFonts w:hint="eastAsia"/>
              </w:rPr>
              <w:t>总报价</w:t>
            </w:r>
          </w:p>
          <w:p>
            <w:pPr>
              <w:pStyle w:val="56"/>
              <w:jc w:val="center"/>
            </w:pPr>
            <w:r>
              <w:rPr>
                <w:rFonts w:hint="eastAsia"/>
              </w:rPr>
              <w:t>（元）</w:t>
            </w:r>
          </w:p>
        </w:tc>
        <w:tc>
          <w:tcPr>
            <w:tcW w:w="3181" w:type="dxa"/>
            <w:vAlign w:val="center"/>
          </w:tcPr>
          <w:p>
            <w:pPr>
              <w:pStyle w:val="56"/>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jc w:val="center"/>
            </w:pPr>
            <w:r>
              <w:rPr>
                <w:rFonts w:hint="eastAsia"/>
              </w:rPr>
              <w:t>1</w:t>
            </w:r>
          </w:p>
        </w:tc>
        <w:tc>
          <w:tcPr>
            <w:tcW w:w="3446" w:type="dxa"/>
            <w:vAlign w:val="center"/>
          </w:tcPr>
          <w:p>
            <w:pPr>
              <w:pStyle w:val="56"/>
              <w:jc w:val="center"/>
            </w:pPr>
          </w:p>
        </w:tc>
        <w:tc>
          <w:tcPr>
            <w:tcW w:w="1843" w:type="dxa"/>
            <w:vAlign w:val="center"/>
          </w:tcPr>
          <w:p>
            <w:pPr>
              <w:pStyle w:val="56"/>
              <w:jc w:val="center"/>
            </w:pPr>
          </w:p>
        </w:tc>
        <w:tc>
          <w:tcPr>
            <w:tcW w:w="3181" w:type="dxa"/>
            <w:vAlign w:val="center"/>
          </w:tcPr>
          <w:p>
            <w:pPr>
              <w:pStyle w:val="56"/>
              <w:jc w:val="center"/>
            </w:pPr>
            <w:r>
              <w:rPr>
                <w:rFonts w:hint="eastAsia"/>
              </w:rPr>
              <w:t>报价为含税价</w:t>
            </w:r>
          </w:p>
          <w:p>
            <w:pPr>
              <w:pStyle w:val="56"/>
              <w:jc w:val="center"/>
            </w:pPr>
            <w:r>
              <w:rPr>
                <w:rFonts w:hint="eastAsia"/>
              </w:rPr>
              <w:t>税率</w:t>
            </w:r>
            <w:r>
              <w:rPr>
                <w:rFonts w:hint="eastAsia"/>
                <w:u w:val="single"/>
              </w:rPr>
              <w:t xml:space="preserve">   </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243" w:type="dxa"/>
            <w:gridSpan w:val="4"/>
            <w:vAlign w:val="center"/>
          </w:tcPr>
          <w:p>
            <w:pPr>
              <w:pStyle w:val="56"/>
            </w:pPr>
            <w:r>
              <w:rPr>
                <w:rFonts w:hint="eastAsia"/>
              </w:rPr>
              <w:t>备注：报价含税费。</w:t>
            </w:r>
          </w:p>
        </w:tc>
      </w:tr>
    </w:tbl>
    <w:p>
      <w:pPr>
        <w:spacing w:line="360" w:lineRule="auto"/>
        <w:ind w:firstLine="480"/>
        <w:jc w:val="center"/>
        <w:rPr>
          <w:rFonts w:cs="Arial"/>
          <w:szCs w:val="21"/>
        </w:rPr>
      </w:pPr>
      <w:r>
        <w:rPr>
          <w:rFonts w:hint="eastAsia" w:cs="Arial"/>
          <w:szCs w:val="21"/>
        </w:rPr>
        <w:t xml:space="preserve">                        </w:t>
      </w:r>
    </w:p>
    <w:p>
      <w:pPr>
        <w:spacing w:line="360" w:lineRule="auto"/>
        <w:ind w:firstLine="480"/>
        <w:jc w:val="center"/>
        <w:rPr>
          <w:rFonts w:cs="Arial"/>
          <w:szCs w:val="21"/>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 </w:t>
      </w:r>
      <w:r>
        <w:rPr>
          <w:rFonts w:cs="Arial"/>
          <w:szCs w:val="21"/>
          <w:u w:val="single"/>
        </w:rPr>
        <w:t xml:space="preserve">  </w:t>
      </w:r>
      <w:r>
        <w:rPr>
          <w:rFonts w:hint="eastAsia" w:cs="Arial"/>
          <w:szCs w:val="21"/>
          <w:u w:val="single"/>
        </w:rPr>
        <w:t xml:space="preserve">（盖章） </w:t>
      </w:r>
      <w:r>
        <w:rPr>
          <w:rFonts w:cs="Arial"/>
          <w:szCs w:val="21"/>
          <w:u w:val="single"/>
        </w:rPr>
        <w:t xml:space="preserve">  </w:t>
      </w:r>
    </w:p>
    <w:p>
      <w:pPr>
        <w:spacing w:line="360" w:lineRule="auto"/>
        <w:ind w:firstLine="480"/>
        <w:jc w:val="right"/>
        <w:rPr>
          <w:rFonts w:cs="Arial"/>
          <w:szCs w:val="21"/>
        </w:rPr>
      </w:pPr>
      <w:r>
        <w:rPr>
          <w:rFonts w:hint="eastAsia" w:cs="Arial"/>
          <w:szCs w:val="21"/>
          <w:u w:val="single"/>
        </w:rPr>
        <w:t xml:space="preserve"> </w:t>
      </w:r>
      <w:r>
        <w:rPr>
          <w:rFonts w:cs="Arial"/>
          <w:szCs w:val="21"/>
          <w:u w:val="single"/>
        </w:rPr>
        <w:t xml:space="preserve">           </w:t>
      </w:r>
      <w:r>
        <w:rPr>
          <w:rFonts w:hint="eastAsia" w:cs="Arial"/>
          <w:szCs w:val="21"/>
        </w:rPr>
        <w:t>年</w:t>
      </w:r>
      <w:r>
        <w:rPr>
          <w:rFonts w:hint="eastAsia" w:cs="Arial"/>
          <w:szCs w:val="21"/>
          <w:u w:val="single"/>
        </w:rPr>
        <w:t xml:space="preserve">     </w:t>
      </w:r>
      <w:r>
        <w:rPr>
          <w:rFonts w:hint="eastAsia" w:cs="Arial"/>
          <w:szCs w:val="21"/>
        </w:rPr>
        <w:t>月</w:t>
      </w:r>
      <w:r>
        <w:rPr>
          <w:rFonts w:hint="eastAsia" w:cs="Arial"/>
          <w:szCs w:val="21"/>
          <w:u w:val="single"/>
        </w:rPr>
        <w:t xml:space="preserve">     </w:t>
      </w:r>
      <w:r>
        <w:rPr>
          <w:rFonts w:hint="eastAsia" w:cs="Arial"/>
          <w:szCs w:val="21"/>
        </w:rPr>
        <w:t>日</w:t>
      </w:r>
    </w:p>
    <w:p>
      <w:pPr>
        <w:spacing w:line="360" w:lineRule="auto"/>
        <w:ind w:firstLine="480"/>
        <w:rPr>
          <w:rFonts w:cs="Arial"/>
          <w:szCs w:val="21"/>
        </w:rPr>
      </w:pPr>
    </w:p>
    <w:p>
      <w:pPr>
        <w:spacing w:line="360" w:lineRule="auto"/>
        <w:ind w:firstLine="480"/>
        <w:rPr>
          <w:rFonts w:cs="Arial"/>
          <w:szCs w:val="21"/>
        </w:rPr>
      </w:pPr>
    </w:p>
    <w:p>
      <w:pPr>
        <w:pStyle w:val="68"/>
        <w:ind w:firstLine="482"/>
      </w:pPr>
    </w:p>
    <w:p>
      <w:pPr>
        <w:pStyle w:val="60"/>
        <w:ind w:firstLine="420"/>
      </w:pPr>
    </w:p>
    <w:p>
      <w:pPr>
        <w:pStyle w:val="60"/>
        <w:ind w:firstLine="420"/>
      </w:pPr>
    </w:p>
    <w:p>
      <w:pPr>
        <w:pStyle w:val="60"/>
        <w:ind w:firstLine="420"/>
      </w:pPr>
    </w:p>
    <w:p>
      <w:pPr>
        <w:pStyle w:val="60"/>
        <w:ind w:firstLine="420"/>
      </w:pPr>
    </w:p>
    <w:p>
      <w:pPr>
        <w:pStyle w:val="60"/>
        <w:ind w:firstLine="420"/>
      </w:pPr>
    </w:p>
    <w:p>
      <w:pPr>
        <w:pStyle w:val="60"/>
        <w:ind w:firstLine="420"/>
      </w:pPr>
    </w:p>
    <w:p>
      <w:pPr>
        <w:pStyle w:val="60"/>
        <w:ind w:firstLine="420"/>
      </w:pPr>
    </w:p>
    <w:p>
      <w:pPr>
        <w:ind w:firstLine="480"/>
      </w:pPr>
      <w:r>
        <w:rPr>
          <w:rFonts w:hint="eastAsia"/>
        </w:rPr>
        <w:t>2.2分项报价表</w:t>
      </w:r>
    </w:p>
    <w:p>
      <w:pPr>
        <w:pStyle w:val="99"/>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ind w:firstLine="420"/>
        <w:jc w:val="right"/>
        <w:rPr>
          <w:b/>
          <w:szCs w:val="21"/>
          <w:u w:val="single"/>
        </w:rPr>
      </w:pPr>
      <w:r>
        <w:rPr>
          <w:rFonts w:hint="eastAsia" w:cs="Arial"/>
          <w:sz w:val="21"/>
          <w:szCs w:val="21"/>
        </w:rPr>
        <w:t>单位：人民币元</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3446"/>
        <w:gridCol w:w="1843"/>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pPr>
            <w:r>
              <w:rPr>
                <w:rFonts w:hint="eastAsia"/>
              </w:rPr>
              <w:t>序号</w:t>
            </w:r>
          </w:p>
        </w:tc>
        <w:tc>
          <w:tcPr>
            <w:tcW w:w="3446" w:type="dxa"/>
            <w:vAlign w:val="center"/>
          </w:tcPr>
          <w:p>
            <w:pPr>
              <w:pStyle w:val="56"/>
              <w:ind w:firstLine="480"/>
              <w:jc w:val="center"/>
            </w:pPr>
            <w:r>
              <w:rPr>
                <w:rFonts w:hint="eastAsia"/>
              </w:rPr>
              <w:t>项目</w:t>
            </w:r>
          </w:p>
        </w:tc>
        <w:tc>
          <w:tcPr>
            <w:tcW w:w="1843" w:type="dxa"/>
            <w:vAlign w:val="center"/>
          </w:tcPr>
          <w:p>
            <w:pPr>
              <w:pStyle w:val="56"/>
              <w:ind w:firstLine="480"/>
              <w:jc w:val="center"/>
            </w:pPr>
            <w:r>
              <w:rPr>
                <w:rFonts w:hint="eastAsia"/>
              </w:rPr>
              <w:t>报价</w:t>
            </w:r>
          </w:p>
          <w:p>
            <w:pPr>
              <w:pStyle w:val="56"/>
              <w:ind w:firstLine="480"/>
              <w:jc w:val="center"/>
            </w:pPr>
            <w:r>
              <w:rPr>
                <w:rFonts w:hint="eastAsia"/>
              </w:rPr>
              <w:t>（元）</w:t>
            </w:r>
          </w:p>
        </w:tc>
        <w:tc>
          <w:tcPr>
            <w:tcW w:w="3181" w:type="dxa"/>
            <w:vAlign w:val="center"/>
          </w:tcPr>
          <w:p>
            <w:pPr>
              <w:pStyle w:val="56"/>
              <w:ind w:firstLine="480"/>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ind w:firstLine="220" w:firstLineChars="100"/>
            </w:pPr>
            <w:r>
              <w:rPr>
                <w:rFonts w:hint="eastAsia"/>
              </w:rPr>
              <w:t>1</w:t>
            </w:r>
          </w:p>
        </w:tc>
        <w:tc>
          <w:tcPr>
            <w:tcW w:w="3446" w:type="dxa"/>
            <w:vAlign w:val="center"/>
          </w:tcPr>
          <w:p>
            <w:pPr>
              <w:pStyle w:val="56"/>
              <w:ind w:firstLine="480"/>
              <w:jc w:val="center"/>
            </w:pPr>
          </w:p>
        </w:tc>
        <w:tc>
          <w:tcPr>
            <w:tcW w:w="1843" w:type="dxa"/>
            <w:vAlign w:val="center"/>
          </w:tcPr>
          <w:p>
            <w:pPr>
              <w:pStyle w:val="56"/>
              <w:ind w:firstLine="480"/>
              <w:jc w:val="center"/>
            </w:pPr>
          </w:p>
        </w:tc>
        <w:tc>
          <w:tcPr>
            <w:tcW w:w="3181" w:type="dxa"/>
            <w:vAlign w:val="center"/>
          </w:tcPr>
          <w:p>
            <w:pPr>
              <w:pStyle w:val="56"/>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ind w:firstLine="220" w:firstLineChars="100"/>
            </w:pPr>
            <w:r>
              <w:rPr>
                <w:rFonts w:hint="eastAsia"/>
              </w:rPr>
              <w:t>2</w:t>
            </w:r>
          </w:p>
        </w:tc>
        <w:tc>
          <w:tcPr>
            <w:tcW w:w="3446" w:type="dxa"/>
            <w:vAlign w:val="center"/>
          </w:tcPr>
          <w:p>
            <w:pPr>
              <w:pStyle w:val="56"/>
              <w:ind w:firstLine="480"/>
              <w:jc w:val="center"/>
            </w:pPr>
          </w:p>
        </w:tc>
        <w:tc>
          <w:tcPr>
            <w:tcW w:w="1843" w:type="dxa"/>
            <w:vAlign w:val="center"/>
          </w:tcPr>
          <w:p>
            <w:pPr>
              <w:pStyle w:val="56"/>
              <w:ind w:firstLine="480"/>
              <w:jc w:val="center"/>
            </w:pPr>
          </w:p>
        </w:tc>
        <w:tc>
          <w:tcPr>
            <w:tcW w:w="3181" w:type="dxa"/>
            <w:vAlign w:val="center"/>
          </w:tcPr>
          <w:p>
            <w:pPr>
              <w:pStyle w:val="56"/>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ind w:firstLine="220" w:firstLineChars="100"/>
            </w:pPr>
          </w:p>
          <w:p>
            <w:pPr>
              <w:pStyle w:val="56"/>
              <w:ind w:firstLine="220" w:firstLineChars="100"/>
            </w:pPr>
            <w:r>
              <w:rPr>
                <w:rFonts w:hint="eastAsia"/>
              </w:rPr>
              <w:t>3</w:t>
            </w:r>
          </w:p>
        </w:tc>
        <w:tc>
          <w:tcPr>
            <w:tcW w:w="3446" w:type="dxa"/>
            <w:vAlign w:val="center"/>
          </w:tcPr>
          <w:p>
            <w:pPr>
              <w:pStyle w:val="56"/>
              <w:ind w:firstLine="480"/>
              <w:jc w:val="center"/>
            </w:pPr>
            <w:r>
              <w:t>…</w:t>
            </w:r>
          </w:p>
        </w:tc>
        <w:tc>
          <w:tcPr>
            <w:tcW w:w="1843" w:type="dxa"/>
            <w:vAlign w:val="center"/>
          </w:tcPr>
          <w:p>
            <w:pPr>
              <w:pStyle w:val="56"/>
              <w:ind w:firstLine="480"/>
              <w:jc w:val="center"/>
            </w:pPr>
          </w:p>
        </w:tc>
        <w:tc>
          <w:tcPr>
            <w:tcW w:w="3181" w:type="dxa"/>
            <w:vAlign w:val="center"/>
          </w:tcPr>
          <w:p>
            <w:pPr>
              <w:pStyle w:val="56"/>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6"/>
              <w:ind w:firstLine="220" w:firstLineChars="100"/>
            </w:pPr>
          </w:p>
        </w:tc>
        <w:tc>
          <w:tcPr>
            <w:tcW w:w="3446" w:type="dxa"/>
            <w:vAlign w:val="center"/>
          </w:tcPr>
          <w:p>
            <w:pPr>
              <w:pStyle w:val="56"/>
              <w:ind w:firstLine="480"/>
              <w:jc w:val="center"/>
            </w:pPr>
            <w:r>
              <w:rPr>
                <w:rFonts w:hint="eastAsia"/>
              </w:rPr>
              <w:t>合计</w:t>
            </w:r>
          </w:p>
        </w:tc>
        <w:tc>
          <w:tcPr>
            <w:tcW w:w="1843" w:type="dxa"/>
            <w:vAlign w:val="center"/>
          </w:tcPr>
          <w:p>
            <w:pPr>
              <w:pStyle w:val="56"/>
              <w:ind w:firstLine="480"/>
              <w:jc w:val="center"/>
            </w:pPr>
          </w:p>
        </w:tc>
        <w:tc>
          <w:tcPr>
            <w:tcW w:w="3181" w:type="dxa"/>
            <w:vAlign w:val="center"/>
          </w:tcPr>
          <w:p>
            <w:pPr>
              <w:pStyle w:val="56"/>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243" w:type="dxa"/>
            <w:gridSpan w:val="4"/>
            <w:vAlign w:val="center"/>
          </w:tcPr>
          <w:p>
            <w:pPr>
              <w:pStyle w:val="56"/>
              <w:ind w:firstLine="480"/>
            </w:pPr>
            <w:r>
              <w:rPr>
                <w:rFonts w:hint="eastAsia"/>
              </w:rPr>
              <w:t>备注：报价含税费。</w:t>
            </w:r>
          </w:p>
        </w:tc>
      </w:tr>
    </w:tbl>
    <w:p>
      <w:pPr>
        <w:pStyle w:val="4"/>
        <w:spacing w:before="120"/>
      </w:pPr>
      <w:r>
        <w:br w:type="page"/>
      </w:r>
      <w:bookmarkStart w:id="101" w:name="_Toc527708271"/>
      <w:bookmarkStart w:id="102" w:name="_Toc527560964"/>
      <w:r>
        <w:rPr>
          <w:rFonts w:hint="eastAsia"/>
        </w:rPr>
        <w:t>三、商务部分</w:t>
      </w:r>
      <w:bookmarkEnd w:id="101"/>
    </w:p>
    <w:p>
      <w:pPr>
        <w:ind w:firstLine="480"/>
        <w:jc w:val="center"/>
      </w:pPr>
      <w:r>
        <w:rPr>
          <w:rFonts w:hint="eastAsia"/>
        </w:rPr>
        <w:t>商务部分摘要表</w:t>
      </w:r>
      <w:bookmarkEnd w:id="102"/>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rPr>
                <w:rFonts w:hint="eastAsia"/>
              </w:rPr>
              <w:t>供应商</w:t>
            </w:r>
            <w:r>
              <w:t>名称</w:t>
            </w:r>
          </w:p>
        </w:tc>
        <w:tc>
          <w:tcPr>
            <w:tcW w:w="7380" w:type="dxa"/>
            <w:gridSpan w:val="10"/>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注册地址</w:t>
            </w:r>
          </w:p>
        </w:tc>
        <w:tc>
          <w:tcPr>
            <w:tcW w:w="3905" w:type="dxa"/>
            <w:gridSpan w:val="5"/>
            <w:vAlign w:val="center"/>
          </w:tcPr>
          <w:p>
            <w:pPr>
              <w:pStyle w:val="56"/>
            </w:pPr>
          </w:p>
        </w:tc>
        <w:tc>
          <w:tcPr>
            <w:tcW w:w="1367" w:type="dxa"/>
            <w:vAlign w:val="center"/>
          </w:tcPr>
          <w:p>
            <w:pPr>
              <w:pStyle w:val="56"/>
            </w:pPr>
            <w:r>
              <w:t>邮政编码</w:t>
            </w:r>
          </w:p>
        </w:tc>
        <w:tc>
          <w:tcPr>
            <w:tcW w:w="2108" w:type="dxa"/>
            <w:gridSpan w:val="4"/>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restart"/>
            <w:vAlign w:val="center"/>
          </w:tcPr>
          <w:p>
            <w:pPr>
              <w:pStyle w:val="56"/>
            </w:pPr>
            <w:r>
              <w:t>联系方式</w:t>
            </w:r>
          </w:p>
        </w:tc>
        <w:tc>
          <w:tcPr>
            <w:tcW w:w="1172" w:type="dxa"/>
            <w:vAlign w:val="center"/>
          </w:tcPr>
          <w:p>
            <w:pPr>
              <w:pStyle w:val="56"/>
            </w:pPr>
            <w:r>
              <w:t>联系人</w:t>
            </w:r>
          </w:p>
        </w:tc>
        <w:tc>
          <w:tcPr>
            <w:tcW w:w="2733" w:type="dxa"/>
            <w:gridSpan w:val="4"/>
            <w:vAlign w:val="center"/>
          </w:tcPr>
          <w:p>
            <w:pPr>
              <w:pStyle w:val="56"/>
            </w:pPr>
          </w:p>
        </w:tc>
        <w:tc>
          <w:tcPr>
            <w:tcW w:w="1367" w:type="dxa"/>
            <w:vAlign w:val="center"/>
          </w:tcPr>
          <w:p>
            <w:pPr>
              <w:pStyle w:val="56"/>
            </w:pPr>
            <w:r>
              <w:t>电话</w:t>
            </w:r>
          </w:p>
        </w:tc>
        <w:tc>
          <w:tcPr>
            <w:tcW w:w="2108" w:type="dxa"/>
            <w:gridSpan w:val="4"/>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continue"/>
            <w:vAlign w:val="center"/>
          </w:tcPr>
          <w:p>
            <w:pPr>
              <w:pStyle w:val="56"/>
            </w:pPr>
          </w:p>
        </w:tc>
        <w:tc>
          <w:tcPr>
            <w:tcW w:w="1172" w:type="dxa"/>
            <w:vAlign w:val="center"/>
          </w:tcPr>
          <w:p>
            <w:pPr>
              <w:pStyle w:val="56"/>
            </w:pPr>
            <w:r>
              <w:t>传真</w:t>
            </w:r>
          </w:p>
        </w:tc>
        <w:tc>
          <w:tcPr>
            <w:tcW w:w="2733" w:type="dxa"/>
            <w:gridSpan w:val="4"/>
            <w:vAlign w:val="center"/>
          </w:tcPr>
          <w:p>
            <w:pPr>
              <w:pStyle w:val="56"/>
            </w:pPr>
          </w:p>
        </w:tc>
        <w:tc>
          <w:tcPr>
            <w:tcW w:w="1367" w:type="dxa"/>
            <w:vAlign w:val="center"/>
          </w:tcPr>
          <w:p>
            <w:pPr>
              <w:pStyle w:val="56"/>
            </w:pPr>
            <w:r>
              <w:t>网址</w:t>
            </w:r>
          </w:p>
        </w:tc>
        <w:tc>
          <w:tcPr>
            <w:tcW w:w="2108" w:type="dxa"/>
            <w:gridSpan w:val="4"/>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股权结构</w:t>
            </w:r>
          </w:p>
        </w:tc>
        <w:tc>
          <w:tcPr>
            <w:tcW w:w="7380" w:type="dxa"/>
            <w:gridSpan w:val="10"/>
            <w:vAlign w:val="center"/>
          </w:tcPr>
          <w:p>
            <w:pPr>
              <w:pStyle w:val="56"/>
            </w:pPr>
            <w:r>
              <w:t>XX：A%；</w:t>
            </w:r>
          </w:p>
          <w:p>
            <w:pPr>
              <w:pStyle w:val="56"/>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法定代表人</w:t>
            </w:r>
          </w:p>
        </w:tc>
        <w:tc>
          <w:tcPr>
            <w:tcW w:w="1172" w:type="dxa"/>
            <w:vAlign w:val="center"/>
          </w:tcPr>
          <w:p>
            <w:pPr>
              <w:pStyle w:val="56"/>
            </w:pPr>
            <w:r>
              <w:t>姓名</w:t>
            </w:r>
          </w:p>
        </w:tc>
        <w:tc>
          <w:tcPr>
            <w:tcW w:w="1172" w:type="dxa"/>
            <w:vAlign w:val="center"/>
          </w:tcPr>
          <w:p>
            <w:pPr>
              <w:pStyle w:val="56"/>
            </w:pPr>
          </w:p>
        </w:tc>
        <w:tc>
          <w:tcPr>
            <w:tcW w:w="1366" w:type="dxa"/>
            <w:gridSpan w:val="2"/>
            <w:vAlign w:val="center"/>
          </w:tcPr>
          <w:p>
            <w:pPr>
              <w:pStyle w:val="56"/>
            </w:pPr>
            <w:r>
              <w:t>技术职称</w:t>
            </w:r>
          </w:p>
        </w:tc>
        <w:tc>
          <w:tcPr>
            <w:tcW w:w="1604" w:type="dxa"/>
            <w:gridSpan w:val="3"/>
            <w:vAlign w:val="center"/>
          </w:tcPr>
          <w:p>
            <w:pPr>
              <w:pStyle w:val="56"/>
            </w:pPr>
          </w:p>
        </w:tc>
        <w:tc>
          <w:tcPr>
            <w:tcW w:w="1128" w:type="dxa"/>
            <w:gridSpan w:val="2"/>
            <w:vAlign w:val="center"/>
          </w:tcPr>
          <w:p>
            <w:pPr>
              <w:pStyle w:val="56"/>
            </w:pPr>
            <w:r>
              <w:t>电话</w:t>
            </w:r>
          </w:p>
        </w:tc>
        <w:tc>
          <w:tcPr>
            <w:tcW w:w="938" w:type="dxa"/>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技术负责人</w:t>
            </w:r>
          </w:p>
        </w:tc>
        <w:tc>
          <w:tcPr>
            <w:tcW w:w="1172" w:type="dxa"/>
            <w:vAlign w:val="center"/>
          </w:tcPr>
          <w:p>
            <w:pPr>
              <w:pStyle w:val="56"/>
            </w:pPr>
            <w:r>
              <w:t>姓名</w:t>
            </w:r>
          </w:p>
        </w:tc>
        <w:tc>
          <w:tcPr>
            <w:tcW w:w="1172" w:type="dxa"/>
            <w:vAlign w:val="center"/>
          </w:tcPr>
          <w:p>
            <w:pPr>
              <w:pStyle w:val="56"/>
            </w:pPr>
          </w:p>
        </w:tc>
        <w:tc>
          <w:tcPr>
            <w:tcW w:w="1366" w:type="dxa"/>
            <w:gridSpan w:val="2"/>
            <w:vAlign w:val="center"/>
          </w:tcPr>
          <w:p>
            <w:pPr>
              <w:pStyle w:val="56"/>
            </w:pPr>
            <w:r>
              <w:t>技术职称</w:t>
            </w:r>
          </w:p>
        </w:tc>
        <w:tc>
          <w:tcPr>
            <w:tcW w:w="1604" w:type="dxa"/>
            <w:gridSpan w:val="3"/>
            <w:vAlign w:val="center"/>
          </w:tcPr>
          <w:p>
            <w:pPr>
              <w:pStyle w:val="56"/>
            </w:pPr>
          </w:p>
        </w:tc>
        <w:tc>
          <w:tcPr>
            <w:tcW w:w="1128" w:type="dxa"/>
            <w:gridSpan w:val="2"/>
            <w:vAlign w:val="center"/>
          </w:tcPr>
          <w:p>
            <w:pPr>
              <w:pStyle w:val="56"/>
            </w:pPr>
            <w:r>
              <w:t>电话</w:t>
            </w:r>
          </w:p>
        </w:tc>
        <w:tc>
          <w:tcPr>
            <w:tcW w:w="938" w:type="dxa"/>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成立时间</w:t>
            </w:r>
          </w:p>
        </w:tc>
        <w:tc>
          <w:tcPr>
            <w:tcW w:w="2344" w:type="dxa"/>
            <w:gridSpan w:val="2"/>
            <w:vAlign w:val="center"/>
          </w:tcPr>
          <w:p>
            <w:pPr>
              <w:pStyle w:val="56"/>
            </w:pPr>
          </w:p>
        </w:tc>
        <w:tc>
          <w:tcPr>
            <w:tcW w:w="5036" w:type="dxa"/>
            <w:gridSpan w:val="8"/>
            <w:vAlign w:val="center"/>
          </w:tcPr>
          <w:p>
            <w:pPr>
              <w:pStyle w:val="56"/>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企业资质等级</w:t>
            </w:r>
          </w:p>
        </w:tc>
        <w:tc>
          <w:tcPr>
            <w:tcW w:w="2344" w:type="dxa"/>
            <w:gridSpan w:val="2"/>
            <w:vAlign w:val="center"/>
          </w:tcPr>
          <w:p>
            <w:pPr>
              <w:pStyle w:val="56"/>
            </w:pPr>
          </w:p>
        </w:tc>
        <w:tc>
          <w:tcPr>
            <w:tcW w:w="981" w:type="dxa"/>
            <w:vMerge w:val="restart"/>
            <w:vAlign w:val="center"/>
          </w:tcPr>
          <w:p>
            <w:pPr>
              <w:pStyle w:val="56"/>
              <w:jc w:val="center"/>
            </w:pPr>
            <w:r>
              <w:t>其中</w:t>
            </w:r>
          </w:p>
        </w:tc>
        <w:tc>
          <w:tcPr>
            <w:tcW w:w="2019" w:type="dxa"/>
            <w:gridSpan w:val="5"/>
            <w:vAlign w:val="center"/>
          </w:tcPr>
          <w:p>
            <w:pPr>
              <w:pStyle w:val="56"/>
            </w:pPr>
            <w:r>
              <w:t>项目经理</w:t>
            </w:r>
          </w:p>
        </w:tc>
        <w:tc>
          <w:tcPr>
            <w:tcW w:w="2036" w:type="dxa"/>
            <w:gridSpan w:val="2"/>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营业执照号</w:t>
            </w:r>
          </w:p>
        </w:tc>
        <w:tc>
          <w:tcPr>
            <w:tcW w:w="2344" w:type="dxa"/>
            <w:gridSpan w:val="2"/>
            <w:vAlign w:val="center"/>
          </w:tcPr>
          <w:p>
            <w:pPr>
              <w:pStyle w:val="56"/>
            </w:pPr>
          </w:p>
        </w:tc>
        <w:tc>
          <w:tcPr>
            <w:tcW w:w="981" w:type="dxa"/>
            <w:vMerge w:val="continue"/>
            <w:vAlign w:val="center"/>
          </w:tcPr>
          <w:p>
            <w:pPr>
              <w:pStyle w:val="56"/>
            </w:pPr>
          </w:p>
        </w:tc>
        <w:tc>
          <w:tcPr>
            <w:tcW w:w="2019" w:type="dxa"/>
            <w:gridSpan w:val="5"/>
            <w:vAlign w:val="center"/>
          </w:tcPr>
          <w:p>
            <w:pPr>
              <w:pStyle w:val="56"/>
            </w:pPr>
            <w:r>
              <w:t>高级职称人员</w:t>
            </w:r>
          </w:p>
        </w:tc>
        <w:tc>
          <w:tcPr>
            <w:tcW w:w="2036" w:type="dxa"/>
            <w:gridSpan w:val="2"/>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注册资</w:t>
            </w:r>
            <w:r>
              <w:rPr>
                <w:rFonts w:hint="eastAsia"/>
              </w:rPr>
              <w:t>本</w:t>
            </w:r>
            <w:r>
              <w:t>金</w:t>
            </w:r>
          </w:p>
        </w:tc>
        <w:tc>
          <w:tcPr>
            <w:tcW w:w="2344" w:type="dxa"/>
            <w:gridSpan w:val="2"/>
            <w:vAlign w:val="center"/>
          </w:tcPr>
          <w:p>
            <w:pPr>
              <w:pStyle w:val="56"/>
            </w:pPr>
          </w:p>
        </w:tc>
        <w:tc>
          <w:tcPr>
            <w:tcW w:w="981" w:type="dxa"/>
            <w:vMerge w:val="continue"/>
            <w:vAlign w:val="center"/>
          </w:tcPr>
          <w:p>
            <w:pPr>
              <w:pStyle w:val="56"/>
            </w:pPr>
          </w:p>
        </w:tc>
        <w:tc>
          <w:tcPr>
            <w:tcW w:w="2019" w:type="dxa"/>
            <w:gridSpan w:val="5"/>
            <w:vAlign w:val="center"/>
          </w:tcPr>
          <w:p>
            <w:pPr>
              <w:pStyle w:val="56"/>
            </w:pPr>
            <w:r>
              <w:t>中级职称人员</w:t>
            </w:r>
          </w:p>
        </w:tc>
        <w:tc>
          <w:tcPr>
            <w:tcW w:w="2036" w:type="dxa"/>
            <w:gridSpan w:val="2"/>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开户银行</w:t>
            </w:r>
          </w:p>
        </w:tc>
        <w:tc>
          <w:tcPr>
            <w:tcW w:w="2344" w:type="dxa"/>
            <w:gridSpan w:val="2"/>
            <w:vAlign w:val="center"/>
          </w:tcPr>
          <w:p>
            <w:pPr>
              <w:pStyle w:val="56"/>
            </w:pPr>
          </w:p>
        </w:tc>
        <w:tc>
          <w:tcPr>
            <w:tcW w:w="981" w:type="dxa"/>
            <w:vMerge w:val="continue"/>
            <w:vAlign w:val="center"/>
          </w:tcPr>
          <w:p>
            <w:pPr>
              <w:pStyle w:val="56"/>
            </w:pPr>
          </w:p>
        </w:tc>
        <w:tc>
          <w:tcPr>
            <w:tcW w:w="2019" w:type="dxa"/>
            <w:gridSpan w:val="5"/>
            <w:vAlign w:val="center"/>
          </w:tcPr>
          <w:p>
            <w:pPr>
              <w:pStyle w:val="56"/>
            </w:pPr>
            <w:r>
              <w:t>初级职称人员</w:t>
            </w:r>
          </w:p>
        </w:tc>
        <w:tc>
          <w:tcPr>
            <w:tcW w:w="2036" w:type="dxa"/>
            <w:gridSpan w:val="2"/>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账号</w:t>
            </w:r>
          </w:p>
        </w:tc>
        <w:tc>
          <w:tcPr>
            <w:tcW w:w="2344" w:type="dxa"/>
            <w:gridSpan w:val="2"/>
            <w:vAlign w:val="center"/>
          </w:tcPr>
          <w:p>
            <w:pPr>
              <w:pStyle w:val="56"/>
            </w:pPr>
          </w:p>
        </w:tc>
        <w:tc>
          <w:tcPr>
            <w:tcW w:w="981" w:type="dxa"/>
            <w:vMerge w:val="continue"/>
            <w:vAlign w:val="center"/>
          </w:tcPr>
          <w:p>
            <w:pPr>
              <w:pStyle w:val="56"/>
            </w:pPr>
          </w:p>
        </w:tc>
        <w:tc>
          <w:tcPr>
            <w:tcW w:w="2019" w:type="dxa"/>
            <w:gridSpan w:val="5"/>
            <w:vAlign w:val="center"/>
          </w:tcPr>
          <w:p>
            <w:pPr>
              <w:pStyle w:val="56"/>
            </w:pPr>
            <w:r>
              <w:t>技工</w:t>
            </w:r>
          </w:p>
        </w:tc>
        <w:tc>
          <w:tcPr>
            <w:tcW w:w="2036" w:type="dxa"/>
            <w:gridSpan w:val="2"/>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t>经营范围</w:t>
            </w:r>
          </w:p>
        </w:tc>
        <w:tc>
          <w:tcPr>
            <w:tcW w:w="7380" w:type="dxa"/>
            <w:gridSpan w:val="10"/>
            <w:vAlign w:val="center"/>
          </w:tcPr>
          <w:p>
            <w:pPr>
              <w:pStyle w:val="56"/>
            </w:pPr>
          </w:p>
          <w:p>
            <w:pPr>
              <w:pStyle w:val="56"/>
            </w:pPr>
          </w:p>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6"/>
            </w:pPr>
            <w:r>
              <w:rPr>
                <w:rFonts w:hint="eastAsia"/>
              </w:rPr>
              <w:t>类似业绩列表</w:t>
            </w:r>
          </w:p>
        </w:tc>
        <w:tc>
          <w:tcPr>
            <w:tcW w:w="7380" w:type="dxa"/>
            <w:gridSpan w:val="10"/>
            <w:vAlign w:val="center"/>
          </w:tcPr>
          <w:p>
            <w:pPr>
              <w:pStyle w:val="5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63" w:type="dxa"/>
            <w:vAlign w:val="center"/>
          </w:tcPr>
          <w:p>
            <w:pPr>
              <w:pStyle w:val="56"/>
            </w:pPr>
            <w:r>
              <w:t>备注</w:t>
            </w:r>
          </w:p>
        </w:tc>
        <w:tc>
          <w:tcPr>
            <w:tcW w:w="7380" w:type="dxa"/>
            <w:gridSpan w:val="10"/>
            <w:vAlign w:val="center"/>
          </w:tcPr>
          <w:p>
            <w:pPr>
              <w:pStyle w:val="56"/>
            </w:pPr>
          </w:p>
        </w:tc>
      </w:tr>
    </w:tbl>
    <w:p>
      <w:pPr>
        <w:ind w:firstLine="480"/>
        <w:rPr>
          <w:color w:val="000000"/>
        </w:rPr>
      </w:pPr>
      <w:r>
        <w:rPr>
          <w:rFonts w:cs="Arial"/>
          <w:color w:val="000000"/>
          <w:szCs w:val="21"/>
        </w:rPr>
        <w:t>后附企业法人营业执照副本、资质证书、安全生产许可证</w:t>
      </w:r>
      <w:r>
        <w:rPr>
          <w:rFonts w:hint="eastAsia" w:cs="Arial"/>
          <w:color w:val="000000"/>
          <w:szCs w:val="21"/>
        </w:rPr>
        <w:t>、类似业绩合同扫描件</w:t>
      </w:r>
      <w:r>
        <w:rPr>
          <w:rFonts w:cs="Arial"/>
          <w:color w:val="000000"/>
          <w:szCs w:val="21"/>
        </w:rPr>
        <w:t>等资料影印件。</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供应商全称：</w:t>
      </w:r>
      <w:r>
        <w:rPr>
          <w:rFonts w:hint="eastAsia" w:cs="宋体"/>
          <w:color w:val="000000"/>
          <w:kern w:val="0"/>
          <w:szCs w:val="24"/>
          <w:u w:val="single"/>
        </w:rPr>
        <w:t xml:space="preserve">      </w:t>
      </w:r>
      <w:r>
        <w:rPr>
          <w:rFonts w:hint="eastAsia" w:cs="Arial"/>
          <w:szCs w:val="21"/>
          <w:u w:val="single"/>
        </w:rPr>
        <w:t xml:space="preserve">（盖章） </w:t>
      </w:r>
      <w:r>
        <w:rPr>
          <w:rFonts w:hint="eastAsia" w:cs="宋体"/>
          <w:color w:val="000000"/>
          <w:kern w:val="0"/>
          <w:szCs w:val="24"/>
          <w:u w:val="single"/>
        </w:rPr>
        <w:t xml:space="preserve">       </w:t>
      </w:r>
    </w:p>
    <w:p>
      <w:pPr>
        <w:widowControl/>
        <w:tabs>
          <w:tab w:val="left" w:pos="3846"/>
          <w:tab w:val="left" w:pos="5376"/>
          <w:tab w:val="left" w:pos="7077"/>
          <w:tab w:val="left" w:pos="8636"/>
        </w:tabs>
        <w:ind w:firstLine="5755" w:firstLineChars="2398"/>
        <w:rPr>
          <w:rFonts w:cs="宋体"/>
          <w:color w:val="000000"/>
          <w:kern w:val="0"/>
          <w:szCs w:val="24"/>
        </w:rPr>
      </w:pPr>
    </w:p>
    <w:p>
      <w:pPr>
        <w:widowControl/>
        <w:tabs>
          <w:tab w:val="left" w:pos="3846"/>
          <w:tab w:val="left" w:pos="5376"/>
          <w:tab w:val="left" w:pos="7077"/>
          <w:tab w:val="left" w:pos="8636"/>
        </w:tabs>
        <w:ind w:firstLine="4819" w:firstLineChars="2008"/>
        <w:rPr>
          <w:rFonts w:cs="宋体"/>
          <w:b/>
          <w:color w:val="000000"/>
          <w:kern w:val="0"/>
          <w:sz w:val="22"/>
        </w:rPr>
      </w:pPr>
      <w:r>
        <w:rPr>
          <w:rFonts w:hint="eastAsia" w:cs="宋体"/>
          <w:color w:val="000000"/>
          <w:kern w:val="0"/>
          <w:szCs w:val="24"/>
        </w:rPr>
        <w:t>日     期：</w:t>
      </w:r>
      <w:r>
        <w:rPr>
          <w:rFonts w:hint="eastAsia" w:cs="宋体"/>
          <w:color w:val="000000"/>
          <w:kern w:val="0"/>
          <w:szCs w:val="24"/>
          <w:u w:val="single"/>
        </w:rPr>
        <w:t xml:space="preserve">                     </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4"/>
        <w:spacing w:before="120"/>
      </w:pPr>
      <w:r>
        <w:rPr>
          <w:rFonts w:ascii="宋体" w:cs="宋体"/>
          <w:b/>
          <w:color w:val="000000"/>
          <w:sz w:val="22"/>
        </w:rPr>
        <w:br w:type="page"/>
      </w:r>
      <w:bookmarkStart w:id="103" w:name="_Toc527708272"/>
      <w:bookmarkStart w:id="104" w:name="_Toc527560965"/>
      <w:r>
        <w:rPr>
          <w:rFonts w:hint="eastAsia"/>
        </w:rPr>
        <w:t>四、技术部分</w:t>
      </w:r>
      <w:bookmarkEnd w:id="103"/>
      <w:bookmarkEnd w:id="104"/>
    </w:p>
    <w:p>
      <w:pPr>
        <w:ind w:firstLine="480"/>
      </w:pPr>
      <w:r>
        <w:rPr>
          <w:rFonts w:hint="eastAsia"/>
        </w:rPr>
        <w:t>供应商根据采购需求自行编制，格式自拟。</w:t>
      </w:r>
    </w:p>
    <w:p>
      <w:pPr>
        <w:pStyle w:val="4"/>
        <w:spacing w:before="120"/>
      </w:pPr>
      <w:r>
        <w:rPr>
          <w:rFonts w:hint="eastAsia"/>
        </w:rPr>
        <w:t>五、商务、技术条款</w:t>
      </w:r>
      <w:r>
        <w:t>偏差表</w:t>
      </w:r>
    </w:p>
    <w:p>
      <w:pPr>
        <w:ind w:firstLine="480"/>
        <w:rPr>
          <w:color w:val="000000"/>
          <w:szCs w:val="24"/>
        </w:rPr>
      </w:pPr>
      <w:r>
        <w:rPr>
          <w:rFonts w:hint="eastAsia"/>
          <w:color w:val="000000"/>
          <w:szCs w:val="24"/>
        </w:rPr>
        <w:t>供应商应</w:t>
      </w:r>
      <w:r>
        <w:rPr>
          <w:color w:val="000000"/>
          <w:szCs w:val="24"/>
        </w:rPr>
        <w:t>将</w:t>
      </w:r>
      <w:r>
        <w:rPr>
          <w:rFonts w:hint="eastAsia"/>
          <w:color w:val="000000"/>
          <w:szCs w:val="24"/>
        </w:rPr>
        <w:t>响应</w:t>
      </w:r>
      <w:r>
        <w:rPr>
          <w:color w:val="000000"/>
          <w:szCs w:val="24"/>
        </w:rPr>
        <w:t>文件和</w:t>
      </w:r>
      <w:r>
        <w:rPr>
          <w:rFonts w:hint="eastAsia"/>
          <w:color w:val="000000"/>
          <w:szCs w:val="24"/>
        </w:rPr>
        <w:t>采购文件</w:t>
      </w:r>
      <w:r>
        <w:rPr>
          <w:color w:val="000000"/>
          <w:szCs w:val="24"/>
        </w:rPr>
        <w:t>的</w:t>
      </w:r>
      <w:r>
        <w:rPr>
          <w:rFonts w:hint="eastAsia"/>
          <w:color w:val="000000"/>
          <w:szCs w:val="24"/>
        </w:rPr>
        <w:t>商务、技术条款</w:t>
      </w:r>
      <w:r>
        <w:rPr>
          <w:color w:val="000000"/>
          <w:szCs w:val="24"/>
        </w:rPr>
        <w:t>差异之处汇集成表。</w:t>
      </w:r>
      <w:r>
        <w:rPr>
          <w:rFonts w:hint="eastAsia"/>
          <w:color w:val="000000"/>
          <w:szCs w:val="24"/>
        </w:rPr>
        <w:t>供应商</w:t>
      </w:r>
      <w:r>
        <w:rPr>
          <w:color w:val="000000"/>
          <w:szCs w:val="24"/>
        </w:rPr>
        <w:t>必须填写本表，如无偏差，则在此表中填写“无”。</w:t>
      </w:r>
    </w:p>
    <w:tbl>
      <w:tblPr>
        <w:tblStyle w:val="26"/>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4"/>
        <w:gridCol w:w="2045"/>
        <w:gridCol w:w="2045"/>
        <w:gridCol w:w="2044"/>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vMerge w:val="restart"/>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序号</w:t>
            </w:r>
          </w:p>
        </w:tc>
        <w:tc>
          <w:tcPr>
            <w:tcW w:w="4090" w:type="dxa"/>
            <w:gridSpan w:val="2"/>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采购文件</w:t>
            </w:r>
          </w:p>
        </w:tc>
        <w:tc>
          <w:tcPr>
            <w:tcW w:w="4089" w:type="dxa"/>
            <w:gridSpan w:val="2"/>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响应</w:t>
            </w:r>
            <w:r>
              <w:rPr>
                <w:rFonts w:ascii="宋体" w:hAnsi="宋体"/>
                <w:b/>
                <w:color w:val="000000"/>
                <w:szCs w:val="2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vMerge w:val="continue"/>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条目</w:t>
            </w: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简要内容</w:t>
            </w:r>
          </w:p>
        </w:tc>
        <w:tc>
          <w:tcPr>
            <w:tcW w:w="2044"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条目</w:t>
            </w: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简要内容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bl>
    <w:p>
      <w:pPr>
        <w:ind w:firstLine="0" w:firstLineChars="0"/>
        <w:rPr>
          <w:color w:val="000000"/>
          <w:szCs w:val="24"/>
        </w:rPr>
      </w:pPr>
      <w:r>
        <w:rPr>
          <w:rFonts w:hint="eastAsia"/>
          <w:color w:val="000000"/>
          <w:szCs w:val="24"/>
        </w:rPr>
        <w:t>注：任何未完全响应技术规范的条款，均应列入商务、技术偏差表，否则将视为完全响应。</w:t>
      </w:r>
    </w:p>
    <w:p>
      <w:pPr>
        <w:spacing w:line="360" w:lineRule="auto"/>
        <w:ind w:right="360" w:rightChars="150" w:firstLine="480"/>
        <w:jc w:val="center"/>
        <w:rPr>
          <w:rFonts w:ascii="宋体" w:hAnsi="宋体" w:cs="Arial"/>
          <w:szCs w:val="24"/>
        </w:rPr>
      </w:pPr>
    </w:p>
    <w:p>
      <w:pPr>
        <w:ind w:firstLine="400"/>
        <w:rPr>
          <w:rFonts w:cs="宋体"/>
          <w:color w:val="000000"/>
          <w:kern w:val="0"/>
          <w:sz w:val="20"/>
        </w:rPr>
      </w:pPr>
    </w:p>
    <w:p>
      <w:pPr>
        <w:spacing w:line="360" w:lineRule="auto"/>
        <w:ind w:right="360" w:rightChars="150" w:firstLine="480"/>
        <w:jc w:val="center"/>
        <w:rPr>
          <w:rFonts w:ascii="宋体" w:hAnsi="宋体" w:cs="Arial"/>
          <w:szCs w:val="24"/>
        </w:rPr>
      </w:pPr>
    </w:p>
    <w:p>
      <w:pPr>
        <w:pStyle w:val="68"/>
        <w:ind w:firstLine="482"/>
      </w:pPr>
    </w:p>
    <w:p>
      <w:pPr>
        <w:spacing w:line="360" w:lineRule="auto"/>
        <w:ind w:right="360" w:rightChars="150" w:firstLine="480"/>
        <w:jc w:val="center"/>
        <w:rPr>
          <w:rFonts w:ascii="宋体" w:hAnsi="宋体" w:cs="Arial"/>
          <w:szCs w:val="24"/>
        </w:rPr>
      </w:pPr>
    </w:p>
    <w:sectPr>
      <w:footerReference r:id="rId11" w:type="default"/>
      <w:pgSz w:w="11907" w:h="16839"/>
      <w:pgMar w:top="1797" w:right="1440" w:bottom="1797" w:left="1440" w:header="1135"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Century Gothic">
    <w:panose1 w:val="020B0502020202020204"/>
    <w:charset w:val="00"/>
    <w:family w:val="swiss"/>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宋体"/>
    <w:panose1 w:val="00000000000000000000"/>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4</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w:fldChar w:fldCharType="begin"/>
    </w:r>
    <w:r>
      <w:rPr>
        <w:rStyle w:val="30"/>
      </w:rPr>
      <w:instrText xml:space="preserve"> PAGE </w:instrText>
    </w:r>
    <w:r>
      <w:fldChar w:fldCharType="separate"/>
    </w:r>
    <w:r>
      <w:rPr>
        <w:rStyle w:val="30"/>
      </w:rPr>
      <w:t>21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0" w:firstLineChars="0"/>
      <w:jc w:val="left"/>
      <w:rPr>
        <w:rFonts w:ascii="宋体" w:hAnsi="宋体"/>
        <w:szCs w:val="18"/>
      </w:rPr>
    </w:pPr>
    <w:r>
      <w:rPr>
        <w:rFonts w:ascii="宋体" w:hAnsi="宋体"/>
        <w:szCs w:val="18"/>
      </w:rPr>
      <w:drawing>
        <wp:inline distT="0" distB="0" distL="0" distR="0">
          <wp:extent cx="228600" cy="238125"/>
          <wp:effectExtent l="0" t="0" r="0" b="9525"/>
          <wp:docPr id="1"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7" descr="标志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28600" cy="238125"/>
                  </a:xfrm>
                  <a:prstGeom prst="rect">
                    <a:avLst/>
                  </a:prstGeom>
                  <a:noFill/>
                  <a:ln>
                    <a:noFill/>
                  </a:ln>
                </pic:spPr>
              </pic:pic>
            </a:graphicData>
          </a:graphic>
        </wp:inline>
      </w:drawing>
    </w:r>
    <w:r>
      <w:rPr>
        <w:rFonts w:hint="eastAsia" w:ascii="宋体" w:hAnsi="宋体"/>
        <w:szCs w:val="18"/>
      </w:rPr>
      <w:t>中国华能集团有限公司简明标准询价采购文件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FA3831"/>
    <w:multiLevelType w:val="multilevel"/>
    <w:tmpl w:val="12FA3831"/>
    <w:lvl w:ilvl="0" w:tentative="0">
      <w:start w:val="3"/>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5"/>
  <w:drawingGridHorizontalSpacing w:val="120"/>
  <w:drawingGridVerticalSpacing w:val="163"/>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139"/>
    <w:rsid w:val="00003571"/>
    <w:rsid w:val="000047B8"/>
    <w:rsid w:val="000108F2"/>
    <w:rsid w:val="000125E2"/>
    <w:rsid w:val="00013C22"/>
    <w:rsid w:val="0001422E"/>
    <w:rsid w:val="00014D41"/>
    <w:rsid w:val="00016C62"/>
    <w:rsid w:val="0001707A"/>
    <w:rsid w:val="00022477"/>
    <w:rsid w:val="00022596"/>
    <w:rsid w:val="0002296E"/>
    <w:rsid w:val="00025507"/>
    <w:rsid w:val="00026363"/>
    <w:rsid w:val="000313DF"/>
    <w:rsid w:val="00031B08"/>
    <w:rsid w:val="00031CB2"/>
    <w:rsid w:val="00033390"/>
    <w:rsid w:val="0003497E"/>
    <w:rsid w:val="0003497F"/>
    <w:rsid w:val="00036802"/>
    <w:rsid w:val="0003692C"/>
    <w:rsid w:val="00041363"/>
    <w:rsid w:val="0004273C"/>
    <w:rsid w:val="00042DBE"/>
    <w:rsid w:val="0004712B"/>
    <w:rsid w:val="00051291"/>
    <w:rsid w:val="00051D29"/>
    <w:rsid w:val="00053234"/>
    <w:rsid w:val="00054490"/>
    <w:rsid w:val="000544D3"/>
    <w:rsid w:val="00056707"/>
    <w:rsid w:val="00060A0A"/>
    <w:rsid w:val="00071028"/>
    <w:rsid w:val="0007754E"/>
    <w:rsid w:val="00077D22"/>
    <w:rsid w:val="0008057D"/>
    <w:rsid w:val="00081252"/>
    <w:rsid w:val="0008251F"/>
    <w:rsid w:val="0008296C"/>
    <w:rsid w:val="000830F3"/>
    <w:rsid w:val="00083780"/>
    <w:rsid w:val="000921B9"/>
    <w:rsid w:val="0009338C"/>
    <w:rsid w:val="00093726"/>
    <w:rsid w:val="00093728"/>
    <w:rsid w:val="00095FEE"/>
    <w:rsid w:val="00096F03"/>
    <w:rsid w:val="000A0036"/>
    <w:rsid w:val="000A77B4"/>
    <w:rsid w:val="000B1CE0"/>
    <w:rsid w:val="000B3127"/>
    <w:rsid w:val="000B365A"/>
    <w:rsid w:val="000B4E3B"/>
    <w:rsid w:val="000B4F8E"/>
    <w:rsid w:val="000B5D7E"/>
    <w:rsid w:val="000B681A"/>
    <w:rsid w:val="000B697E"/>
    <w:rsid w:val="000B6E31"/>
    <w:rsid w:val="000B7877"/>
    <w:rsid w:val="000C1918"/>
    <w:rsid w:val="000C2C38"/>
    <w:rsid w:val="000C4109"/>
    <w:rsid w:val="000C447A"/>
    <w:rsid w:val="000C4679"/>
    <w:rsid w:val="000C4A6B"/>
    <w:rsid w:val="000C6186"/>
    <w:rsid w:val="000D0598"/>
    <w:rsid w:val="000D25EA"/>
    <w:rsid w:val="000D2EC6"/>
    <w:rsid w:val="000D5618"/>
    <w:rsid w:val="000D6D94"/>
    <w:rsid w:val="000E4CAC"/>
    <w:rsid w:val="000E70DF"/>
    <w:rsid w:val="000E78F2"/>
    <w:rsid w:val="000E7F0A"/>
    <w:rsid w:val="000F05D2"/>
    <w:rsid w:val="000F2551"/>
    <w:rsid w:val="000F2F1F"/>
    <w:rsid w:val="000F5D86"/>
    <w:rsid w:val="000F6CC0"/>
    <w:rsid w:val="00100D3A"/>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69F2"/>
    <w:rsid w:val="00136B17"/>
    <w:rsid w:val="00141AAC"/>
    <w:rsid w:val="001619FD"/>
    <w:rsid w:val="00162292"/>
    <w:rsid w:val="00166B07"/>
    <w:rsid w:val="00167EDF"/>
    <w:rsid w:val="00170667"/>
    <w:rsid w:val="001706BB"/>
    <w:rsid w:val="001715F2"/>
    <w:rsid w:val="00172A27"/>
    <w:rsid w:val="00172DF8"/>
    <w:rsid w:val="0018203D"/>
    <w:rsid w:val="0018285C"/>
    <w:rsid w:val="00182C43"/>
    <w:rsid w:val="00186477"/>
    <w:rsid w:val="00193505"/>
    <w:rsid w:val="00194B3F"/>
    <w:rsid w:val="0019565D"/>
    <w:rsid w:val="001A0DBF"/>
    <w:rsid w:val="001A49BA"/>
    <w:rsid w:val="001A55C0"/>
    <w:rsid w:val="001A5D87"/>
    <w:rsid w:val="001A5FD7"/>
    <w:rsid w:val="001A7404"/>
    <w:rsid w:val="001B12B4"/>
    <w:rsid w:val="001B1EE0"/>
    <w:rsid w:val="001B422E"/>
    <w:rsid w:val="001B47BE"/>
    <w:rsid w:val="001B57E4"/>
    <w:rsid w:val="001B67DE"/>
    <w:rsid w:val="001C14CF"/>
    <w:rsid w:val="001C299F"/>
    <w:rsid w:val="001C6006"/>
    <w:rsid w:val="001C6391"/>
    <w:rsid w:val="001D2221"/>
    <w:rsid w:val="001D35F1"/>
    <w:rsid w:val="001D3E90"/>
    <w:rsid w:val="001D3E97"/>
    <w:rsid w:val="001D4053"/>
    <w:rsid w:val="001D6523"/>
    <w:rsid w:val="001E286B"/>
    <w:rsid w:val="001E2DB4"/>
    <w:rsid w:val="001E2E83"/>
    <w:rsid w:val="001E674A"/>
    <w:rsid w:val="001F19B9"/>
    <w:rsid w:val="001F4BAE"/>
    <w:rsid w:val="00200C02"/>
    <w:rsid w:val="002012C9"/>
    <w:rsid w:val="00204B94"/>
    <w:rsid w:val="00205341"/>
    <w:rsid w:val="00207C0F"/>
    <w:rsid w:val="00210B44"/>
    <w:rsid w:val="00212FF2"/>
    <w:rsid w:val="00213F50"/>
    <w:rsid w:val="00214F3A"/>
    <w:rsid w:val="0021516B"/>
    <w:rsid w:val="0021532F"/>
    <w:rsid w:val="00215EA4"/>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3337"/>
    <w:rsid w:val="00247395"/>
    <w:rsid w:val="00247C74"/>
    <w:rsid w:val="002518D3"/>
    <w:rsid w:val="00251ECE"/>
    <w:rsid w:val="002526F2"/>
    <w:rsid w:val="00254633"/>
    <w:rsid w:val="00262ACD"/>
    <w:rsid w:val="00270BD1"/>
    <w:rsid w:val="00272535"/>
    <w:rsid w:val="00275F81"/>
    <w:rsid w:val="00276603"/>
    <w:rsid w:val="00277BDB"/>
    <w:rsid w:val="00281AEB"/>
    <w:rsid w:val="00281DC0"/>
    <w:rsid w:val="00284DEF"/>
    <w:rsid w:val="00287B3C"/>
    <w:rsid w:val="00290DB3"/>
    <w:rsid w:val="00293035"/>
    <w:rsid w:val="002A0CED"/>
    <w:rsid w:val="002A2768"/>
    <w:rsid w:val="002A2D55"/>
    <w:rsid w:val="002A7F39"/>
    <w:rsid w:val="002B0D0C"/>
    <w:rsid w:val="002B57AB"/>
    <w:rsid w:val="002B65D6"/>
    <w:rsid w:val="002C1AC2"/>
    <w:rsid w:val="002C4E1F"/>
    <w:rsid w:val="002C5D94"/>
    <w:rsid w:val="002C76EA"/>
    <w:rsid w:val="002C7E11"/>
    <w:rsid w:val="002D0088"/>
    <w:rsid w:val="002D0636"/>
    <w:rsid w:val="002D0936"/>
    <w:rsid w:val="002D2539"/>
    <w:rsid w:val="002D3707"/>
    <w:rsid w:val="002D48D5"/>
    <w:rsid w:val="002D5CDB"/>
    <w:rsid w:val="002D7179"/>
    <w:rsid w:val="002E12CE"/>
    <w:rsid w:val="002E19C4"/>
    <w:rsid w:val="002E2743"/>
    <w:rsid w:val="002E31F0"/>
    <w:rsid w:val="002E4D99"/>
    <w:rsid w:val="002E56C8"/>
    <w:rsid w:val="002F090E"/>
    <w:rsid w:val="002F1E2C"/>
    <w:rsid w:val="002F1E44"/>
    <w:rsid w:val="002F3200"/>
    <w:rsid w:val="002F497E"/>
    <w:rsid w:val="002F4B50"/>
    <w:rsid w:val="002F705A"/>
    <w:rsid w:val="002F70C9"/>
    <w:rsid w:val="00302E29"/>
    <w:rsid w:val="00303D65"/>
    <w:rsid w:val="00303EB2"/>
    <w:rsid w:val="003067CB"/>
    <w:rsid w:val="003117CC"/>
    <w:rsid w:val="00312714"/>
    <w:rsid w:val="00314672"/>
    <w:rsid w:val="0031598B"/>
    <w:rsid w:val="00316DCD"/>
    <w:rsid w:val="00316E0C"/>
    <w:rsid w:val="00317B1A"/>
    <w:rsid w:val="00317E72"/>
    <w:rsid w:val="0032024F"/>
    <w:rsid w:val="00320B62"/>
    <w:rsid w:val="00321EF0"/>
    <w:rsid w:val="003224E2"/>
    <w:rsid w:val="00323B1A"/>
    <w:rsid w:val="00327667"/>
    <w:rsid w:val="00330EA4"/>
    <w:rsid w:val="00331046"/>
    <w:rsid w:val="00333519"/>
    <w:rsid w:val="0033648E"/>
    <w:rsid w:val="003374D6"/>
    <w:rsid w:val="0034023A"/>
    <w:rsid w:val="0034159D"/>
    <w:rsid w:val="00343846"/>
    <w:rsid w:val="00343C27"/>
    <w:rsid w:val="00344493"/>
    <w:rsid w:val="003465C2"/>
    <w:rsid w:val="0035003C"/>
    <w:rsid w:val="00350E3A"/>
    <w:rsid w:val="00354C68"/>
    <w:rsid w:val="00355E43"/>
    <w:rsid w:val="003616A2"/>
    <w:rsid w:val="003637B2"/>
    <w:rsid w:val="00364DCA"/>
    <w:rsid w:val="00365AA6"/>
    <w:rsid w:val="003701DC"/>
    <w:rsid w:val="00371A7C"/>
    <w:rsid w:val="0037346F"/>
    <w:rsid w:val="003736F7"/>
    <w:rsid w:val="00373A16"/>
    <w:rsid w:val="00374F15"/>
    <w:rsid w:val="00375E19"/>
    <w:rsid w:val="00381036"/>
    <w:rsid w:val="0038118A"/>
    <w:rsid w:val="00382F12"/>
    <w:rsid w:val="003832CE"/>
    <w:rsid w:val="00385B1C"/>
    <w:rsid w:val="00386686"/>
    <w:rsid w:val="00387265"/>
    <w:rsid w:val="00387FAE"/>
    <w:rsid w:val="00390547"/>
    <w:rsid w:val="00391199"/>
    <w:rsid w:val="0039620A"/>
    <w:rsid w:val="003968ED"/>
    <w:rsid w:val="003977BF"/>
    <w:rsid w:val="003A3C70"/>
    <w:rsid w:val="003A71E5"/>
    <w:rsid w:val="003B336A"/>
    <w:rsid w:val="003B38EA"/>
    <w:rsid w:val="003B66EC"/>
    <w:rsid w:val="003C0498"/>
    <w:rsid w:val="003C3139"/>
    <w:rsid w:val="003C77E4"/>
    <w:rsid w:val="003C7A80"/>
    <w:rsid w:val="003C7E9B"/>
    <w:rsid w:val="003D03E8"/>
    <w:rsid w:val="003D6028"/>
    <w:rsid w:val="003D67E9"/>
    <w:rsid w:val="003E08B1"/>
    <w:rsid w:val="003E1364"/>
    <w:rsid w:val="003E19FD"/>
    <w:rsid w:val="003E1C20"/>
    <w:rsid w:val="003E1F82"/>
    <w:rsid w:val="003E4B59"/>
    <w:rsid w:val="003E5162"/>
    <w:rsid w:val="003E589B"/>
    <w:rsid w:val="003E6881"/>
    <w:rsid w:val="003F26DB"/>
    <w:rsid w:val="003F2F07"/>
    <w:rsid w:val="003F4D17"/>
    <w:rsid w:val="003F56AF"/>
    <w:rsid w:val="00400CBE"/>
    <w:rsid w:val="0040127E"/>
    <w:rsid w:val="0040251F"/>
    <w:rsid w:val="00404F96"/>
    <w:rsid w:val="004050AA"/>
    <w:rsid w:val="00406656"/>
    <w:rsid w:val="00407009"/>
    <w:rsid w:val="004078C0"/>
    <w:rsid w:val="004104CC"/>
    <w:rsid w:val="004179EC"/>
    <w:rsid w:val="0042004B"/>
    <w:rsid w:val="00423D0A"/>
    <w:rsid w:val="00425611"/>
    <w:rsid w:val="00425C60"/>
    <w:rsid w:val="00425F7B"/>
    <w:rsid w:val="00431016"/>
    <w:rsid w:val="004313F2"/>
    <w:rsid w:val="004320A5"/>
    <w:rsid w:val="00435C52"/>
    <w:rsid w:val="00440720"/>
    <w:rsid w:val="004417CA"/>
    <w:rsid w:val="004429DF"/>
    <w:rsid w:val="00444E16"/>
    <w:rsid w:val="004455CD"/>
    <w:rsid w:val="00447E90"/>
    <w:rsid w:val="0045097B"/>
    <w:rsid w:val="004536F3"/>
    <w:rsid w:val="00457247"/>
    <w:rsid w:val="0046219D"/>
    <w:rsid w:val="00462258"/>
    <w:rsid w:val="00464C03"/>
    <w:rsid w:val="00464CD5"/>
    <w:rsid w:val="00464F26"/>
    <w:rsid w:val="004659D1"/>
    <w:rsid w:val="00466907"/>
    <w:rsid w:val="00467ACF"/>
    <w:rsid w:val="00467C7D"/>
    <w:rsid w:val="004737E2"/>
    <w:rsid w:val="004738C4"/>
    <w:rsid w:val="0047634C"/>
    <w:rsid w:val="00476C9E"/>
    <w:rsid w:val="00482D1B"/>
    <w:rsid w:val="004840FD"/>
    <w:rsid w:val="004854FB"/>
    <w:rsid w:val="00491453"/>
    <w:rsid w:val="0049220B"/>
    <w:rsid w:val="00496FD1"/>
    <w:rsid w:val="004A0231"/>
    <w:rsid w:val="004A027A"/>
    <w:rsid w:val="004A0866"/>
    <w:rsid w:val="004A1924"/>
    <w:rsid w:val="004A1997"/>
    <w:rsid w:val="004A2971"/>
    <w:rsid w:val="004A389C"/>
    <w:rsid w:val="004A6E11"/>
    <w:rsid w:val="004B0688"/>
    <w:rsid w:val="004B0FF5"/>
    <w:rsid w:val="004B38F2"/>
    <w:rsid w:val="004B4473"/>
    <w:rsid w:val="004B57E7"/>
    <w:rsid w:val="004C11D3"/>
    <w:rsid w:val="004C2D93"/>
    <w:rsid w:val="004C3C65"/>
    <w:rsid w:val="004C3F61"/>
    <w:rsid w:val="004D158E"/>
    <w:rsid w:val="004D2DFC"/>
    <w:rsid w:val="004D2EF6"/>
    <w:rsid w:val="004D597E"/>
    <w:rsid w:val="004D6808"/>
    <w:rsid w:val="004D70B4"/>
    <w:rsid w:val="004F6E4D"/>
    <w:rsid w:val="005061B6"/>
    <w:rsid w:val="00506F55"/>
    <w:rsid w:val="00513C07"/>
    <w:rsid w:val="00514BCD"/>
    <w:rsid w:val="00514D19"/>
    <w:rsid w:val="00515622"/>
    <w:rsid w:val="00516A65"/>
    <w:rsid w:val="005229CC"/>
    <w:rsid w:val="00523A2A"/>
    <w:rsid w:val="00525393"/>
    <w:rsid w:val="00530663"/>
    <w:rsid w:val="0053205F"/>
    <w:rsid w:val="0053295B"/>
    <w:rsid w:val="00532A99"/>
    <w:rsid w:val="00532D91"/>
    <w:rsid w:val="0053372F"/>
    <w:rsid w:val="0054211E"/>
    <w:rsid w:val="0054222F"/>
    <w:rsid w:val="005450B6"/>
    <w:rsid w:val="00546092"/>
    <w:rsid w:val="005474F2"/>
    <w:rsid w:val="0055221E"/>
    <w:rsid w:val="00557240"/>
    <w:rsid w:val="00572F2E"/>
    <w:rsid w:val="00573B43"/>
    <w:rsid w:val="00573CBA"/>
    <w:rsid w:val="0057401F"/>
    <w:rsid w:val="005776F9"/>
    <w:rsid w:val="00581839"/>
    <w:rsid w:val="0058292F"/>
    <w:rsid w:val="00587CB3"/>
    <w:rsid w:val="00592464"/>
    <w:rsid w:val="005926CA"/>
    <w:rsid w:val="005943C0"/>
    <w:rsid w:val="0059617D"/>
    <w:rsid w:val="00596C42"/>
    <w:rsid w:val="00597605"/>
    <w:rsid w:val="005A091C"/>
    <w:rsid w:val="005A4470"/>
    <w:rsid w:val="005A45C2"/>
    <w:rsid w:val="005A45F4"/>
    <w:rsid w:val="005A4B24"/>
    <w:rsid w:val="005A4F95"/>
    <w:rsid w:val="005A53EC"/>
    <w:rsid w:val="005A672F"/>
    <w:rsid w:val="005A7D1E"/>
    <w:rsid w:val="005B2CF3"/>
    <w:rsid w:val="005B30F3"/>
    <w:rsid w:val="005B51AB"/>
    <w:rsid w:val="005B7FC2"/>
    <w:rsid w:val="005C17CB"/>
    <w:rsid w:val="005C4559"/>
    <w:rsid w:val="005C4C90"/>
    <w:rsid w:val="005C585F"/>
    <w:rsid w:val="005C677F"/>
    <w:rsid w:val="005D2A00"/>
    <w:rsid w:val="005D3F5B"/>
    <w:rsid w:val="005D50C3"/>
    <w:rsid w:val="005E1863"/>
    <w:rsid w:val="005E211C"/>
    <w:rsid w:val="005E3AE9"/>
    <w:rsid w:val="005E7B7E"/>
    <w:rsid w:val="005F0512"/>
    <w:rsid w:val="005F1CD6"/>
    <w:rsid w:val="005F21E8"/>
    <w:rsid w:val="005F379F"/>
    <w:rsid w:val="005F3D75"/>
    <w:rsid w:val="005F645E"/>
    <w:rsid w:val="006000A4"/>
    <w:rsid w:val="00601047"/>
    <w:rsid w:val="00604003"/>
    <w:rsid w:val="00605739"/>
    <w:rsid w:val="00610B28"/>
    <w:rsid w:val="00612BA7"/>
    <w:rsid w:val="0061348D"/>
    <w:rsid w:val="00613711"/>
    <w:rsid w:val="00613BAF"/>
    <w:rsid w:val="006146F2"/>
    <w:rsid w:val="006204C9"/>
    <w:rsid w:val="006209E8"/>
    <w:rsid w:val="00622492"/>
    <w:rsid w:val="00622DAD"/>
    <w:rsid w:val="0062440F"/>
    <w:rsid w:val="006247A0"/>
    <w:rsid w:val="00624D3F"/>
    <w:rsid w:val="00625ADE"/>
    <w:rsid w:val="00626D4D"/>
    <w:rsid w:val="006270B4"/>
    <w:rsid w:val="00630BA7"/>
    <w:rsid w:val="00634BB3"/>
    <w:rsid w:val="00634EC6"/>
    <w:rsid w:val="00635366"/>
    <w:rsid w:val="0063726E"/>
    <w:rsid w:val="00637515"/>
    <w:rsid w:val="00641922"/>
    <w:rsid w:val="006437E4"/>
    <w:rsid w:val="0064447E"/>
    <w:rsid w:val="00650941"/>
    <w:rsid w:val="00652457"/>
    <w:rsid w:val="006553AB"/>
    <w:rsid w:val="00656779"/>
    <w:rsid w:val="006602E1"/>
    <w:rsid w:val="00660902"/>
    <w:rsid w:val="00662BC7"/>
    <w:rsid w:val="00670DE6"/>
    <w:rsid w:val="00672A57"/>
    <w:rsid w:val="00675E3D"/>
    <w:rsid w:val="0067637E"/>
    <w:rsid w:val="006776E7"/>
    <w:rsid w:val="0068011E"/>
    <w:rsid w:val="00686CF1"/>
    <w:rsid w:val="006916AF"/>
    <w:rsid w:val="00693894"/>
    <w:rsid w:val="00693D67"/>
    <w:rsid w:val="00694C75"/>
    <w:rsid w:val="006A1011"/>
    <w:rsid w:val="006A134E"/>
    <w:rsid w:val="006A1D00"/>
    <w:rsid w:val="006A23A1"/>
    <w:rsid w:val="006A7345"/>
    <w:rsid w:val="006A742A"/>
    <w:rsid w:val="006A7F8E"/>
    <w:rsid w:val="006B4185"/>
    <w:rsid w:val="006B4547"/>
    <w:rsid w:val="006B5A75"/>
    <w:rsid w:val="006B5FD6"/>
    <w:rsid w:val="006C3B54"/>
    <w:rsid w:val="006C489C"/>
    <w:rsid w:val="006C4A05"/>
    <w:rsid w:val="006C6BA4"/>
    <w:rsid w:val="006C7D3F"/>
    <w:rsid w:val="006D06BF"/>
    <w:rsid w:val="006D1BA9"/>
    <w:rsid w:val="006D1E2C"/>
    <w:rsid w:val="006D54BE"/>
    <w:rsid w:val="006E5AB8"/>
    <w:rsid w:val="006E64F4"/>
    <w:rsid w:val="006F3B7B"/>
    <w:rsid w:val="006F4930"/>
    <w:rsid w:val="006F7156"/>
    <w:rsid w:val="006F7D1F"/>
    <w:rsid w:val="006F7EAF"/>
    <w:rsid w:val="00702067"/>
    <w:rsid w:val="00702B81"/>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44E3"/>
    <w:rsid w:val="00727460"/>
    <w:rsid w:val="0072760C"/>
    <w:rsid w:val="00732D43"/>
    <w:rsid w:val="007346AD"/>
    <w:rsid w:val="0073512F"/>
    <w:rsid w:val="00743106"/>
    <w:rsid w:val="007436AB"/>
    <w:rsid w:val="00744425"/>
    <w:rsid w:val="007445CE"/>
    <w:rsid w:val="007446B3"/>
    <w:rsid w:val="007452DF"/>
    <w:rsid w:val="00745A03"/>
    <w:rsid w:val="00747E0F"/>
    <w:rsid w:val="007506D2"/>
    <w:rsid w:val="00751066"/>
    <w:rsid w:val="0075664E"/>
    <w:rsid w:val="0075674B"/>
    <w:rsid w:val="0075704C"/>
    <w:rsid w:val="00760E98"/>
    <w:rsid w:val="007610CE"/>
    <w:rsid w:val="00762D60"/>
    <w:rsid w:val="007635C4"/>
    <w:rsid w:val="007635D2"/>
    <w:rsid w:val="00763BDF"/>
    <w:rsid w:val="007643D5"/>
    <w:rsid w:val="00765C2C"/>
    <w:rsid w:val="0077532D"/>
    <w:rsid w:val="00776079"/>
    <w:rsid w:val="0077647B"/>
    <w:rsid w:val="00782699"/>
    <w:rsid w:val="0078284C"/>
    <w:rsid w:val="00782B67"/>
    <w:rsid w:val="00783D25"/>
    <w:rsid w:val="00785DA9"/>
    <w:rsid w:val="00787BEA"/>
    <w:rsid w:val="00790DA7"/>
    <w:rsid w:val="007938D2"/>
    <w:rsid w:val="007943AC"/>
    <w:rsid w:val="007A25CA"/>
    <w:rsid w:val="007A274E"/>
    <w:rsid w:val="007A3450"/>
    <w:rsid w:val="007A6009"/>
    <w:rsid w:val="007A6980"/>
    <w:rsid w:val="007B0CBA"/>
    <w:rsid w:val="007B13EB"/>
    <w:rsid w:val="007B2667"/>
    <w:rsid w:val="007B2D48"/>
    <w:rsid w:val="007B32D8"/>
    <w:rsid w:val="007C07F5"/>
    <w:rsid w:val="007C139C"/>
    <w:rsid w:val="007C3DC3"/>
    <w:rsid w:val="007C4025"/>
    <w:rsid w:val="007C6EBC"/>
    <w:rsid w:val="007D08CB"/>
    <w:rsid w:val="007D2C53"/>
    <w:rsid w:val="007D2D72"/>
    <w:rsid w:val="007D3961"/>
    <w:rsid w:val="007D40EB"/>
    <w:rsid w:val="007D5E13"/>
    <w:rsid w:val="007D6635"/>
    <w:rsid w:val="007E1DC5"/>
    <w:rsid w:val="007E23E0"/>
    <w:rsid w:val="007E54C2"/>
    <w:rsid w:val="007F19E1"/>
    <w:rsid w:val="007F2710"/>
    <w:rsid w:val="007F473A"/>
    <w:rsid w:val="007F6898"/>
    <w:rsid w:val="007F6A39"/>
    <w:rsid w:val="007F6EDB"/>
    <w:rsid w:val="00800CF9"/>
    <w:rsid w:val="00801645"/>
    <w:rsid w:val="0080275D"/>
    <w:rsid w:val="008034D6"/>
    <w:rsid w:val="00806866"/>
    <w:rsid w:val="008070EE"/>
    <w:rsid w:val="0081127A"/>
    <w:rsid w:val="0081293B"/>
    <w:rsid w:val="00813679"/>
    <w:rsid w:val="00813983"/>
    <w:rsid w:val="0081425B"/>
    <w:rsid w:val="00820B1C"/>
    <w:rsid w:val="00826D63"/>
    <w:rsid w:val="00830AF9"/>
    <w:rsid w:val="008312CF"/>
    <w:rsid w:val="00831356"/>
    <w:rsid w:val="0083368D"/>
    <w:rsid w:val="00833B99"/>
    <w:rsid w:val="008351A8"/>
    <w:rsid w:val="008416CC"/>
    <w:rsid w:val="00843BF3"/>
    <w:rsid w:val="008440C7"/>
    <w:rsid w:val="00845310"/>
    <w:rsid w:val="0084626F"/>
    <w:rsid w:val="0085061C"/>
    <w:rsid w:val="00850890"/>
    <w:rsid w:val="00852F17"/>
    <w:rsid w:val="00853D3B"/>
    <w:rsid w:val="00856A17"/>
    <w:rsid w:val="00866C89"/>
    <w:rsid w:val="008705F8"/>
    <w:rsid w:val="00870B3D"/>
    <w:rsid w:val="00872B02"/>
    <w:rsid w:val="00873173"/>
    <w:rsid w:val="00874297"/>
    <w:rsid w:val="008751C9"/>
    <w:rsid w:val="00881B6B"/>
    <w:rsid w:val="0088324F"/>
    <w:rsid w:val="0088459D"/>
    <w:rsid w:val="0088560D"/>
    <w:rsid w:val="0088766A"/>
    <w:rsid w:val="00891AED"/>
    <w:rsid w:val="00891D67"/>
    <w:rsid w:val="0089515C"/>
    <w:rsid w:val="00897AAD"/>
    <w:rsid w:val="008A073E"/>
    <w:rsid w:val="008A22C7"/>
    <w:rsid w:val="008B054C"/>
    <w:rsid w:val="008B149E"/>
    <w:rsid w:val="008B3F85"/>
    <w:rsid w:val="008B5F85"/>
    <w:rsid w:val="008B7E42"/>
    <w:rsid w:val="008C1DBD"/>
    <w:rsid w:val="008C561B"/>
    <w:rsid w:val="008C66F8"/>
    <w:rsid w:val="008C6ACF"/>
    <w:rsid w:val="008D0408"/>
    <w:rsid w:val="008D078C"/>
    <w:rsid w:val="008D2634"/>
    <w:rsid w:val="008D2F39"/>
    <w:rsid w:val="008D45EA"/>
    <w:rsid w:val="008D521C"/>
    <w:rsid w:val="008E2BCE"/>
    <w:rsid w:val="008E49E5"/>
    <w:rsid w:val="008E5401"/>
    <w:rsid w:val="008E666E"/>
    <w:rsid w:val="008E70C1"/>
    <w:rsid w:val="008E7315"/>
    <w:rsid w:val="008F1F5E"/>
    <w:rsid w:val="008F430B"/>
    <w:rsid w:val="008F4787"/>
    <w:rsid w:val="008F7A5C"/>
    <w:rsid w:val="009016BB"/>
    <w:rsid w:val="009044AC"/>
    <w:rsid w:val="0090556A"/>
    <w:rsid w:val="0090572F"/>
    <w:rsid w:val="00907261"/>
    <w:rsid w:val="009132C9"/>
    <w:rsid w:val="0091355B"/>
    <w:rsid w:val="00913E74"/>
    <w:rsid w:val="00916BFD"/>
    <w:rsid w:val="00921361"/>
    <w:rsid w:val="00923DA1"/>
    <w:rsid w:val="00923FC5"/>
    <w:rsid w:val="0092531E"/>
    <w:rsid w:val="00925F68"/>
    <w:rsid w:val="00926C4B"/>
    <w:rsid w:val="00927158"/>
    <w:rsid w:val="00927619"/>
    <w:rsid w:val="0092799D"/>
    <w:rsid w:val="0093162F"/>
    <w:rsid w:val="00933C12"/>
    <w:rsid w:val="00935812"/>
    <w:rsid w:val="00936B34"/>
    <w:rsid w:val="00942117"/>
    <w:rsid w:val="00944C85"/>
    <w:rsid w:val="00955D5D"/>
    <w:rsid w:val="0095672D"/>
    <w:rsid w:val="00957682"/>
    <w:rsid w:val="00962AC4"/>
    <w:rsid w:val="00965432"/>
    <w:rsid w:val="00965EDA"/>
    <w:rsid w:val="0096715D"/>
    <w:rsid w:val="00967778"/>
    <w:rsid w:val="00967CB3"/>
    <w:rsid w:val="00975D50"/>
    <w:rsid w:val="00977AEF"/>
    <w:rsid w:val="00980E15"/>
    <w:rsid w:val="009818BE"/>
    <w:rsid w:val="00981F08"/>
    <w:rsid w:val="00981F59"/>
    <w:rsid w:val="00982699"/>
    <w:rsid w:val="00982B92"/>
    <w:rsid w:val="00985FCB"/>
    <w:rsid w:val="00987B0A"/>
    <w:rsid w:val="00990F2E"/>
    <w:rsid w:val="00993B26"/>
    <w:rsid w:val="00997992"/>
    <w:rsid w:val="009A0C0B"/>
    <w:rsid w:val="009A15B9"/>
    <w:rsid w:val="009A342E"/>
    <w:rsid w:val="009A54C1"/>
    <w:rsid w:val="009A6174"/>
    <w:rsid w:val="009B234E"/>
    <w:rsid w:val="009B5181"/>
    <w:rsid w:val="009B67D6"/>
    <w:rsid w:val="009B777B"/>
    <w:rsid w:val="009C3A04"/>
    <w:rsid w:val="009C4166"/>
    <w:rsid w:val="009C5942"/>
    <w:rsid w:val="009D45D3"/>
    <w:rsid w:val="009D4E1A"/>
    <w:rsid w:val="009E1A96"/>
    <w:rsid w:val="009E2532"/>
    <w:rsid w:val="009E3D12"/>
    <w:rsid w:val="009E6D2D"/>
    <w:rsid w:val="009F0312"/>
    <w:rsid w:val="009F161A"/>
    <w:rsid w:val="009F3332"/>
    <w:rsid w:val="009F4A18"/>
    <w:rsid w:val="009F556A"/>
    <w:rsid w:val="009F5E5F"/>
    <w:rsid w:val="009F68EB"/>
    <w:rsid w:val="009F7879"/>
    <w:rsid w:val="00A007C2"/>
    <w:rsid w:val="00A03669"/>
    <w:rsid w:val="00A0393D"/>
    <w:rsid w:val="00A04667"/>
    <w:rsid w:val="00A05E6A"/>
    <w:rsid w:val="00A066C5"/>
    <w:rsid w:val="00A07C2C"/>
    <w:rsid w:val="00A10C3C"/>
    <w:rsid w:val="00A1539C"/>
    <w:rsid w:val="00A16ED9"/>
    <w:rsid w:val="00A17D98"/>
    <w:rsid w:val="00A205A4"/>
    <w:rsid w:val="00A21FA5"/>
    <w:rsid w:val="00A30488"/>
    <w:rsid w:val="00A305EC"/>
    <w:rsid w:val="00A3135C"/>
    <w:rsid w:val="00A340FE"/>
    <w:rsid w:val="00A352B7"/>
    <w:rsid w:val="00A357F0"/>
    <w:rsid w:val="00A40CC4"/>
    <w:rsid w:val="00A464C7"/>
    <w:rsid w:val="00A5033C"/>
    <w:rsid w:val="00A504BF"/>
    <w:rsid w:val="00A51EB6"/>
    <w:rsid w:val="00A52194"/>
    <w:rsid w:val="00A524F3"/>
    <w:rsid w:val="00A56A83"/>
    <w:rsid w:val="00A6075D"/>
    <w:rsid w:val="00A61BBD"/>
    <w:rsid w:val="00A61C13"/>
    <w:rsid w:val="00A627EC"/>
    <w:rsid w:val="00A635DA"/>
    <w:rsid w:val="00A6376F"/>
    <w:rsid w:val="00A648A2"/>
    <w:rsid w:val="00A65E9B"/>
    <w:rsid w:val="00A67AE7"/>
    <w:rsid w:val="00A73BE6"/>
    <w:rsid w:val="00A73FA3"/>
    <w:rsid w:val="00A73FF4"/>
    <w:rsid w:val="00A75B08"/>
    <w:rsid w:val="00A75D77"/>
    <w:rsid w:val="00A75E84"/>
    <w:rsid w:val="00A76003"/>
    <w:rsid w:val="00A7689E"/>
    <w:rsid w:val="00A82146"/>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3A62"/>
    <w:rsid w:val="00AA6A69"/>
    <w:rsid w:val="00AA7CF3"/>
    <w:rsid w:val="00AB0FF8"/>
    <w:rsid w:val="00AB1C28"/>
    <w:rsid w:val="00AB3821"/>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3F8"/>
    <w:rsid w:val="00AD45E0"/>
    <w:rsid w:val="00AD560C"/>
    <w:rsid w:val="00AE155F"/>
    <w:rsid w:val="00AE3603"/>
    <w:rsid w:val="00AF3455"/>
    <w:rsid w:val="00AF4420"/>
    <w:rsid w:val="00AF5A78"/>
    <w:rsid w:val="00AF7E62"/>
    <w:rsid w:val="00B05597"/>
    <w:rsid w:val="00B10041"/>
    <w:rsid w:val="00B13BF0"/>
    <w:rsid w:val="00B14BF9"/>
    <w:rsid w:val="00B158C7"/>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7017"/>
    <w:rsid w:val="00B37BFD"/>
    <w:rsid w:val="00B405BB"/>
    <w:rsid w:val="00B4113D"/>
    <w:rsid w:val="00B519B5"/>
    <w:rsid w:val="00B51ACA"/>
    <w:rsid w:val="00B51FDC"/>
    <w:rsid w:val="00B56F49"/>
    <w:rsid w:val="00B605CB"/>
    <w:rsid w:val="00B612E0"/>
    <w:rsid w:val="00B62E48"/>
    <w:rsid w:val="00B63616"/>
    <w:rsid w:val="00B641C8"/>
    <w:rsid w:val="00B7049A"/>
    <w:rsid w:val="00B71A67"/>
    <w:rsid w:val="00B723FC"/>
    <w:rsid w:val="00B74BCD"/>
    <w:rsid w:val="00B77B8F"/>
    <w:rsid w:val="00B805A9"/>
    <w:rsid w:val="00B807D4"/>
    <w:rsid w:val="00B823E4"/>
    <w:rsid w:val="00B831AB"/>
    <w:rsid w:val="00B832C8"/>
    <w:rsid w:val="00B840F7"/>
    <w:rsid w:val="00B85698"/>
    <w:rsid w:val="00B87DD5"/>
    <w:rsid w:val="00B918CD"/>
    <w:rsid w:val="00B9212B"/>
    <w:rsid w:val="00B927EB"/>
    <w:rsid w:val="00B92FCF"/>
    <w:rsid w:val="00B94A87"/>
    <w:rsid w:val="00B964C0"/>
    <w:rsid w:val="00B97102"/>
    <w:rsid w:val="00BA23E8"/>
    <w:rsid w:val="00BA435C"/>
    <w:rsid w:val="00BA4E94"/>
    <w:rsid w:val="00BA5E5B"/>
    <w:rsid w:val="00BB375E"/>
    <w:rsid w:val="00BB5665"/>
    <w:rsid w:val="00BB579C"/>
    <w:rsid w:val="00BB5C2E"/>
    <w:rsid w:val="00BB7B9B"/>
    <w:rsid w:val="00BC0C1B"/>
    <w:rsid w:val="00BC0D40"/>
    <w:rsid w:val="00BC1F6A"/>
    <w:rsid w:val="00BC3B30"/>
    <w:rsid w:val="00BC604A"/>
    <w:rsid w:val="00BC71FF"/>
    <w:rsid w:val="00BC7394"/>
    <w:rsid w:val="00BC761E"/>
    <w:rsid w:val="00BE252E"/>
    <w:rsid w:val="00BE461D"/>
    <w:rsid w:val="00BE5972"/>
    <w:rsid w:val="00BF04DF"/>
    <w:rsid w:val="00BF2F15"/>
    <w:rsid w:val="00BF4928"/>
    <w:rsid w:val="00BF58C8"/>
    <w:rsid w:val="00BF7713"/>
    <w:rsid w:val="00C01D9C"/>
    <w:rsid w:val="00C01F6F"/>
    <w:rsid w:val="00C05DCB"/>
    <w:rsid w:val="00C1021E"/>
    <w:rsid w:val="00C1549B"/>
    <w:rsid w:val="00C23005"/>
    <w:rsid w:val="00C24908"/>
    <w:rsid w:val="00C25966"/>
    <w:rsid w:val="00C25B7A"/>
    <w:rsid w:val="00C27CB2"/>
    <w:rsid w:val="00C315EC"/>
    <w:rsid w:val="00C32262"/>
    <w:rsid w:val="00C3254F"/>
    <w:rsid w:val="00C33FE5"/>
    <w:rsid w:val="00C35265"/>
    <w:rsid w:val="00C35D84"/>
    <w:rsid w:val="00C36340"/>
    <w:rsid w:val="00C36840"/>
    <w:rsid w:val="00C36DA9"/>
    <w:rsid w:val="00C4025A"/>
    <w:rsid w:val="00C40CFB"/>
    <w:rsid w:val="00C41E69"/>
    <w:rsid w:val="00C4234F"/>
    <w:rsid w:val="00C42F3B"/>
    <w:rsid w:val="00C43CA4"/>
    <w:rsid w:val="00C43F91"/>
    <w:rsid w:val="00C4451A"/>
    <w:rsid w:val="00C45816"/>
    <w:rsid w:val="00C45E9D"/>
    <w:rsid w:val="00C461AD"/>
    <w:rsid w:val="00C529F5"/>
    <w:rsid w:val="00C602E9"/>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94A54"/>
    <w:rsid w:val="00C95E67"/>
    <w:rsid w:val="00C96F0E"/>
    <w:rsid w:val="00C976B4"/>
    <w:rsid w:val="00CA204D"/>
    <w:rsid w:val="00CA55D6"/>
    <w:rsid w:val="00CA6C9A"/>
    <w:rsid w:val="00CB0038"/>
    <w:rsid w:val="00CB4FA0"/>
    <w:rsid w:val="00CB57A4"/>
    <w:rsid w:val="00CC049E"/>
    <w:rsid w:val="00CC2635"/>
    <w:rsid w:val="00CC4B79"/>
    <w:rsid w:val="00CC6CFC"/>
    <w:rsid w:val="00CC769A"/>
    <w:rsid w:val="00CC7E35"/>
    <w:rsid w:val="00CC7F52"/>
    <w:rsid w:val="00CD028E"/>
    <w:rsid w:val="00CD1C9A"/>
    <w:rsid w:val="00CD3C93"/>
    <w:rsid w:val="00CD46C5"/>
    <w:rsid w:val="00CD4ABC"/>
    <w:rsid w:val="00CD50FB"/>
    <w:rsid w:val="00CE37C1"/>
    <w:rsid w:val="00CE4E44"/>
    <w:rsid w:val="00CE759D"/>
    <w:rsid w:val="00CF00CA"/>
    <w:rsid w:val="00CF0E62"/>
    <w:rsid w:val="00CF4FD7"/>
    <w:rsid w:val="00CF5147"/>
    <w:rsid w:val="00D02E63"/>
    <w:rsid w:val="00D03530"/>
    <w:rsid w:val="00D04030"/>
    <w:rsid w:val="00D04211"/>
    <w:rsid w:val="00D04CC5"/>
    <w:rsid w:val="00D05A6E"/>
    <w:rsid w:val="00D0731C"/>
    <w:rsid w:val="00D07E57"/>
    <w:rsid w:val="00D140D3"/>
    <w:rsid w:val="00D153F5"/>
    <w:rsid w:val="00D160A0"/>
    <w:rsid w:val="00D1703C"/>
    <w:rsid w:val="00D17AF8"/>
    <w:rsid w:val="00D2188E"/>
    <w:rsid w:val="00D23B20"/>
    <w:rsid w:val="00D23DD7"/>
    <w:rsid w:val="00D271A9"/>
    <w:rsid w:val="00D313E6"/>
    <w:rsid w:val="00D36750"/>
    <w:rsid w:val="00D37714"/>
    <w:rsid w:val="00D41B02"/>
    <w:rsid w:val="00D42484"/>
    <w:rsid w:val="00D43288"/>
    <w:rsid w:val="00D45FC0"/>
    <w:rsid w:val="00D460CA"/>
    <w:rsid w:val="00D5032B"/>
    <w:rsid w:val="00D5180D"/>
    <w:rsid w:val="00D53621"/>
    <w:rsid w:val="00D53731"/>
    <w:rsid w:val="00D63D58"/>
    <w:rsid w:val="00D64888"/>
    <w:rsid w:val="00D662A3"/>
    <w:rsid w:val="00D66FAC"/>
    <w:rsid w:val="00D71C71"/>
    <w:rsid w:val="00D71CC2"/>
    <w:rsid w:val="00D721C9"/>
    <w:rsid w:val="00D72DE1"/>
    <w:rsid w:val="00D81848"/>
    <w:rsid w:val="00D81F53"/>
    <w:rsid w:val="00D8265E"/>
    <w:rsid w:val="00D8468E"/>
    <w:rsid w:val="00D861B9"/>
    <w:rsid w:val="00D86587"/>
    <w:rsid w:val="00D90B95"/>
    <w:rsid w:val="00D923EE"/>
    <w:rsid w:val="00D92ECC"/>
    <w:rsid w:val="00D932DC"/>
    <w:rsid w:val="00D95D8A"/>
    <w:rsid w:val="00DA2274"/>
    <w:rsid w:val="00DA2FFD"/>
    <w:rsid w:val="00DA7B7B"/>
    <w:rsid w:val="00DA7D42"/>
    <w:rsid w:val="00DC2852"/>
    <w:rsid w:val="00DC33F6"/>
    <w:rsid w:val="00DC390C"/>
    <w:rsid w:val="00DC4BA9"/>
    <w:rsid w:val="00DD0E68"/>
    <w:rsid w:val="00DD1D23"/>
    <w:rsid w:val="00DD6D45"/>
    <w:rsid w:val="00DD7239"/>
    <w:rsid w:val="00DE0F96"/>
    <w:rsid w:val="00DE2ACE"/>
    <w:rsid w:val="00DE35AA"/>
    <w:rsid w:val="00DE39E2"/>
    <w:rsid w:val="00DE53F9"/>
    <w:rsid w:val="00DE71B8"/>
    <w:rsid w:val="00DF28F8"/>
    <w:rsid w:val="00DF4F25"/>
    <w:rsid w:val="00DF534C"/>
    <w:rsid w:val="00E01F1B"/>
    <w:rsid w:val="00E0291F"/>
    <w:rsid w:val="00E03874"/>
    <w:rsid w:val="00E03C64"/>
    <w:rsid w:val="00E03DE8"/>
    <w:rsid w:val="00E0719A"/>
    <w:rsid w:val="00E0769B"/>
    <w:rsid w:val="00E1027B"/>
    <w:rsid w:val="00E11813"/>
    <w:rsid w:val="00E1195E"/>
    <w:rsid w:val="00E13F73"/>
    <w:rsid w:val="00E1410B"/>
    <w:rsid w:val="00E1553D"/>
    <w:rsid w:val="00E15FBA"/>
    <w:rsid w:val="00E22A4D"/>
    <w:rsid w:val="00E25A8E"/>
    <w:rsid w:val="00E27005"/>
    <w:rsid w:val="00E3004D"/>
    <w:rsid w:val="00E31CA4"/>
    <w:rsid w:val="00E31ED9"/>
    <w:rsid w:val="00E32D62"/>
    <w:rsid w:val="00E33E27"/>
    <w:rsid w:val="00E34BE3"/>
    <w:rsid w:val="00E42F5F"/>
    <w:rsid w:val="00E42FC7"/>
    <w:rsid w:val="00E4501E"/>
    <w:rsid w:val="00E50249"/>
    <w:rsid w:val="00E53CA1"/>
    <w:rsid w:val="00E55B73"/>
    <w:rsid w:val="00E55BE0"/>
    <w:rsid w:val="00E55C1B"/>
    <w:rsid w:val="00E57F06"/>
    <w:rsid w:val="00E60C0F"/>
    <w:rsid w:val="00E6109F"/>
    <w:rsid w:val="00E630DA"/>
    <w:rsid w:val="00E644EA"/>
    <w:rsid w:val="00E66838"/>
    <w:rsid w:val="00E668F9"/>
    <w:rsid w:val="00E66EA6"/>
    <w:rsid w:val="00E67983"/>
    <w:rsid w:val="00E7219E"/>
    <w:rsid w:val="00E73525"/>
    <w:rsid w:val="00E76861"/>
    <w:rsid w:val="00E76B1F"/>
    <w:rsid w:val="00E76F24"/>
    <w:rsid w:val="00E822A7"/>
    <w:rsid w:val="00E824E1"/>
    <w:rsid w:val="00E8362C"/>
    <w:rsid w:val="00E847EE"/>
    <w:rsid w:val="00E86B05"/>
    <w:rsid w:val="00E9324B"/>
    <w:rsid w:val="00E9528D"/>
    <w:rsid w:val="00E95DCF"/>
    <w:rsid w:val="00E969E7"/>
    <w:rsid w:val="00E97DE3"/>
    <w:rsid w:val="00EA081B"/>
    <w:rsid w:val="00EA2D58"/>
    <w:rsid w:val="00EA5FF5"/>
    <w:rsid w:val="00EB1098"/>
    <w:rsid w:val="00EB2783"/>
    <w:rsid w:val="00EB59EB"/>
    <w:rsid w:val="00EB7E03"/>
    <w:rsid w:val="00EC531F"/>
    <w:rsid w:val="00EC56AB"/>
    <w:rsid w:val="00ED1E78"/>
    <w:rsid w:val="00ED41DD"/>
    <w:rsid w:val="00ED6989"/>
    <w:rsid w:val="00ED6E23"/>
    <w:rsid w:val="00EE08F1"/>
    <w:rsid w:val="00EF5604"/>
    <w:rsid w:val="00EF58AD"/>
    <w:rsid w:val="00EF6C0A"/>
    <w:rsid w:val="00F00CBF"/>
    <w:rsid w:val="00F035E9"/>
    <w:rsid w:val="00F036C3"/>
    <w:rsid w:val="00F07654"/>
    <w:rsid w:val="00F12565"/>
    <w:rsid w:val="00F16112"/>
    <w:rsid w:val="00F1796E"/>
    <w:rsid w:val="00F22ED8"/>
    <w:rsid w:val="00F24BF9"/>
    <w:rsid w:val="00F31CBB"/>
    <w:rsid w:val="00F32104"/>
    <w:rsid w:val="00F32CE4"/>
    <w:rsid w:val="00F3322D"/>
    <w:rsid w:val="00F34DB3"/>
    <w:rsid w:val="00F35829"/>
    <w:rsid w:val="00F37B82"/>
    <w:rsid w:val="00F4050A"/>
    <w:rsid w:val="00F40FE4"/>
    <w:rsid w:val="00F44C42"/>
    <w:rsid w:val="00F4775F"/>
    <w:rsid w:val="00F5066A"/>
    <w:rsid w:val="00F53560"/>
    <w:rsid w:val="00F55425"/>
    <w:rsid w:val="00F5741A"/>
    <w:rsid w:val="00F61DF5"/>
    <w:rsid w:val="00F621D4"/>
    <w:rsid w:val="00F6365C"/>
    <w:rsid w:val="00F64FB1"/>
    <w:rsid w:val="00F662AE"/>
    <w:rsid w:val="00F664BB"/>
    <w:rsid w:val="00F6768D"/>
    <w:rsid w:val="00F72FA9"/>
    <w:rsid w:val="00F73060"/>
    <w:rsid w:val="00F77AFB"/>
    <w:rsid w:val="00F77E30"/>
    <w:rsid w:val="00F80F5D"/>
    <w:rsid w:val="00F8381B"/>
    <w:rsid w:val="00F84440"/>
    <w:rsid w:val="00F84B92"/>
    <w:rsid w:val="00F928B7"/>
    <w:rsid w:val="00F930E4"/>
    <w:rsid w:val="00F93AD8"/>
    <w:rsid w:val="00F97837"/>
    <w:rsid w:val="00FA1774"/>
    <w:rsid w:val="00FA1A75"/>
    <w:rsid w:val="00FA2F8A"/>
    <w:rsid w:val="00FA72B4"/>
    <w:rsid w:val="00FB101D"/>
    <w:rsid w:val="00FB28A8"/>
    <w:rsid w:val="00FB2A36"/>
    <w:rsid w:val="00FB6457"/>
    <w:rsid w:val="00FB6547"/>
    <w:rsid w:val="00FC180F"/>
    <w:rsid w:val="00FC4D71"/>
    <w:rsid w:val="00FC5E21"/>
    <w:rsid w:val="00FD2A66"/>
    <w:rsid w:val="00FD5256"/>
    <w:rsid w:val="00FE0665"/>
    <w:rsid w:val="00FE2EDA"/>
    <w:rsid w:val="00FE2F5E"/>
    <w:rsid w:val="00FE6F88"/>
    <w:rsid w:val="00FE73E8"/>
    <w:rsid w:val="00FF1581"/>
    <w:rsid w:val="00FF2406"/>
    <w:rsid w:val="00FF4A52"/>
    <w:rsid w:val="01AB0436"/>
    <w:rsid w:val="0AE3660F"/>
    <w:rsid w:val="112D16FF"/>
    <w:rsid w:val="14D608C3"/>
    <w:rsid w:val="15CA1CCB"/>
    <w:rsid w:val="181C7A0D"/>
    <w:rsid w:val="1CF62246"/>
    <w:rsid w:val="1DF90F92"/>
    <w:rsid w:val="20CE4C05"/>
    <w:rsid w:val="23314A50"/>
    <w:rsid w:val="24733575"/>
    <w:rsid w:val="24941A6C"/>
    <w:rsid w:val="24FC7A66"/>
    <w:rsid w:val="28D6247A"/>
    <w:rsid w:val="2C0A2B90"/>
    <w:rsid w:val="2EE464AE"/>
    <w:rsid w:val="31353FCA"/>
    <w:rsid w:val="32D91400"/>
    <w:rsid w:val="36980CC9"/>
    <w:rsid w:val="37A6479C"/>
    <w:rsid w:val="37D877AA"/>
    <w:rsid w:val="3908342F"/>
    <w:rsid w:val="399F1C67"/>
    <w:rsid w:val="39C42F4A"/>
    <w:rsid w:val="3B512DFD"/>
    <w:rsid w:val="3CEC1F42"/>
    <w:rsid w:val="3E89259E"/>
    <w:rsid w:val="40F33C7B"/>
    <w:rsid w:val="43B93D24"/>
    <w:rsid w:val="4500233F"/>
    <w:rsid w:val="48C156EF"/>
    <w:rsid w:val="49000676"/>
    <w:rsid w:val="4B550880"/>
    <w:rsid w:val="4FB20ECE"/>
    <w:rsid w:val="4FC12CD2"/>
    <w:rsid w:val="535A707F"/>
    <w:rsid w:val="59350572"/>
    <w:rsid w:val="59BE1253"/>
    <w:rsid w:val="5A1F6344"/>
    <w:rsid w:val="5B613503"/>
    <w:rsid w:val="5C7F5EB0"/>
    <w:rsid w:val="5C9E372A"/>
    <w:rsid w:val="67954DBA"/>
    <w:rsid w:val="694D26B9"/>
    <w:rsid w:val="6A5A6EA0"/>
    <w:rsid w:val="6CE35CAD"/>
    <w:rsid w:val="6E967F09"/>
    <w:rsid w:val="6EDA2CE1"/>
    <w:rsid w:val="6F18711B"/>
    <w:rsid w:val="73A045A3"/>
    <w:rsid w:val="750808C0"/>
    <w:rsid w:val="76B80A90"/>
    <w:rsid w:val="77264B38"/>
    <w:rsid w:val="773C6B78"/>
    <w:rsid w:val="7A574716"/>
    <w:rsid w:val="7C067FDF"/>
    <w:rsid w:val="7C5F6679"/>
    <w:rsid w:val="7EC37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3">
    <w:name w:val="heading 1"/>
    <w:basedOn w:val="1"/>
    <w:next w:val="1"/>
    <w:link w:val="48"/>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qFormat/>
    <w:uiPriority w:val="0"/>
    <w:pPr>
      <w:keepNext/>
      <w:keepLines/>
      <w:spacing w:beforeLines="50" w:line="360" w:lineRule="auto"/>
      <w:ind w:firstLine="0" w:firstLineChars="0"/>
      <w:jc w:val="left"/>
      <w:outlineLvl w:val="1"/>
    </w:pPr>
    <w:rPr>
      <w:rFonts w:ascii="Arial" w:hAnsi="Arial" w:eastAsia="黑体"/>
      <w:bCs/>
      <w:kern w:val="0"/>
      <w:sz w:val="28"/>
      <w:szCs w:val="32"/>
    </w:rPr>
  </w:style>
  <w:style w:type="paragraph" w:styleId="5">
    <w:name w:val="heading 3"/>
    <w:basedOn w:val="1"/>
    <w:next w:val="1"/>
    <w:link w:val="37"/>
    <w:qFormat/>
    <w:uiPriority w:val="0"/>
    <w:pPr>
      <w:keepNext/>
      <w:keepLines/>
      <w:spacing w:before="120" w:after="120"/>
      <w:outlineLvl w:val="2"/>
    </w:pPr>
    <w:rPr>
      <w:b/>
      <w:bCs/>
      <w:szCs w:val="32"/>
    </w:rPr>
  </w:style>
  <w:style w:type="paragraph" w:styleId="6">
    <w:name w:val="heading 4"/>
    <w:basedOn w:val="1"/>
    <w:next w:val="1"/>
    <w:link w:val="51"/>
    <w:qFormat/>
    <w:uiPriority w:val="0"/>
    <w:pPr>
      <w:keepNext/>
      <w:keepLines/>
      <w:spacing w:line="360" w:lineRule="auto"/>
      <w:jc w:val="left"/>
      <w:outlineLvl w:val="3"/>
    </w:pPr>
    <w:rPr>
      <w:rFonts w:ascii="Cambria" w:hAnsi="Cambria" w:eastAsia="黑体"/>
      <w:bCs/>
      <w:szCs w:val="28"/>
    </w:rPr>
  </w:style>
  <w:style w:type="paragraph" w:styleId="7">
    <w:name w:val="heading 8"/>
    <w:basedOn w:val="1"/>
    <w:next w:val="1"/>
    <w:link w:val="41"/>
    <w:qFormat/>
    <w:uiPriority w:val="0"/>
    <w:pPr>
      <w:keepNext/>
      <w:keepLines/>
      <w:spacing w:before="240" w:after="64" w:line="320" w:lineRule="auto"/>
      <w:outlineLvl w:val="7"/>
    </w:pPr>
    <w:rPr>
      <w:rFonts w:ascii="Cambria" w:hAnsi="Cambria"/>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8">
    <w:name w:val="caption"/>
    <w:basedOn w:val="1"/>
    <w:next w:val="1"/>
    <w:qFormat/>
    <w:uiPriority w:val="0"/>
    <w:pPr>
      <w:spacing w:line="480" w:lineRule="auto"/>
    </w:pPr>
    <w:rPr>
      <w:rFonts w:ascii="华文中宋" w:hAnsi="华文中宋" w:eastAsia="华文中宋"/>
      <w:sz w:val="36"/>
    </w:rPr>
  </w:style>
  <w:style w:type="paragraph" w:styleId="9">
    <w:name w:val="Document Map"/>
    <w:basedOn w:val="1"/>
    <w:qFormat/>
    <w:uiPriority w:val="0"/>
    <w:pPr>
      <w:shd w:val="clear" w:color="auto" w:fill="000080"/>
    </w:pPr>
  </w:style>
  <w:style w:type="paragraph" w:styleId="10">
    <w:name w:val="annotation text"/>
    <w:basedOn w:val="1"/>
    <w:link w:val="46"/>
    <w:qFormat/>
    <w:uiPriority w:val="99"/>
    <w:pPr>
      <w:jc w:val="left"/>
    </w:pPr>
  </w:style>
  <w:style w:type="paragraph" w:styleId="11">
    <w:name w:val="Body Text 3"/>
    <w:basedOn w:val="1"/>
    <w:link w:val="36"/>
    <w:qFormat/>
    <w:uiPriority w:val="0"/>
    <w:pPr>
      <w:spacing w:after="120" w:line="360" w:lineRule="auto"/>
    </w:pPr>
    <w:rPr>
      <w:kern w:val="0"/>
      <w:sz w:val="16"/>
      <w:szCs w:val="16"/>
    </w:rPr>
  </w:style>
  <w:style w:type="paragraph" w:styleId="12">
    <w:name w:val="Body Text"/>
    <w:basedOn w:val="1"/>
    <w:link w:val="49"/>
    <w:qFormat/>
    <w:uiPriority w:val="0"/>
    <w:pPr>
      <w:spacing w:line="360" w:lineRule="auto"/>
    </w:pPr>
  </w:style>
  <w:style w:type="paragraph" w:styleId="13">
    <w:name w:val="Body Text Indent"/>
    <w:basedOn w:val="1"/>
    <w:qFormat/>
    <w:uiPriority w:val="0"/>
    <w:pPr>
      <w:ind w:firstLine="444"/>
    </w:pPr>
    <w:rPr>
      <w:b/>
    </w:rPr>
  </w:style>
  <w:style w:type="paragraph" w:styleId="14">
    <w:name w:val="Plain Text"/>
    <w:basedOn w:val="1"/>
    <w:link w:val="44"/>
    <w:qFormat/>
    <w:uiPriority w:val="0"/>
    <w:rPr>
      <w:rFonts w:ascii="宋体" w:hAnsi="Courier New"/>
    </w:rPr>
  </w:style>
  <w:style w:type="paragraph" w:styleId="15">
    <w:name w:val="Date"/>
    <w:basedOn w:val="1"/>
    <w:next w:val="1"/>
    <w:qFormat/>
    <w:uiPriority w:val="0"/>
  </w:style>
  <w:style w:type="paragraph" w:styleId="16">
    <w:name w:val="Body Text Indent 2"/>
    <w:basedOn w:val="1"/>
    <w:qFormat/>
    <w:uiPriority w:val="0"/>
    <w:pPr>
      <w:spacing w:line="360" w:lineRule="auto"/>
      <w:ind w:firstLine="420" w:firstLineChars="175"/>
    </w:pPr>
    <w:rPr>
      <w:rFonts w:ascii="宋体" w:hAnsi="宋体"/>
      <w:b/>
      <w:bCs/>
    </w:rPr>
  </w:style>
  <w:style w:type="paragraph" w:styleId="17">
    <w:name w:val="Balloon Text"/>
    <w:basedOn w:val="1"/>
    <w:link w:val="45"/>
    <w:qFormat/>
    <w:uiPriority w:val="0"/>
    <w:rPr>
      <w:sz w:val="18"/>
      <w:szCs w:val="18"/>
    </w:rPr>
  </w:style>
  <w:style w:type="paragraph" w:styleId="18">
    <w:name w:val="footer"/>
    <w:basedOn w:val="1"/>
    <w:link w:val="47"/>
    <w:qFormat/>
    <w:uiPriority w:val="99"/>
    <w:pPr>
      <w:tabs>
        <w:tab w:val="center" w:pos="4153"/>
        <w:tab w:val="right" w:pos="8306"/>
      </w:tabs>
      <w:jc w:val="left"/>
    </w:pPr>
    <w:rPr>
      <w:sz w:val="18"/>
    </w:rPr>
  </w:style>
  <w:style w:type="paragraph" w:styleId="19">
    <w:name w:val="header"/>
    <w:basedOn w:val="1"/>
    <w:link w:val="39"/>
    <w:qFormat/>
    <w:uiPriority w:val="99"/>
    <w:pPr>
      <w:pBdr>
        <w:bottom w:val="single" w:color="auto" w:sz="6" w:space="1"/>
      </w:pBdr>
      <w:tabs>
        <w:tab w:val="center" w:pos="4153"/>
        <w:tab w:val="right" w:pos="8306"/>
      </w:tabs>
      <w:jc w:val="center"/>
    </w:pPr>
    <w:rPr>
      <w:sz w:val="18"/>
    </w:rPr>
  </w:style>
  <w:style w:type="paragraph" w:styleId="20">
    <w:name w:val="toc 1"/>
    <w:basedOn w:val="1"/>
    <w:next w:val="1"/>
    <w:qFormat/>
    <w:uiPriority w:val="39"/>
  </w:style>
  <w:style w:type="paragraph" w:styleId="21">
    <w:name w:val="Body Text Indent 3"/>
    <w:basedOn w:val="1"/>
    <w:qFormat/>
    <w:uiPriority w:val="0"/>
    <w:pPr>
      <w:spacing w:afterLines="50"/>
      <w:ind w:firstLine="420"/>
    </w:pPr>
    <w:rPr>
      <w:szCs w:val="21"/>
    </w:rPr>
  </w:style>
  <w:style w:type="paragraph" w:styleId="22">
    <w:name w:val="toc 2"/>
    <w:basedOn w:val="1"/>
    <w:next w:val="1"/>
    <w:qFormat/>
    <w:uiPriority w:val="39"/>
    <w:pPr>
      <w:ind w:left="420" w:leftChars="200"/>
    </w:pPr>
  </w:style>
  <w:style w:type="paragraph" w:styleId="23">
    <w:name w:val="Normal (Web)"/>
    <w:basedOn w:val="1"/>
    <w:unhideWhenUsed/>
    <w:qFormat/>
    <w:uiPriority w:val="0"/>
    <w:pPr>
      <w:widowControl/>
      <w:spacing w:before="100" w:beforeAutospacing="1" w:after="100" w:afterAutospacing="1"/>
      <w:jc w:val="left"/>
    </w:pPr>
    <w:rPr>
      <w:rFonts w:ascii="宋体" w:hAnsi="宋体" w:cs="宋体"/>
      <w:kern w:val="0"/>
      <w:szCs w:val="24"/>
    </w:rPr>
  </w:style>
  <w:style w:type="paragraph" w:styleId="24">
    <w:name w:val="Title"/>
    <w:basedOn w:val="1"/>
    <w:next w:val="1"/>
    <w:link w:val="40"/>
    <w:qFormat/>
    <w:uiPriority w:val="0"/>
    <w:pPr>
      <w:spacing w:beforeLines="50" w:line="360" w:lineRule="auto"/>
      <w:ind w:firstLine="0" w:firstLineChars="0"/>
      <w:jc w:val="center"/>
    </w:pPr>
    <w:rPr>
      <w:rFonts w:ascii="Cambria" w:hAnsi="Cambria" w:eastAsia="黑体"/>
      <w:b/>
      <w:bCs/>
      <w:sz w:val="36"/>
      <w:szCs w:val="32"/>
    </w:rPr>
  </w:style>
  <w:style w:type="paragraph" w:styleId="25">
    <w:name w:val="annotation subject"/>
    <w:basedOn w:val="10"/>
    <w:next w:val="10"/>
    <w:link w:val="38"/>
    <w:qFormat/>
    <w:uiPriority w:val="0"/>
    <w:rPr>
      <w:b/>
      <w:bCs/>
    </w:rPr>
  </w:style>
  <w:style w:type="table" w:styleId="27">
    <w:name w:val="Table Grid"/>
    <w:basedOn w:val="2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0"/>
    <w:rPr>
      <w:b/>
      <w:bCs/>
    </w:rPr>
  </w:style>
  <w:style w:type="character" w:styleId="30">
    <w:name w:val="page number"/>
    <w:basedOn w:val="28"/>
    <w:qFormat/>
    <w:uiPriority w:val="0"/>
  </w:style>
  <w:style w:type="character" w:styleId="31">
    <w:name w:val="FollowedHyperlink"/>
    <w:qFormat/>
    <w:uiPriority w:val="0"/>
    <w:rPr>
      <w:color w:val="800080"/>
      <w:u w:val="single"/>
    </w:rPr>
  </w:style>
  <w:style w:type="character" w:styleId="32">
    <w:name w:val="Hyperlink"/>
    <w:qFormat/>
    <w:uiPriority w:val="99"/>
    <w:rPr>
      <w:color w:val="0000FF"/>
      <w:u w:val="single"/>
    </w:rPr>
  </w:style>
  <w:style w:type="character" w:styleId="33">
    <w:name w:val="annotation reference"/>
    <w:qFormat/>
    <w:uiPriority w:val="0"/>
    <w:rPr>
      <w:sz w:val="21"/>
      <w:szCs w:val="21"/>
    </w:rPr>
  </w:style>
  <w:style w:type="character" w:customStyle="1" w:styleId="34">
    <w:name w:val="font11"/>
    <w:qFormat/>
    <w:uiPriority w:val="0"/>
    <w:rPr>
      <w:rFonts w:hint="eastAsia" w:ascii="宋体" w:hAnsi="宋体" w:eastAsia="宋体" w:cs="宋体"/>
      <w:color w:val="000000"/>
      <w:sz w:val="22"/>
      <w:szCs w:val="22"/>
      <w:u w:val="none"/>
    </w:rPr>
  </w:style>
  <w:style w:type="character" w:customStyle="1" w:styleId="35">
    <w:name w:val="专用功能1"/>
    <w:qFormat/>
    <w:uiPriority w:val="0"/>
    <w:rPr>
      <w:color w:val="666666"/>
      <w:sz w:val="20"/>
    </w:rPr>
  </w:style>
  <w:style w:type="character" w:customStyle="1" w:styleId="36">
    <w:name w:val="正文文本 3 Char"/>
    <w:link w:val="11"/>
    <w:qFormat/>
    <w:uiPriority w:val="0"/>
    <w:rPr>
      <w:sz w:val="16"/>
      <w:szCs w:val="16"/>
    </w:rPr>
  </w:style>
  <w:style w:type="character" w:customStyle="1" w:styleId="37">
    <w:name w:val="标题 3 Char"/>
    <w:link w:val="5"/>
    <w:qFormat/>
    <w:uiPriority w:val="0"/>
    <w:rPr>
      <w:b/>
      <w:bCs/>
      <w:kern w:val="2"/>
      <w:sz w:val="21"/>
      <w:szCs w:val="32"/>
    </w:rPr>
  </w:style>
  <w:style w:type="character" w:customStyle="1" w:styleId="38">
    <w:name w:val="批注主题 Char"/>
    <w:link w:val="25"/>
    <w:qFormat/>
    <w:uiPriority w:val="0"/>
    <w:rPr>
      <w:b/>
      <w:bCs/>
      <w:kern w:val="2"/>
      <w:sz w:val="21"/>
    </w:rPr>
  </w:style>
  <w:style w:type="character" w:customStyle="1" w:styleId="39">
    <w:name w:val="页眉 Char"/>
    <w:link w:val="19"/>
    <w:qFormat/>
    <w:uiPriority w:val="99"/>
    <w:rPr>
      <w:kern w:val="2"/>
      <w:sz w:val="18"/>
    </w:rPr>
  </w:style>
  <w:style w:type="character" w:customStyle="1" w:styleId="40">
    <w:name w:val="标题 Char"/>
    <w:link w:val="24"/>
    <w:qFormat/>
    <w:uiPriority w:val="0"/>
    <w:rPr>
      <w:rFonts w:ascii="Cambria" w:hAnsi="Cambria" w:eastAsia="黑体"/>
      <w:kern w:val="44"/>
      <w:sz w:val="36"/>
      <w:szCs w:val="32"/>
    </w:rPr>
  </w:style>
  <w:style w:type="character" w:customStyle="1" w:styleId="41">
    <w:name w:val="标题 8 Char"/>
    <w:link w:val="7"/>
    <w:qFormat/>
    <w:uiPriority w:val="0"/>
    <w:rPr>
      <w:rFonts w:ascii="Cambria" w:hAnsi="Cambria" w:eastAsia="宋体" w:cs="Times New Roman"/>
      <w:kern w:val="2"/>
      <w:sz w:val="24"/>
      <w:szCs w:val="24"/>
    </w:rPr>
  </w:style>
  <w:style w:type="character" w:customStyle="1" w:styleId="42">
    <w:name w:val="标题 2 Char"/>
    <w:qFormat/>
    <w:uiPriority w:val="0"/>
    <w:rPr>
      <w:rFonts w:ascii="Arial" w:hAnsi="Arial" w:eastAsia="黑体"/>
      <w:b/>
      <w:bCs/>
      <w:sz w:val="32"/>
      <w:szCs w:val="32"/>
    </w:rPr>
  </w:style>
  <w:style w:type="character" w:customStyle="1" w:styleId="43">
    <w:name w:val="无间隔 Char1"/>
    <w:qFormat/>
    <w:uiPriority w:val="1"/>
    <w:rPr>
      <w:rFonts w:ascii="Calibri" w:hAnsi="Calibri" w:eastAsia="宋体"/>
      <w:kern w:val="2"/>
      <w:sz w:val="21"/>
      <w:szCs w:val="22"/>
      <w:lang w:bidi="ar-SA"/>
    </w:rPr>
  </w:style>
  <w:style w:type="character" w:customStyle="1" w:styleId="44">
    <w:name w:val="纯文本 Char"/>
    <w:link w:val="14"/>
    <w:qFormat/>
    <w:uiPriority w:val="0"/>
    <w:rPr>
      <w:rFonts w:ascii="宋体" w:hAnsi="Courier New"/>
      <w:kern w:val="2"/>
      <w:sz w:val="21"/>
    </w:rPr>
  </w:style>
  <w:style w:type="character" w:customStyle="1" w:styleId="45">
    <w:name w:val="批注框文本 Char"/>
    <w:link w:val="17"/>
    <w:qFormat/>
    <w:uiPriority w:val="0"/>
    <w:rPr>
      <w:kern w:val="2"/>
      <w:sz w:val="18"/>
      <w:szCs w:val="18"/>
    </w:rPr>
  </w:style>
  <w:style w:type="character" w:customStyle="1" w:styleId="46">
    <w:name w:val="批注文字 Char"/>
    <w:link w:val="10"/>
    <w:qFormat/>
    <w:uiPriority w:val="99"/>
    <w:rPr>
      <w:kern w:val="2"/>
      <w:sz w:val="21"/>
    </w:rPr>
  </w:style>
  <w:style w:type="character" w:customStyle="1" w:styleId="47">
    <w:name w:val="页脚 Char"/>
    <w:link w:val="18"/>
    <w:qFormat/>
    <w:uiPriority w:val="99"/>
    <w:rPr>
      <w:kern w:val="2"/>
      <w:sz w:val="18"/>
    </w:rPr>
  </w:style>
  <w:style w:type="character" w:customStyle="1" w:styleId="48">
    <w:name w:val="标题 1 Char"/>
    <w:link w:val="3"/>
    <w:qFormat/>
    <w:uiPriority w:val="0"/>
    <w:rPr>
      <w:b/>
      <w:bCs/>
      <w:kern w:val="44"/>
      <w:sz w:val="44"/>
      <w:szCs w:val="44"/>
    </w:rPr>
  </w:style>
  <w:style w:type="character" w:customStyle="1" w:styleId="49">
    <w:name w:val="正文文本 Char"/>
    <w:link w:val="12"/>
    <w:qFormat/>
    <w:uiPriority w:val="0"/>
    <w:rPr>
      <w:kern w:val="2"/>
      <w:sz w:val="24"/>
    </w:rPr>
  </w:style>
  <w:style w:type="character" w:customStyle="1" w:styleId="50">
    <w:name w:val="font01"/>
    <w:qFormat/>
    <w:uiPriority w:val="0"/>
    <w:rPr>
      <w:rFonts w:hint="eastAsia" w:ascii="宋体" w:hAnsi="宋体" w:eastAsia="宋体" w:cs="宋体"/>
      <w:color w:val="000000"/>
      <w:sz w:val="18"/>
      <w:szCs w:val="18"/>
      <w:u w:val="none"/>
    </w:rPr>
  </w:style>
  <w:style w:type="character" w:customStyle="1" w:styleId="51">
    <w:name w:val="标题 4 Char"/>
    <w:link w:val="6"/>
    <w:qFormat/>
    <w:uiPriority w:val="0"/>
    <w:rPr>
      <w:rFonts w:ascii="Cambria" w:hAnsi="Cambria" w:eastAsia="黑体"/>
      <w:bCs/>
      <w:kern w:val="2"/>
      <w:sz w:val="24"/>
      <w:szCs w:val="28"/>
    </w:rPr>
  </w:style>
  <w:style w:type="character" w:customStyle="1" w:styleId="52">
    <w:name w:val="正文文本 3 Char1"/>
    <w:semiHidden/>
    <w:qFormat/>
    <w:uiPriority w:val="99"/>
    <w:rPr>
      <w:kern w:val="2"/>
      <w:sz w:val="16"/>
      <w:szCs w:val="16"/>
    </w:rPr>
  </w:style>
  <w:style w:type="character" w:customStyle="1" w:styleId="53">
    <w:name w:val="unnamed11"/>
    <w:qFormat/>
    <w:uiPriority w:val="0"/>
    <w:rPr>
      <w:u w:val="none"/>
    </w:rPr>
  </w:style>
  <w:style w:type="character" w:customStyle="1" w:styleId="54">
    <w:name w:val="标题 2 Char1"/>
    <w:link w:val="4"/>
    <w:qFormat/>
    <w:uiPriority w:val="0"/>
    <w:rPr>
      <w:rFonts w:ascii="Arial" w:hAnsi="Arial" w:eastAsia="黑体"/>
      <w:bCs/>
      <w:sz w:val="28"/>
      <w:szCs w:val="32"/>
    </w:rPr>
  </w:style>
  <w:style w:type="character" w:customStyle="1" w:styleId="55">
    <w:name w:val="无间隔 Char"/>
    <w:link w:val="56"/>
    <w:qFormat/>
    <w:uiPriority w:val="1"/>
    <w:rPr>
      <w:rFonts w:ascii="Calibri" w:hAnsi="Calibri"/>
      <w:sz w:val="22"/>
      <w:szCs w:val="22"/>
      <w:lang w:val="en-US" w:eastAsia="zh-CN" w:bidi="ar-SA"/>
    </w:rPr>
  </w:style>
  <w:style w:type="paragraph" w:styleId="56">
    <w:name w:val="No Spacing"/>
    <w:link w:val="55"/>
    <w:qFormat/>
    <w:uiPriority w:val="1"/>
    <w:rPr>
      <w:rFonts w:ascii="Calibri" w:hAnsi="Calibri" w:eastAsia="宋体" w:cs="Times New Roman"/>
      <w:sz w:val="22"/>
      <w:szCs w:val="22"/>
      <w:lang w:val="en-US" w:eastAsia="zh-CN" w:bidi="ar-SA"/>
    </w:rPr>
  </w:style>
  <w:style w:type="character" w:customStyle="1" w:styleId="57">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paragraph" w:customStyle="1" w:styleId="58">
    <w:name w:val="样式1"/>
    <w:basedOn w:val="20"/>
    <w:qFormat/>
    <w:uiPriority w:val="0"/>
    <w:pPr>
      <w:tabs>
        <w:tab w:val="right" w:leader="dot" w:pos="8302"/>
        <w:tab w:val="right" w:leader="hyphen" w:pos="8948"/>
      </w:tabs>
      <w:spacing w:before="120" w:after="120" w:line="240" w:lineRule="auto"/>
    </w:pPr>
    <w:rPr>
      <w:rFonts w:ascii="Arial"/>
      <w:b/>
      <w:bCs/>
      <w:caps/>
      <w:szCs w:val="24"/>
    </w:rPr>
  </w:style>
  <w:style w:type="paragraph" w:customStyle="1" w:styleId="59">
    <w:name w:val="目录 31"/>
    <w:basedOn w:val="1"/>
    <w:next w:val="1"/>
    <w:qFormat/>
    <w:uiPriority w:val="39"/>
    <w:pPr>
      <w:ind w:left="420"/>
      <w:jc w:val="left"/>
    </w:pPr>
    <w:rPr>
      <w:rFonts w:ascii="Calibri" w:hAnsi="Calibri" w:cs="Calibri"/>
      <w:i/>
      <w:iCs/>
      <w:sz w:val="20"/>
    </w:rPr>
  </w:style>
  <w:style w:type="paragraph" w:customStyle="1" w:styleId="60">
    <w:name w:val="段"/>
    <w:qFormat/>
    <w:uiPriority w:val="0"/>
    <w:pPr>
      <w:autoSpaceDE w:val="0"/>
      <w:autoSpaceDN w:val="0"/>
      <w:spacing w:before="120" w:after="120" w:line="360" w:lineRule="auto"/>
      <w:ind w:left="720" w:firstLine="200" w:firstLineChars="200"/>
      <w:jc w:val="both"/>
    </w:pPr>
    <w:rPr>
      <w:rFonts w:ascii="宋体" w:hAnsi="Times New Roman" w:eastAsia="宋体" w:cs="宋体"/>
      <w:sz w:val="21"/>
      <w:szCs w:val="21"/>
      <w:lang w:val="en-US" w:eastAsia="zh-CN" w:bidi="ar-SA"/>
    </w:rPr>
  </w:style>
  <w:style w:type="paragraph" w:customStyle="1" w:styleId="61">
    <w:name w:val="目录 91"/>
    <w:basedOn w:val="1"/>
    <w:next w:val="1"/>
    <w:qFormat/>
    <w:uiPriority w:val="0"/>
    <w:pPr>
      <w:ind w:left="1680"/>
      <w:jc w:val="left"/>
    </w:pPr>
    <w:rPr>
      <w:rFonts w:ascii="Calibri" w:hAnsi="Calibri" w:cs="Calibri"/>
      <w:sz w:val="18"/>
      <w:szCs w:val="18"/>
    </w:rPr>
  </w:style>
  <w:style w:type="paragraph" w:customStyle="1" w:styleId="62">
    <w:name w:val="表格文字"/>
    <w:basedOn w:val="12"/>
    <w:qFormat/>
    <w:uiPriority w:val="0"/>
    <w:pPr>
      <w:spacing w:before="20" w:after="20" w:line="360" w:lineRule="atLeast"/>
      <w:textAlignment w:val="baseline"/>
    </w:pPr>
    <w:rPr>
      <w:rFonts w:ascii="Century Gothic" w:hAnsi="Century Gothic"/>
      <w:sz w:val="20"/>
    </w:rPr>
  </w:style>
  <w:style w:type="paragraph" w:customStyle="1" w:styleId="63">
    <w:name w:val="附件"/>
    <w:basedOn w:val="1"/>
    <w:qFormat/>
    <w:uiPriority w:val="0"/>
    <w:pPr>
      <w:spacing w:before="120" w:after="60"/>
      <w:jc w:val="center"/>
      <w:textAlignment w:val="center"/>
    </w:pPr>
    <w:rPr>
      <w:rFonts w:ascii="黑体" w:eastAsia="黑体"/>
      <w:b/>
      <w:kern w:val="0"/>
      <w:sz w:val="32"/>
      <w:szCs w:val="32"/>
    </w:rPr>
  </w:style>
  <w:style w:type="paragraph" w:customStyle="1" w:styleId="64">
    <w:name w:val="引言一级条标题"/>
    <w:basedOn w:val="1"/>
    <w:next w:val="60"/>
    <w:qFormat/>
    <w:uiPriority w:val="0"/>
    <w:pPr>
      <w:widowControl/>
      <w:ind w:left="987" w:hanging="420"/>
    </w:pPr>
    <w:rPr>
      <w:rFonts w:eastAsia="黑体"/>
      <w:b/>
    </w:rPr>
  </w:style>
  <w:style w:type="paragraph" w:customStyle="1" w:styleId="65">
    <w:name w:val="列出段落1"/>
    <w:basedOn w:val="1"/>
    <w:qFormat/>
    <w:uiPriority w:val="34"/>
    <w:pPr>
      <w:ind w:firstLine="420"/>
    </w:pPr>
  </w:style>
  <w:style w:type="paragraph" w:customStyle="1" w:styleId="66">
    <w:name w:val="目录 11"/>
    <w:basedOn w:val="1"/>
    <w:next w:val="1"/>
    <w:qFormat/>
    <w:uiPriority w:val="39"/>
    <w:pPr>
      <w:spacing w:before="120" w:after="120"/>
      <w:jc w:val="left"/>
    </w:pPr>
    <w:rPr>
      <w:rFonts w:ascii="Calibri" w:hAnsi="Calibri" w:cs="Calibri"/>
      <w:b/>
      <w:bCs/>
      <w:caps/>
      <w:sz w:val="20"/>
    </w:rPr>
  </w:style>
  <w:style w:type="paragraph" w:customStyle="1" w:styleId="67">
    <w:name w:val="Revision"/>
    <w:qFormat/>
    <w:uiPriority w:val="0"/>
    <w:rPr>
      <w:rFonts w:ascii="Times New Roman" w:hAnsi="Times New Roman" w:eastAsia="宋体" w:cs="Times New Roman"/>
      <w:kern w:val="2"/>
      <w:sz w:val="21"/>
      <w:lang w:val="en-US" w:eastAsia="zh-CN" w:bidi="ar-SA"/>
    </w:rPr>
  </w:style>
  <w:style w:type="paragraph" w:customStyle="1" w:styleId="68">
    <w:name w:val="引言二级条标题"/>
    <w:basedOn w:val="64"/>
    <w:next w:val="60"/>
    <w:qFormat/>
    <w:uiPriority w:val="0"/>
    <w:pPr>
      <w:tabs>
        <w:tab w:val="left" w:pos="360"/>
      </w:tabs>
      <w:ind w:left="2258"/>
    </w:pPr>
  </w:style>
  <w:style w:type="paragraph" w:customStyle="1" w:styleId="69">
    <w:name w:val="正文1"/>
    <w:basedOn w:val="1"/>
    <w:qFormat/>
    <w:uiPriority w:val="0"/>
    <w:pPr>
      <w:spacing w:line="360" w:lineRule="atLeast"/>
      <w:jc w:val="left"/>
      <w:textAlignment w:val="baseline"/>
    </w:pPr>
    <w:rPr>
      <w:rFonts w:ascii="宋体"/>
      <w:b/>
      <w:kern w:val="0"/>
    </w:rPr>
  </w:style>
  <w:style w:type="paragraph" w:customStyle="1" w:styleId="70">
    <w:name w:val="列出段落11"/>
    <w:basedOn w:val="1"/>
    <w:qFormat/>
    <w:uiPriority w:val="34"/>
    <w:pPr>
      <w:ind w:firstLine="420"/>
    </w:pPr>
    <w:rPr>
      <w:rFonts w:ascii="Calibri" w:hAnsi="Calibri"/>
      <w:szCs w:val="22"/>
    </w:rPr>
  </w:style>
  <w:style w:type="paragraph" w:customStyle="1" w:styleId="71">
    <w:name w:val="p0"/>
    <w:basedOn w:val="1"/>
    <w:qFormat/>
    <w:uiPriority w:val="0"/>
    <w:pPr>
      <w:widowControl/>
    </w:pPr>
    <w:rPr>
      <w:kern w:val="0"/>
    </w:rPr>
  </w:style>
  <w:style w:type="paragraph" w:customStyle="1" w:styleId="72">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3">
    <w:name w:val="TOC Heading"/>
    <w:basedOn w:val="3"/>
    <w:next w:val="1"/>
    <w:qFormat/>
    <w:uiPriority w:val="39"/>
    <w:pPr>
      <w:widowControl/>
      <w:spacing w:before="480" w:afterLines="50" w:line="276" w:lineRule="auto"/>
      <w:jc w:val="left"/>
      <w:outlineLvl w:val="9"/>
    </w:pPr>
    <w:rPr>
      <w:rFonts w:ascii="Cambria" w:hAnsi="Cambria"/>
      <w:color w:val="365F91"/>
      <w:kern w:val="0"/>
      <w:sz w:val="28"/>
      <w:szCs w:val="28"/>
    </w:rPr>
  </w:style>
  <w:style w:type="paragraph" w:styleId="74">
    <w:name w:val="List Paragraph"/>
    <w:basedOn w:val="1"/>
    <w:qFormat/>
    <w:uiPriority w:val="0"/>
    <w:pPr>
      <w:ind w:firstLine="420"/>
    </w:pPr>
  </w:style>
  <w:style w:type="paragraph" w:customStyle="1" w:styleId="75">
    <w:name w:val="Char"/>
    <w:basedOn w:val="1"/>
    <w:qFormat/>
    <w:uiPriority w:val="0"/>
    <w:pPr>
      <w:spacing w:line="360" w:lineRule="auto"/>
    </w:pPr>
    <w:rPr>
      <w:kern w:val="0"/>
    </w:rPr>
  </w:style>
  <w:style w:type="paragraph" w:customStyle="1" w:styleId="76">
    <w:name w:val="目录 21"/>
    <w:basedOn w:val="1"/>
    <w:next w:val="1"/>
    <w:qFormat/>
    <w:uiPriority w:val="39"/>
    <w:pPr>
      <w:ind w:left="210"/>
      <w:jc w:val="left"/>
    </w:pPr>
    <w:rPr>
      <w:rFonts w:ascii="Calibri" w:hAnsi="Calibri" w:cs="Calibri"/>
      <w:smallCaps/>
      <w:sz w:val="20"/>
    </w:rPr>
  </w:style>
  <w:style w:type="paragraph" w:customStyle="1" w:styleId="77">
    <w:name w:val="目录 61"/>
    <w:basedOn w:val="1"/>
    <w:next w:val="1"/>
    <w:qFormat/>
    <w:uiPriority w:val="0"/>
    <w:pPr>
      <w:ind w:left="1050"/>
      <w:jc w:val="left"/>
    </w:pPr>
    <w:rPr>
      <w:rFonts w:ascii="Calibri" w:hAnsi="Calibri" w:cs="Calibri"/>
      <w:sz w:val="18"/>
      <w:szCs w:val="18"/>
    </w:rPr>
  </w:style>
  <w:style w:type="paragraph" w:customStyle="1" w:styleId="78">
    <w:name w:val="默认段落字体 Para Char Char Char Char"/>
    <w:basedOn w:val="1"/>
    <w:qFormat/>
    <w:uiPriority w:val="0"/>
  </w:style>
  <w:style w:type="paragraph" w:customStyle="1" w:styleId="79">
    <w:name w:val="金正文1"/>
    <w:basedOn w:val="1"/>
    <w:qFormat/>
    <w:uiPriority w:val="0"/>
    <w:pPr>
      <w:spacing w:line="360" w:lineRule="auto"/>
      <w:jc w:val="left"/>
    </w:pPr>
  </w:style>
  <w:style w:type="paragraph" w:customStyle="1" w:styleId="80">
    <w:name w:val="样式 55 + (西文) Times New Roman (中文) 宋体 五号 加粗 行距: 1.5 倍行距"/>
    <w:basedOn w:val="81"/>
    <w:qFormat/>
    <w:uiPriority w:val="0"/>
    <w:pPr>
      <w:spacing w:line="360" w:lineRule="auto"/>
      <w:ind w:firstLine="0"/>
    </w:pPr>
    <w:rPr>
      <w:rFonts w:ascii="Times New Roman" w:eastAsia="黑体" w:cs="宋体"/>
      <w:bCs/>
      <w:szCs w:val="20"/>
    </w:rPr>
  </w:style>
  <w:style w:type="paragraph" w:customStyle="1" w:styleId="81">
    <w:name w:val="55"/>
    <w:basedOn w:val="1"/>
    <w:qFormat/>
    <w:uiPriority w:val="0"/>
    <w:pPr>
      <w:spacing w:line="500" w:lineRule="exact"/>
      <w:ind w:firstLine="629"/>
    </w:pPr>
    <w:rPr>
      <w:rFonts w:ascii="仿宋_GB2312" w:eastAsia="仿宋_GB2312"/>
      <w:sz w:val="28"/>
      <w:szCs w:val="28"/>
    </w:rPr>
  </w:style>
  <w:style w:type="paragraph" w:customStyle="1" w:styleId="82">
    <w:name w:val="表格"/>
    <w:basedOn w:val="1"/>
    <w:qFormat/>
    <w:uiPriority w:val="0"/>
    <w:pPr>
      <w:spacing w:before="60" w:after="60"/>
      <w:jc w:val="center"/>
      <w:textAlignment w:val="baseline"/>
    </w:pPr>
    <w:rPr>
      <w:rFonts w:ascii="宋体"/>
      <w:kern w:val="0"/>
    </w:rPr>
  </w:style>
  <w:style w:type="paragraph" w:customStyle="1" w:styleId="83">
    <w:name w:val="MM"/>
    <w:basedOn w:val="1"/>
    <w:qFormat/>
    <w:uiPriority w:val="0"/>
    <w:pPr>
      <w:spacing w:before="60" w:after="60" w:line="360" w:lineRule="atLeast"/>
      <w:ind w:left="1560" w:hanging="426"/>
      <w:textAlignment w:val="baseline"/>
    </w:pPr>
    <w:rPr>
      <w:rFonts w:ascii="宋体"/>
      <w:spacing w:val="5"/>
      <w:kern w:val="0"/>
    </w:rPr>
  </w:style>
  <w:style w:type="paragraph" w:customStyle="1" w:styleId="84">
    <w:name w:val="Char Char Char"/>
    <w:basedOn w:val="1"/>
    <w:qFormat/>
    <w:uiPriority w:val="0"/>
    <w:rPr>
      <w:rFonts w:ascii="Tahoma" w:hAnsi="Tahoma"/>
    </w:rPr>
  </w:style>
  <w:style w:type="paragraph" w:customStyle="1" w:styleId="85">
    <w:name w:val="1"/>
    <w:basedOn w:val="1"/>
    <w:qFormat/>
    <w:uiPriority w:val="0"/>
    <w:pPr>
      <w:spacing w:afterLines="50" w:line="360" w:lineRule="auto"/>
      <w:ind w:firstLine="3243" w:firstLineChars="1080"/>
    </w:pPr>
    <w:rPr>
      <w:rFonts w:ascii="宋体" w:hAnsi="宋体"/>
      <w:b/>
      <w:sz w:val="30"/>
      <w:szCs w:val="21"/>
    </w:rPr>
  </w:style>
  <w:style w:type="paragraph" w:customStyle="1" w:styleId="86">
    <w:name w:val="缺省文本"/>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8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8">
    <w:name w:val="1."/>
    <w:basedOn w:val="1"/>
    <w:qFormat/>
    <w:uiPriority w:val="0"/>
    <w:pPr>
      <w:tabs>
        <w:tab w:val="left" w:pos="0"/>
        <w:tab w:val="left" w:pos="426"/>
      </w:tabs>
      <w:spacing w:before="60" w:after="60" w:line="360" w:lineRule="atLeast"/>
      <w:ind w:left="426" w:hanging="426"/>
      <w:textAlignment w:val="baseline"/>
    </w:pPr>
    <w:rPr>
      <w:rFonts w:ascii="Arial" w:hAnsi="Arial"/>
      <w:kern w:val="0"/>
    </w:rPr>
  </w:style>
  <w:style w:type="paragraph" w:customStyle="1" w:styleId="89">
    <w:name w:val="目录 51"/>
    <w:basedOn w:val="1"/>
    <w:next w:val="1"/>
    <w:qFormat/>
    <w:uiPriority w:val="0"/>
    <w:pPr>
      <w:ind w:left="840"/>
      <w:jc w:val="left"/>
    </w:pPr>
    <w:rPr>
      <w:rFonts w:ascii="Calibri" w:hAnsi="Calibri" w:cs="Calibri"/>
      <w:sz w:val="18"/>
      <w:szCs w:val="18"/>
    </w:rPr>
  </w:style>
  <w:style w:type="paragraph" w:customStyle="1" w:styleId="90">
    <w:name w:val="Normal_43_0"/>
    <w:qFormat/>
    <w:uiPriority w:val="0"/>
    <w:pPr>
      <w:spacing w:before="120" w:after="240"/>
      <w:jc w:val="both"/>
    </w:pPr>
    <w:rPr>
      <w:rFonts w:ascii="Calibri" w:hAnsi="Calibri" w:eastAsia="Calibri" w:cs="Times New Roman"/>
      <w:sz w:val="22"/>
      <w:szCs w:val="22"/>
      <w:lang w:val="en-US" w:eastAsia="en-US" w:bidi="ar-SA"/>
    </w:rPr>
  </w:style>
  <w:style w:type="paragraph" w:customStyle="1" w:styleId="91">
    <w:name w:val="表格侧编号"/>
    <w:next w:val="1"/>
    <w:qFormat/>
    <w:uiPriority w:val="0"/>
    <w:pPr>
      <w:widowControl w:val="0"/>
      <w:jc w:val="center"/>
    </w:pPr>
    <w:rPr>
      <w:rFonts w:ascii="宋体" w:hAnsi="宋体" w:eastAsia="宋体" w:cs="Times New Roman"/>
      <w:kern w:val="2"/>
      <w:sz w:val="21"/>
      <w:lang w:val="en-US" w:eastAsia="zh-CN" w:bidi="ar-SA"/>
    </w:rPr>
  </w:style>
  <w:style w:type="paragraph" w:customStyle="1" w:styleId="92">
    <w:name w:val="1.1.1.1"/>
    <w:basedOn w:val="1"/>
    <w:qFormat/>
    <w:uiPriority w:val="0"/>
    <w:pPr>
      <w:tabs>
        <w:tab w:val="left" w:pos="1134"/>
      </w:tabs>
      <w:spacing w:before="60" w:after="60" w:line="360" w:lineRule="atLeast"/>
      <w:ind w:left="1134" w:hanging="1134"/>
      <w:textAlignment w:val="baseline"/>
    </w:pPr>
    <w:rPr>
      <w:rFonts w:ascii="Arial" w:hAnsi="Arial"/>
      <w:kern w:val="0"/>
    </w:rPr>
  </w:style>
  <w:style w:type="paragraph" w:customStyle="1" w:styleId="93">
    <w:name w:val="目录1"/>
    <w:basedOn w:val="1"/>
    <w:qFormat/>
    <w:uiPriority w:val="0"/>
    <w:rPr>
      <w:rFonts w:ascii="黑体" w:eastAsia="黑体"/>
      <w:sz w:val="52"/>
      <w:szCs w:val="52"/>
    </w:rPr>
  </w:style>
  <w:style w:type="paragraph" w:customStyle="1" w:styleId="94">
    <w:name w:val="目录 71"/>
    <w:basedOn w:val="1"/>
    <w:next w:val="1"/>
    <w:qFormat/>
    <w:uiPriority w:val="0"/>
    <w:pPr>
      <w:ind w:left="1260"/>
      <w:jc w:val="left"/>
    </w:pPr>
    <w:rPr>
      <w:rFonts w:ascii="Calibri" w:hAnsi="Calibri" w:cs="Calibri"/>
      <w:sz w:val="18"/>
      <w:szCs w:val="18"/>
    </w:rPr>
  </w:style>
  <w:style w:type="paragraph" w:customStyle="1" w:styleId="95">
    <w:name w:val="正文文本 31"/>
    <w:basedOn w:val="1"/>
    <w:qFormat/>
    <w:uiPriority w:val="0"/>
    <w:pPr>
      <w:spacing w:line="360" w:lineRule="auto"/>
      <w:jc w:val="center"/>
      <w:textAlignment w:val="baseline"/>
    </w:pPr>
    <w:rPr>
      <w:rFonts w:ascii="宋体"/>
      <w:b/>
      <w:color w:val="FF0000"/>
      <w:kern w:val="0"/>
      <w:u w:val="single"/>
    </w:rPr>
  </w:style>
  <w:style w:type="paragraph" w:customStyle="1" w:styleId="96">
    <w:name w:val="目录 41"/>
    <w:basedOn w:val="1"/>
    <w:next w:val="1"/>
    <w:qFormat/>
    <w:uiPriority w:val="0"/>
    <w:pPr>
      <w:ind w:left="630"/>
      <w:jc w:val="left"/>
    </w:pPr>
    <w:rPr>
      <w:rFonts w:ascii="Calibri" w:hAnsi="Calibri" w:cs="Calibri"/>
      <w:sz w:val="18"/>
      <w:szCs w:val="18"/>
    </w:rPr>
  </w:style>
  <w:style w:type="paragraph" w:customStyle="1" w:styleId="97">
    <w:name w:val="标题2（新）"/>
    <w:basedOn w:val="4"/>
    <w:qFormat/>
    <w:uiPriority w:val="0"/>
    <w:pPr>
      <w:widowControl/>
      <w:spacing w:beforeLines="0" w:line="440" w:lineRule="exact"/>
    </w:pPr>
    <w:rPr>
      <w:rFonts w:ascii="宋体" w:eastAsia="宋体" w:cs="宋体"/>
      <w:szCs w:val="28"/>
    </w:rPr>
  </w:style>
  <w:style w:type="paragraph" w:customStyle="1" w:styleId="98">
    <w:name w:val="目录 81"/>
    <w:basedOn w:val="1"/>
    <w:next w:val="1"/>
    <w:qFormat/>
    <w:uiPriority w:val="0"/>
    <w:pPr>
      <w:ind w:left="1470"/>
      <w:jc w:val="left"/>
    </w:pPr>
    <w:rPr>
      <w:rFonts w:ascii="Calibri" w:hAnsi="Calibri" w:cs="Calibri"/>
      <w:sz w:val="18"/>
      <w:szCs w:val="18"/>
    </w:rPr>
  </w:style>
  <w:style w:type="paragraph" w:customStyle="1" w:styleId="99">
    <w:name w:val="样式2"/>
    <w:basedOn w:val="1"/>
    <w:qFormat/>
    <w:uiPriority w:val="0"/>
    <w:pPr>
      <w:spacing w:line="410" w:lineRule="atLeast"/>
      <w:jc w:val="left"/>
      <w:textAlignment w:val="baseline"/>
    </w:pPr>
    <w:rPr>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3E0062-1524-4326-84A2-87ACA6FB0AE9}">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2404</Words>
  <Characters>13708</Characters>
  <Lines>114</Lines>
  <Paragraphs>32</Paragraphs>
  <TotalTime>8</TotalTime>
  <ScaleCrop>false</ScaleCrop>
  <LinksUpToDate>false</LinksUpToDate>
  <CharactersWithSpaces>16080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2021-06-18T00:07:00Z</dcterms:created>
  <dc:creator>魏绪燕</dc:creator>
  <cp:lastModifiedBy>xxzx9020</cp:lastModifiedBy>
  <cp:lastPrinted>2019-03-12T07:31:00Z</cp:lastPrinted>
  <dcterms:modified xsi:type="dcterms:W3CDTF">2022-04-22T06:43:34Z</dcterms:modified>
  <dc:title>招标编号：</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96C302A4243943488A173C49068B7FBC</vt:lpwstr>
  </property>
</Properties>
</file>