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line="360" w:lineRule="auto"/>
        <w:ind w:firstLine="880"/>
        <w:jc w:val="left"/>
        <w:rPr>
          <w:rFonts w:ascii="Arial" w:hAnsi="Arial" w:cs="Arial"/>
          <w:bCs/>
          <w:sz w:val="28"/>
          <w:szCs w:val="28"/>
        </w:rPr>
      </w:pPr>
      <w:r>
        <w:rPr>
          <w:color w:val="000000"/>
          <w:sz w:val="44"/>
        </w:rPr>
        <w:drawing>
          <wp:anchor distT="0" distB="0" distL="114300" distR="114300" simplePos="0" relativeHeight="251659264" behindDoc="0" locked="0" layoutInCell="1" allowOverlap="1">
            <wp:simplePos x="0" y="0"/>
            <wp:positionH relativeFrom="column">
              <wp:posOffset>3916680</wp:posOffset>
            </wp:positionH>
            <wp:positionV relativeFrom="paragraph">
              <wp:posOffset>-3175</wp:posOffset>
            </wp:positionV>
            <wp:extent cx="1840230" cy="396875"/>
            <wp:effectExtent l="0" t="0" r="7620" b="3175"/>
            <wp:wrapSquare wrapText="bothSides"/>
            <wp:docPr id="4" name="Picture 4" descr="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未标题-1副本"/>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840230" cy="396875"/>
                    </a:xfrm>
                    <a:prstGeom prst="rect">
                      <a:avLst/>
                    </a:prstGeom>
                    <a:noFill/>
                    <a:ln>
                      <a:noFill/>
                    </a:ln>
                  </pic:spPr>
                </pic:pic>
              </a:graphicData>
            </a:graphic>
          </wp:anchor>
        </w:drawing>
      </w:r>
      <w:r>
        <w:rPr>
          <w:rFonts w:ascii="Arial" w:hAnsi="Arial" w:cs="Arial"/>
        </w:rPr>
        <w:t xml:space="preserve">              </w:t>
      </w:r>
      <w:r>
        <w:rPr>
          <w:rFonts w:hint="eastAsia" w:ascii="Arial" w:hAnsi="Arial" w:cs="Arial"/>
        </w:rPr>
        <w:t xml:space="preserve">     </w:t>
      </w:r>
      <w:r>
        <w:rPr>
          <w:rFonts w:ascii="Arial" w:hAnsi="Arial" w:cs="Arial"/>
        </w:rPr>
        <w:t xml:space="preserve">       </w:t>
      </w:r>
    </w:p>
    <w:p>
      <w:pPr>
        <w:spacing w:line="760" w:lineRule="exact"/>
        <w:ind w:firstLine="880"/>
        <w:rPr>
          <w:color w:val="000000"/>
          <w:sz w:val="44"/>
        </w:rPr>
      </w:pPr>
    </w:p>
    <w:p>
      <w:pPr>
        <w:spacing w:line="400" w:lineRule="exact"/>
        <w:ind w:firstLine="640"/>
        <w:jc w:val="center"/>
        <w:rPr>
          <w:color w:val="000000"/>
          <w:sz w:val="32"/>
          <w:szCs w:val="32"/>
        </w:rPr>
      </w:pPr>
    </w:p>
    <w:p>
      <w:pPr>
        <w:adjustRightInd/>
        <w:snapToGrid/>
        <w:spacing w:line="240" w:lineRule="auto"/>
        <w:ind w:firstLine="0" w:firstLineChars="0"/>
        <w:jc w:val="center"/>
        <w:rPr>
          <w:rFonts w:cs="Arial" w:asciiTheme="minorEastAsia" w:hAnsiTheme="minorEastAsia" w:eastAsiaTheme="minorEastAsia"/>
          <w:sz w:val="32"/>
          <w:szCs w:val="32"/>
        </w:rPr>
      </w:pPr>
      <w:r>
        <w:rPr>
          <w:rFonts w:hint="eastAsia"/>
          <w:color w:val="000000"/>
          <w:sz w:val="32"/>
          <w:szCs w:val="32"/>
        </w:rPr>
        <w:t>“一起向未来”MV视频拍摄</w:t>
      </w:r>
    </w:p>
    <w:p>
      <w:pPr>
        <w:adjustRightInd/>
        <w:snapToGrid/>
        <w:spacing w:line="240" w:lineRule="auto"/>
        <w:ind w:firstLine="0" w:firstLineChars="0"/>
        <w:jc w:val="center"/>
        <w:rPr>
          <w:rFonts w:ascii="黑体" w:hAnsi="黑体" w:eastAsia="黑体"/>
          <w:sz w:val="56"/>
          <w:szCs w:val="22"/>
        </w:rPr>
      </w:pPr>
      <w:r>
        <w:rPr>
          <w:rFonts w:hint="eastAsia" w:ascii="黑体" w:hAnsi="黑体" w:eastAsia="黑体"/>
          <w:sz w:val="56"/>
          <w:szCs w:val="22"/>
        </w:rPr>
        <w:t>询价采购文件</w:t>
      </w:r>
    </w:p>
    <w:p>
      <w:pPr>
        <w:spacing w:line="240" w:lineRule="auto"/>
        <w:ind w:firstLine="0" w:firstLineChars="0"/>
        <w:jc w:val="center"/>
        <w:rPr>
          <w:rFonts w:ascii="黑体" w:eastAsia="黑体"/>
          <w:sz w:val="28"/>
          <w:szCs w:val="28"/>
        </w:rPr>
      </w:pPr>
    </w:p>
    <w:p>
      <w:pPr>
        <w:spacing w:line="240" w:lineRule="auto"/>
        <w:ind w:firstLine="0" w:firstLineChars="0"/>
        <w:jc w:val="center"/>
        <w:rPr>
          <w:color w:val="000000"/>
        </w:rPr>
      </w:pPr>
    </w:p>
    <w:p>
      <w:pPr>
        <w:pStyle w:val="2"/>
        <w:ind w:firstLine="482"/>
      </w:pPr>
    </w:p>
    <w:p>
      <w:pPr>
        <w:pStyle w:val="4"/>
        <w:ind w:firstLine="2240" w:firstLineChars="800"/>
      </w:pPr>
      <w:r>
        <w:rPr>
          <w:rFonts w:hint="eastAsia" w:ascii="黑体" w:eastAsia="黑体"/>
          <w:sz w:val="28"/>
          <w:szCs w:val="28"/>
        </w:rPr>
        <w:t>采购编号：</w:t>
      </w:r>
      <w:r>
        <w:rPr>
          <w:rFonts w:ascii="黑体" w:eastAsia="黑体"/>
          <w:sz w:val="28"/>
          <w:szCs w:val="28"/>
        </w:rPr>
        <w:t>X04522</w:t>
      </w:r>
    </w:p>
    <w:p>
      <w:pPr>
        <w:pStyle w:val="4"/>
        <w:ind w:firstLine="420"/>
      </w:pPr>
    </w:p>
    <w:p>
      <w:pPr>
        <w:pStyle w:val="4"/>
        <w:ind w:firstLine="420"/>
      </w:pPr>
    </w:p>
    <w:p>
      <w:pPr>
        <w:pStyle w:val="4"/>
        <w:ind w:firstLine="420"/>
      </w:pPr>
    </w:p>
    <w:p>
      <w:pPr>
        <w:pStyle w:val="4"/>
        <w:ind w:firstLine="420"/>
      </w:pPr>
    </w:p>
    <w:p>
      <w:pPr>
        <w:spacing w:line="400" w:lineRule="exact"/>
        <w:ind w:firstLine="0" w:firstLineChars="0"/>
        <w:jc w:val="center"/>
        <w:rPr>
          <w:color w:val="000000"/>
        </w:rPr>
      </w:pPr>
    </w:p>
    <w:tbl>
      <w:tblPr>
        <w:tblStyle w:val="29"/>
        <w:tblW w:w="0" w:type="auto"/>
        <w:jc w:val="center"/>
        <w:tblLayout w:type="fixed"/>
        <w:tblCellMar>
          <w:top w:w="0" w:type="dxa"/>
          <w:left w:w="0" w:type="dxa"/>
          <w:bottom w:w="0" w:type="dxa"/>
          <w:right w:w="0" w:type="dxa"/>
        </w:tblCellMar>
      </w:tblPr>
      <w:tblGrid>
        <w:gridCol w:w="891"/>
        <w:gridCol w:w="180"/>
        <w:gridCol w:w="2376"/>
      </w:tblGrid>
      <w:tr>
        <w:tblPrEx>
          <w:tblCellMar>
            <w:top w:w="0" w:type="dxa"/>
            <w:left w:w="0" w:type="dxa"/>
            <w:bottom w:w="0" w:type="dxa"/>
            <w:right w:w="0" w:type="dxa"/>
          </w:tblCellMar>
        </w:tblPrEx>
        <w:trPr>
          <w:trHeight w:val="570" w:hRule="atLeast"/>
          <w:jc w:val="center"/>
        </w:trPr>
        <w:tc>
          <w:tcPr>
            <w:tcW w:w="891" w:type="dxa"/>
            <w:vAlign w:val="center"/>
          </w:tcPr>
          <w:p>
            <w:pPr>
              <w:pStyle w:val="82"/>
              <w:ind w:firstLine="0" w:firstLineChars="0"/>
              <w:jc w:val="distribute"/>
              <w:rPr>
                <w:rFonts w:hAnsi="宋体"/>
                <w:b/>
                <w:sz w:val="32"/>
                <w:szCs w:val="32"/>
              </w:rPr>
            </w:pPr>
          </w:p>
          <w:p>
            <w:pPr>
              <w:pStyle w:val="82"/>
              <w:ind w:firstLine="0" w:firstLineChars="0"/>
              <w:jc w:val="distribute"/>
              <w:rPr>
                <w:rFonts w:hAnsi="宋体"/>
                <w:b/>
                <w:sz w:val="32"/>
                <w:szCs w:val="32"/>
              </w:rPr>
            </w:pPr>
          </w:p>
        </w:tc>
        <w:tc>
          <w:tcPr>
            <w:tcW w:w="180" w:type="dxa"/>
            <w:vAlign w:val="center"/>
          </w:tcPr>
          <w:p>
            <w:pPr>
              <w:pStyle w:val="82"/>
              <w:ind w:firstLine="0" w:firstLineChars="0"/>
              <w:jc w:val="distribute"/>
              <w:rPr>
                <w:rFonts w:hAnsi="宋体"/>
                <w:b/>
                <w:sz w:val="32"/>
                <w:szCs w:val="32"/>
              </w:rPr>
            </w:pPr>
          </w:p>
        </w:tc>
        <w:tc>
          <w:tcPr>
            <w:tcW w:w="2376" w:type="dxa"/>
            <w:vAlign w:val="center"/>
          </w:tcPr>
          <w:p>
            <w:pPr>
              <w:pStyle w:val="82"/>
              <w:ind w:firstLine="0" w:firstLineChars="0"/>
              <w:jc w:val="distribute"/>
              <w:rPr>
                <w:rFonts w:hAnsi="宋体"/>
                <w:b/>
                <w:sz w:val="32"/>
                <w:szCs w:val="32"/>
              </w:rPr>
            </w:pPr>
          </w:p>
        </w:tc>
      </w:tr>
    </w:tbl>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rFonts w:ascii="黑体" w:hAnsi="黑体" w:eastAsia="黑体"/>
          <w:color w:val="000000"/>
        </w:rPr>
      </w:pPr>
    </w:p>
    <w:tbl>
      <w:tblPr>
        <w:tblStyle w:val="29"/>
        <w:tblW w:w="0" w:type="auto"/>
        <w:tblInd w:w="460" w:type="dxa"/>
        <w:tblLayout w:type="fixed"/>
        <w:tblCellMar>
          <w:top w:w="0" w:type="dxa"/>
          <w:left w:w="108" w:type="dxa"/>
          <w:bottom w:w="0" w:type="dxa"/>
          <w:right w:w="108" w:type="dxa"/>
        </w:tblCellMar>
      </w:tblPr>
      <w:tblGrid>
        <w:gridCol w:w="1995"/>
        <w:gridCol w:w="236"/>
        <w:gridCol w:w="5072"/>
      </w:tblGrid>
      <w:tr>
        <w:tblPrEx>
          <w:tblCellMar>
            <w:top w:w="0" w:type="dxa"/>
            <w:left w:w="108" w:type="dxa"/>
            <w:bottom w:w="0" w:type="dxa"/>
            <w:right w:w="108" w:type="dxa"/>
          </w:tblCellMar>
        </w:tblPrEx>
        <w:trPr>
          <w:trHeight w:val="603" w:hRule="atLeast"/>
        </w:trPr>
        <w:tc>
          <w:tcPr>
            <w:tcW w:w="1995" w:type="dxa"/>
            <w:vAlign w:val="center"/>
          </w:tcPr>
          <w:p>
            <w:pPr>
              <w:spacing w:line="0" w:lineRule="atLeast"/>
              <w:ind w:firstLine="0" w:firstLineChars="0"/>
              <w:jc w:val="distribute"/>
              <w:rPr>
                <w:rFonts w:ascii="黑体" w:hAnsi="黑体" w:eastAsia="黑体" w:cs="楷体_GB2312"/>
                <w:sz w:val="28"/>
                <w:szCs w:val="28"/>
              </w:rPr>
            </w:pPr>
            <w:r>
              <w:rPr>
                <w:rFonts w:hint="eastAsia" w:ascii="黑体" w:hAnsi="黑体" w:eastAsia="黑体" w:cs="楷体_GB2312"/>
                <w:sz w:val="28"/>
                <w:szCs w:val="28"/>
              </w:rPr>
              <w:t>采购人</w:t>
            </w:r>
          </w:p>
        </w:tc>
        <w:tc>
          <w:tcPr>
            <w:tcW w:w="236" w:type="dxa"/>
            <w:vAlign w:val="center"/>
          </w:tcPr>
          <w:p>
            <w:pPr>
              <w:spacing w:line="0" w:lineRule="atLeast"/>
              <w:ind w:firstLine="0" w:firstLineChars="0"/>
              <w:jc w:val="distribute"/>
              <w:rPr>
                <w:rFonts w:ascii="黑体" w:hAnsi="黑体" w:eastAsia="黑体" w:cs="楷体_GB2312"/>
                <w:sz w:val="28"/>
                <w:szCs w:val="28"/>
              </w:rPr>
            </w:pPr>
            <w:r>
              <w:rPr>
                <w:rFonts w:hint="eastAsia" w:ascii="黑体" w:hAnsi="黑体" w:eastAsia="黑体" w:cs="楷体_GB2312"/>
                <w:sz w:val="28"/>
                <w:szCs w:val="28"/>
              </w:rPr>
              <w:t>：</w:t>
            </w:r>
          </w:p>
        </w:tc>
        <w:tc>
          <w:tcPr>
            <w:tcW w:w="5072" w:type="dxa"/>
            <w:vAlign w:val="center"/>
          </w:tcPr>
          <w:p>
            <w:pPr>
              <w:spacing w:line="0" w:lineRule="atLeast"/>
              <w:ind w:firstLine="0" w:firstLineChars="0"/>
              <w:jc w:val="left"/>
              <w:rPr>
                <w:rFonts w:ascii="黑体" w:hAnsi="黑体" w:eastAsia="黑体" w:cs="楷体_GB2312"/>
                <w:sz w:val="28"/>
                <w:szCs w:val="28"/>
                <w:u w:val="single"/>
              </w:rPr>
            </w:pPr>
            <w:r>
              <w:rPr>
                <w:rFonts w:hint="eastAsia" w:ascii="楷体" w:hAnsi="楷体" w:eastAsia="楷体"/>
                <w:sz w:val="28"/>
                <w:szCs w:val="28"/>
                <w:u w:val="single"/>
              </w:rPr>
              <w:t xml:space="preserve">       华能德州电厂               </w:t>
            </w:r>
          </w:p>
        </w:tc>
      </w:tr>
      <w:tr>
        <w:tblPrEx>
          <w:tblCellMar>
            <w:top w:w="0" w:type="dxa"/>
            <w:left w:w="108" w:type="dxa"/>
            <w:bottom w:w="0" w:type="dxa"/>
            <w:right w:w="108" w:type="dxa"/>
          </w:tblCellMar>
        </w:tblPrEx>
        <w:trPr>
          <w:trHeight w:val="603" w:hRule="atLeast"/>
        </w:trPr>
        <w:tc>
          <w:tcPr>
            <w:tcW w:w="1995" w:type="dxa"/>
            <w:vAlign w:val="center"/>
          </w:tcPr>
          <w:p>
            <w:pPr>
              <w:ind w:firstLine="0" w:firstLineChars="0"/>
              <w:jc w:val="distribute"/>
              <w:rPr>
                <w:rFonts w:ascii="黑体" w:hAnsi="黑体" w:eastAsia="黑体"/>
                <w:spacing w:val="-20"/>
                <w:sz w:val="28"/>
                <w:szCs w:val="28"/>
              </w:rPr>
            </w:pPr>
            <w:r>
              <w:rPr>
                <w:rFonts w:hint="eastAsia" w:ascii="黑体" w:hAnsi="黑体" w:eastAsia="黑体"/>
                <w:spacing w:val="-20"/>
                <w:sz w:val="28"/>
                <w:szCs w:val="28"/>
              </w:rPr>
              <w:t>采购代理机构</w:t>
            </w:r>
          </w:p>
        </w:tc>
        <w:tc>
          <w:tcPr>
            <w:tcW w:w="236" w:type="dxa"/>
            <w:vAlign w:val="center"/>
          </w:tcPr>
          <w:p>
            <w:pPr>
              <w:ind w:firstLine="0" w:firstLineChars="0"/>
              <w:jc w:val="distribute"/>
              <w:rPr>
                <w:rFonts w:ascii="黑体" w:hAnsi="黑体" w:eastAsia="黑体"/>
                <w:sz w:val="28"/>
                <w:szCs w:val="28"/>
              </w:rPr>
            </w:pPr>
            <w:r>
              <w:rPr>
                <w:rFonts w:hint="eastAsia" w:ascii="黑体" w:hAnsi="黑体" w:eastAsia="黑体"/>
                <w:sz w:val="28"/>
                <w:szCs w:val="28"/>
              </w:rPr>
              <w:t>：</w:t>
            </w:r>
          </w:p>
        </w:tc>
        <w:tc>
          <w:tcPr>
            <w:tcW w:w="5072" w:type="dxa"/>
            <w:vAlign w:val="center"/>
          </w:tcPr>
          <w:p>
            <w:pPr>
              <w:spacing w:line="0" w:lineRule="atLeast"/>
              <w:ind w:firstLine="0" w:firstLineChars="0"/>
              <w:jc w:val="left"/>
              <w:rPr>
                <w:rFonts w:ascii="黑体" w:hAnsi="黑体" w:eastAsia="黑体"/>
                <w:color w:val="FF0000"/>
                <w:sz w:val="28"/>
                <w:szCs w:val="28"/>
                <w:u w:val="single"/>
              </w:rPr>
            </w:pPr>
            <w:r>
              <w:rPr>
                <w:rFonts w:ascii="楷体" w:hAnsi="楷体" w:eastAsia="楷体"/>
                <w:sz w:val="28"/>
                <w:szCs w:val="28"/>
                <w:u w:val="single"/>
              </w:rPr>
              <w:t xml:space="preserve">           </w:t>
            </w:r>
            <w:r>
              <w:rPr>
                <w:rFonts w:hint="eastAsia" w:ascii="楷体" w:hAnsi="楷体" w:eastAsia="楷体"/>
                <w:sz w:val="28"/>
                <w:szCs w:val="28"/>
                <w:u w:val="single"/>
              </w:rPr>
              <w:t xml:space="preserve">   </w:t>
            </w:r>
            <w:r>
              <w:rPr>
                <w:rFonts w:ascii="楷体" w:hAnsi="楷体" w:eastAsia="楷体"/>
                <w:sz w:val="28"/>
                <w:szCs w:val="28"/>
                <w:u w:val="single"/>
              </w:rPr>
              <w:t xml:space="preserve">  </w:t>
            </w:r>
            <w:r>
              <w:rPr>
                <w:rFonts w:hint="eastAsia" w:ascii="楷体" w:hAnsi="楷体" w:eastAsia="楷体"/>
                <w:sz w:val="28"/>
                <w:szCs w:val="28"/>
                <w:u w:val="single"/>
              </w:rPr>
              <w:t>/</w:t>
            </w:r>
            <w:r>
              <w:rPr>
                <w:rFonts w:ascii="楷体" w:hAnsi="楷体" w:eastAsia="楷体"/>
                <w:sz w:val="28"/>
                <w:szCs w:val="28"/>
                <w:u w:val="single"/>
              </w:rPr>
              <w:t xml:space="preserve">                 </w:t>
            </w:r>
          </w:p>
        </w:tc>
      </w:tr>
      <w:tr>
        <w:tblPrEx>
          <w:tblCellMar>
            <w:top w:w="0" w:type="dxa"/>
            <w:left w:w="108" w:type="dxa"/>
            <w:bottom w:w="0" w:type="dxa"/>
            <w:right w:w="108" w:type="dxa"/>
          </w:tblCellMar>
        </w:tblPrEx>
        <w:trPr>
          <w:trHeight w:val="603" w:hRule="atLeast"/>
        </w:trPr>
        <w:tc>
          <w:tcPr>
            <w:tcW w:w="1995" w:type="dxa"/>
            <w:vAlign w:val="center"/>
          </w:tcPr>
          <w:p>
            <w:pPr>
              <w:ind w:firstLine="0" w:firstLineChars="0"/>
              <w:jc w:val="distribute"/>
              <w:rPr>
                <w:rFonts w:ascii="黑体" w:hAnsi="黑体" w:eastAsia="黑体"/>
                <w:spacing w:val="-20"/>
                <w:sz w:val="28"/>
                <w:szCs w:val="28"/>
              </w:rPr>
            </w:pPr>
            <w:r>
              <w:rPr>
                <w:rFonts w:hint="eastAsia" w:ascii="黑体" w:hAnsi="黑体" w:eastAsia="黑体"/>
                <w:sz w:val="28"/>
                <w:szCs w:val="28"/>
              </w:rPr>
              <w:t>日      期</w:t>
            </w:r>
          </w:p>
        </w:tc>
        <w:tc>
          <w:tcPr>
            <w:tcW w:w="236" w:type="dxa"/>
            <w:vAlign w:val="center"/>
          </w:tcPr>
          <w:p>
            <w:pPr>
              <w:ind w:firstLine="0" w:firstLineChars="0"/>
              <w:jc w:val="distribute"/>
              <w:rPr>
                <w:rFonts w:ascii="黑体" w:hAnsi="黑体" w:eastAsia="黑体"/>
                <w:sz w:val="28"/>
                <w:szCs w:val="28"/>
              </w:rPr>
            </w:pPr>
            <w:r>
              <w:rPr>
                <w:rFonts w:hint="eastAsia" w:ascii="黑体" w:hAnsi="黑体" w:eastAsia="黑体"/>
                <w:sz w:val="28"/>
                <w:szCs w:val="28"/>
              </w:rPr>
              <w:t>：</w:t>
            </w:r>
          </w:p>
        </w:tc>
        <w:tc>
          <w:tcPr>
            <w:tcW w:w="5072" w:type="dxa"/>
            <w:vAlign w:val="center"/>
          </w:tcPr>
          <w:p>
            <w:pPr>
              <w:spacing w:line="0" w:lineRule="atLeast"/>
              <w:ind w:firstLine="0" w:firstLineChars="0"/>
              <w:jc w:val="left"/>
              <w:rPr>
                <w:rFonts w:ascii="楷体" w:hAnsi="楷体" w:eastAsia="楷体"/>
                <w:sz w:val="28"/>
                <w:szCs w:val="28"/>
                <w:u w:val="single"/>
              </w:rPr>
            </w:pPr>
            <w:r>
              <w:rPr>
                <w:rFonts w:hint="eastAsia" w:ascii="楷体" w:hAnsi="楷体" w:eastAsia="楷体"/>
                <w:sz w:val="28"/>
                <w:szCs w:val="28"/>
                <w:u w:val="single"/>
              </w:rPr>
              <w:t xml:space="preserve"> </w:t>
            </w:r>
            <w:r>
              <w:rPr>
                <w:rFonts w:ascii="楷体" w:hAnsi="楷体" w:eastAsia="楷体"/>
                <w:sz w:val="28"/>
                <w:szCs w:val="28"/>
                <w:u w:val="single"/>
              </w:rPr>
              <w:t xml:space="preserve">        </w:t>
            </w:r>
            <w:r>
              <w:rPr>
                <w:rFonts w:hint="eastAsia" w:ascii="楷体" w:hAnsi="楷体" w:eastAsia="楷体"/>
                <w:sz w:val="28"/>
                <w:szCs w:val="28"/>
                <w:u w:val="single"/>
              </w:rPr>
              <w:t xml:space="preserve">  </w:t>
            </w:r>
            <w:r>
              <w:rPr>
                <w:rFonts w:ascii="楷体" w:hAnsi="楷体" w:eastAsia="楷体"/>
                <w:sz w:val="28"/>
                <w:szCs w:val="28"/>
                <w:u w:val="single"/>
              </w:rPr>
              <w:t xml:space="preserve"> </w:t>
            </w:r>
            <w:r>
              <w:rPr>
                <w:rFonts w:hint="eastAsia" w:ascii="楷体" w:hAnsi="楷体" w:eastAsia="楷体"/>
                <w:sz w:val="28"/>
                <w:szCs w:val="28"/>
                <w:u w:val="single"/>
              </w:rPr>
              <w:t>2022年</w:t>
            </w:r>
            <w:r>
              <w:rPr>
                <w:rFonts w:hint="eastAsia" w:ascii="楷体" w:hAnsi="楷体" w:eastAsia="楷体"/>
                <w:sz w:val="28"/>
                <w:szCs w:val="28"/>
                <w:u w:val="single"/>
                <w:lang w:val="en-US" w:eastAsia="zh-CN"/>
              </w:rPr>
              <w:t>4</w:t>
            </w:r>
            <w:r>
              <w:rPr>
                <w:rFonts w:hint="eastAsia" w:ascii="楷体" w:hAnsi="楷体" w:eastAsia="楷体"/>
                <w:sz w:val="28"/>
                <w:szCs w:val="28"/>
                <w:u w:val="single"/>
              </w:rPr>
              <w:t>月</w:t>
            </w:r>
            <w:r>
              <w:rPr>
                <w:rFonts w:ascii="楷体" w:hAnsi="楷体" w:eastAsia="楷体"/>
                <w:sz w:val="28"/>
                <w:szCs w:val="28"/>
                <w:u w:val="single"/>
              </w:rPr>
              <w:t xml:space="preserve">                     </w:t>
            </w:r>
          </w:p>
        </w:tc>
      </w:tr>
    </w:tbl>
    <w:p>
      <w:pPr>
        <w:pStyle w:val="5"/>
        <w:ind w:firstLine="880"/>
        <w:jc w:val="center"/>
        <w:rPr>
          <w:rFonts w:ascii="黑体" w:eastAsia="黑体"/>
          <w:b w:val="0"/>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797" w:right="1440" w:bottom="1797" w:left="1440" w:header="851" w:footer="992" w:gutter="0"/>
          <w:pgNumType w:start="0"/>
          <w:cols w:space="720" w:num="1"/>
          <w:titlePg/>
          <w:docGrid w:linePitch="326" w:charSpace="0"/>
        </w:sectPr>
      </w:pPr>
      <w:bookmarkStart w:id="0" w:name="_Toc525134786"/>
    </w:p>
    <w:p>
      <w:pPr>
        <w:pStyle w:val="5"/>
        <w:spacing w:before="120" w:after="120" w:line="360" w:lineRule="auto"/>
        <w:ind w:firstLine="0" w:firstLineChars="0"/>
        <w:jc w:val="center"/>
        <w:rPr>
          <w:rFonts w:ascii="黑体" w:hAnsi="黑体" w:eastAsia="黑体"/>
          <w:b w:val="0"/>
          <w:sz w:val="48"/>
        </w:rPr>
      </w:pPr>
      <w:bookmarkStart w:id="1" w:name="_Toc527120202"/>
      <w:bookmarkStart w:id="2" w:name="_Toc527708219"/>
      <w:bookmarkStart w:id="3" w:name="_Toc527616316"/>
      <w:bookmarkStart w:id="4" w:name="_Toc527531642"/>
      <w:r>
        <w:rPr>
          <w:rFonts w:hint="eastAsia" w:ascii="黑体" w:eastAsia="黑体"/>
          <w:b w:val="0"/>
          <w:sz w:val="36"/>
          <w:szCs w:val="32"/>
        </w:rPr>
        <w:t>使 用 说 明</w:t>
      </w:r>
      <w:bookmarkEnd w:id="0"/>
      <w:bookmarkEnd w:id="1"/>
      <w:bookmarkEnd w:id="2"/>
      <w:bookmarkEnd w:id="3"/>
      <w:bookmarkEnd w:id="4"/>
    </w:p>
    <w:p>
      <w:pPr>
        <w:ind w:firstLine="480"/>
      </w:pPr>
      <w:r>
        <w:rPr>
          <w:rFonts w:hint="eastAsia"/>
        </w:rPr>
        <w:t>一、《简明标准询价采购文件》适用于《中国华能集团有限公司非招标采购管理办法》第十八条规定的下列条件之一的且经采购承办部门批准的情况：</w:t>
      </w:r>
    </w:p>
    <w:p>
      <w:pPr>
        <w:ind w:firstLine="480"/>
      </w:pPr>
      <w:r>
        <w:rPr>
          <w:rFonts w:hint="eastAsia"/>
        </w:rPr>
        <w:t>（一）采购的工程、物资或者服务规格、标准统一、供应充足且价格变化幅度小的；</w:t>
      </w:r>
    </w:p>
    <w:p>
      <w:pPr>
        <w:ind w:firstLine="480"/>
      </w:pPr>
      <w:r>
        <w:rPr>
          <w:rFonts w:hint="eastAsia"/>
        </w:rPr>
        <w:t>（二）技术标准或要求相对简单，采购质量标准相对明确，合同估算价相对较低，能够形成充分竞争的。</w:t>
      </w:r>
    </w:p>
    <w:p>
      <w:pPr>
        <w:ind w:firstLine="480"/>
      </w:pPr>
      <w:r>
        <w:rPr>
          <w:rFonts w:hint="eastAsia"/>
        </w:rPr>
        <w:t>二、采购人</w:t>
      </w:r>
      <w:r>
        <w:t>/</w:t>
      </w:r>
      <w:r>
        <w:rPr>
          <w:rFonts w:hint="eastAsia"/>
        </w:rPr>
        <w:t>采购代理机构编制具体采购项目的采购文件只须对采购文件中的采购公告/采购邀请函、供应商须知前附表、合同条款、采购需求文件等部分进行填写和补充，确实没有需要填写的，在空格中用“/”标示。</w:t>
      </w:r>
    </w:p>
    <w:p>
      <w:pPr>
        <w:ind w:firstLine="480"/>
      </w:pPr>
      <w:r>
        <w:rPr>
          <w:rFonts w:hint="eastAsia"/>
        </w:rPr>
        <w:t>三、采购人/采购代理机构将在中国华能集团有限公司电子商务平台上发布采购公告/采购邀请函，发布的采购公告/采购邀请函作为采购文件的一部分。如后续发布变更邀请函或第二次采购邀请函，也将作为采购文件的一部分。</w:t>
      </w:r>
    </w:p>
    <w:p>
      <w:pPr>
        <w:ind w:firstLine="480"/>
      </w:pPr>
      <w:r>
        <w:rPr>
          <w:rFonts w:hint="eastAsia"/>
        </w:rPr>
        <w:t>四、供应商须知前附表、供应商须知正文、响应文件格式附件中对于同一表述的内容、使用了相同的条款号，便于条款前后对应，避免条款前后不一致。</w:t>
      </w:r>
    </w:p>
    <w:p>
      <w:pPr>
        <w:ind w:firstLine="480"/>
      </w:pPr>
      <w:r>
        <w:rPr>
          <w:rFonts w:hint="eastAsia"/>
        </w:rPr>
        <w:t>五、《简明标准询价采购文件》中第四章合同条款及格式、第五章采购需求由采购人根据采购项目具体特点和实际情况编制，应尽量简化。</w:t>
      </w:r>
    </w:p>
    <w:p>
      <w:pPr>
        <w:spacing w:line="360" w:lineRule="auto"/>
        <w:ind w:firstLine="0" w:firstLineChars="0"/>
        <w:jc w:val="center"/>
        <w:rPr>
          <w:lang w:val="zh-CN"/>
        </w:rPr>
      </w:pPr>
      <w:r>
        <w:rPr>
          <w:lang w:val="zh-CN"/>
        </w:rPr>
        <w:br w:type="page"/>
      </w:r>
      <w:r>
        <w:rPr>
          <w:rFonts w:ascii="黑体" w:eastAsia="黑体"/>
          <w:sz w:val="36"/>
          <w:szCs w:val="32"/>
        </w:rPr>
        <w:t>目 录</w:t>
      </w:r>
    </w:p>
    <w:p>
      <w:pPr>
        <w:pStyle w:val="23"/>
        <w:tabs>
          <w:tab w:val="right" w:leader="dot" w:pos="9017"/>
        </w:tabs>
        <w:spacing w:line="276" w:lineRule="auto"/>
        <w:ind w:firstLine="442"/>
        <w:rPr>
          <w:rFonts w:ascii="等线" w:hAnsi="等线" w:eastAsia="等线"/>
          <w:sz w:val="22"/>
          <w:szCs w:val="22"/>
        </w:rPr>
      </w:pPr>
      <w:r>
        <w:rPr>
          <w:rFonts w:ascii="宋体" w:hAnsi="宋体" w:cs="Arial"/>
          <w:b/>
          <w:sz w:val="22"/>
          <w:szCs w:val="22"/>
        </w:rPr>
        <w:fldChar w:fldCharType="begin"/>
      </w:r>
      <w:r>
        <w:rPr>
          <w:rFonts w:ascii="宋体" w:hAnsi="宋体" w:cs="Arial"/>
          <w:sz w:val="22"/>
          <w:szCs w:val="22"/>
        </w:rPr>
        <w:instrText xml:space="preserve"> TOC \o "1-3" \h \z </w:instrText>
      </w:r>
      <w:r>
        <w:rPr>
          <w:rFonts w:ascii="宋体" w:hAnsi="宋体" w:cs="Arial"/>
          <w:b/>
          <w:sz w:val="22"/>
          <w:szCs w:val="22"/>
        </w:rPr>
        <w:fldChar w:fldCharType="separate"/>
      </w:r>
    </w:p>
    <w:p>
      <w:pPr>
        <w:pStyle w:val="23"/>
        <w:tabs>
          <w:tab w:val="right" w:leader="dot" w:pos="9017"/>
        </w:tabs>
        <w:spacing w:line="276" w:lineRule="auto"/>
        <w:ind w:firstLine="480"/>
        <w:rPr>
          <w:rFonts w:ascii="等线" w:hAnsi="等线" w:eastAsia="等线"/>
          <w:sz w:val="22"/>
          <w:szCs w:val="22"/>
        </w:rPr>
      </w:pPr>
      <w:r>
        <w:fldChar w:fldCharType="begin"/>
      </w:r>
      <w:r>
        <w:instrText xml:space="preserve"> HYPERLINK \l "_Toc527708220" </w:instrText>
      </w:r>
      <w:r>
        <w:fldChar w:fldCharType="separate"/>
      </w:r>
      <w:r>
        <w:rPr>
          <w:rStyle w:val="35"/>
          <w:sz w:val="22"/>
          <w:szCs w:val="22"/>
        </w:rPr>
        <w:t>第一章 采购公告/采购邀请函</w:t>
      </w:r>
      <w:r>
        <w:rPr>
          <w:sz w:val="22"/>
          <w:szCs w:val="22"/>
        </w:rPr>
        <w:tab/>
      </w:r>
      <w:r>
        <w:rPr>
          <w:sz w:val="22"/>
          <w:szCs w:val="22"/>
        </w:rPr>
        <w:fldChar w:fldCharType="begin"/>
      </w:r>
      <w:r>
        <w:rPr>
          <w:sz w:val="22"/>
          <w:szCs w:val="22"/>
        </w:rPr>
        <w:instrText xml:space="preserve"> PAGEREF _Toc527708220 \h </w:instrText>
      </w:r>
      <w:r>
        <w:rPr>
          <w:sz w:val="22"/>
          <w:szCs w:val="22"/>
        </w:rPr>
        <w:fldChar w:fldCharType="separate"/>
      </w:r>
      <w:r>
        <w:rPr>
          <w:sz w:val="22"/>
          <w:szCs w:val="22"/>
        </w:rPr>
        <w:t>4</w:t>
      </w:r>
      <w:r>
        <w:rPr>
          <w:sz w:val="22"/>
          <w:szCs w:val="22"/>
        </w:rPr>
        <w:fldChar w:fldCharType="end"/>
      </w:r>
      <w:r>
        <w:rPr>
          <w:sz w:val="22"/>
          <w:szCs w:val="22"/>
        </w:rPr>
        <w:fldChar w:fldCharType="end"/>
      </w:r>
    </w:p>
    <w:p>
      <w:pPr>
        <w:pStyle w:val="23"/>
        <w:tabs>
          <w:tab w:val="right" w:leader="dot" w:pos="9017"/>
        </w:tabs>
        <w:spacing w:line="276" w:lineRule="auto"/>
        <w:ind w:firstLine="480"/>
        <w:rPr>
          <w:rFonts w:ascii="等线" w:hAnsi="等线" w:eastAsia="等线"/>
          <w:sz w:val="22"/>
          <w:szCs w:val="22"/>
        </w:rPr>
      </w:pPr>
      <w:r>
        <w:fldChar w:fldCharType="begin"/>
      </w:r>
      <w:r>
        <w:instrText xml:space="preserve"> HYPERLINK \l "_Toc527708221" </w:instrText>
      </w:r>
      <w:r>
        <w:fldChar w:fldCharType="separate"/>
      </w:r>
      <w:r>
        <w:rPr>
          <w:rStyle w:val="35"/>
          <w:sz w:val="22"/>
          <w:szCs w:val="22"/>
        </w:rPr>
        <w:t>第一章 采购公告（合格供应商公开）</w:t>
      </w:r>
      <w:r>
        <w:rPr>
          <w:sz w:val="22"/>
          <w:szCs w:val="22"/>
        </w:rPr>
        <w:tab/>
      </w:r>
      <w:r>
        <w:rPr>
          <w:sz w:val="22"/>
          <w:szCs w:val="22"/>
        </w:rPr>
        <w:fldChar w:fldCharType="begin"/>
      </w:r>
      <w:r>
        <w:rPr>
          <w:sz w:val="22"/>
          <w:szCs w:val="22"/>
        </w:rPr>
        <w:instrText xml:space="preserve"> PAGEREF _Toc527708221 \h </w:instrText>
      </w:r>
      <w:r>
        <w:rPr>
          <w:sz w:val="22"/>
          <w:szCs w:val="22"/>
        </w:rPr>
        <w:fldChar w:fldCharType="separate"/>
      </w:r>
      <w:r>
        <w:rPr>
          <w:sz w:val="22"/>
          <w:szCs w:val="22"/>
        </w:rPr>
        <w:t>5</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"_Toc527708222" </w:instrText>
      </w:r>
      <w:r>
        <w:fldChar w:fldCharType="separate"/>
      </w:r>
      <w:r>
        <w:rPr>
          <w:rStyle w:val="35"/>
          <w:sz w:val="22"/>
          <w:szCs w:val="22"/>
        </w:rPr>
        <w:t>1. 采购条件</w:t>
      </w:r>
      <w:r>
        <w:rPr>
          <w:sz w:val="22"/>
          <w:szCs w:val="22"/>
        </w:rPr>
        <w:tab/>
      </w:r>
      <w:r>
        <w:rPr>
          <w:sz w:val="22"/>
          <w:szCs w:val="22"/>
        </w:rPr>
        <w:fldChar w:fldCharType="begin"/>
      </w:r>
      <w:r>
        <w:rPr>
          <w:sz w:val="22"/>
          <w:szCs w:val="22"/>
        </w:rPr>
        <w:instrText xml:space="preserve"> PAGEREF _Toc527708222 \h </w:instrText>
      </w:r>
      <w:r>
        <w:rPr>
          <w:sz w:val="22"/>
          <w:szCs w:val="22"/>
        </w:rPr>
        <w:fldChar w:fldCharType="separate"/>
      </w:r>
      <w:r>
        <w:rPr>
          <w:sz w:val="22"/>
          <w:szCs w:val="22"/>
        </w:rPr>
        <w:t>5</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"_Toc527708223" </w:instrText>
      </w:r>
      <w:r>
        <w:fldChar w:fldCharType="separate"/>
      </w:r>
      <w:r>
        <w:rPr>
          <w:rStyle w:val="35"/>
          <w:sz w:val="22"/>
          <w:szCs w:val="22"/>
        </w:rPr>
        <w:t>2. 项目概况与采购范围</w:t>
      </w:r>
      <w:r>
        <w:rPr>
          <w:sz w:val="22"/>
          <w:szCs w:val="22"/>
        </w:rPr>
        <w:tab/>
      </w:r>
      <w:r>
        <w:rPr>
          <w:sz w:val="22"/>
          <w:szCs w:val="22"/>
        </w:rPr>
        <w:fldChar w:fldCharType="begin"/>
      </w:r>
      <w:r>
        <w:rPr>
          <w:sz w:val="22"/>
          <w:szCs w:val="22"/>
        </w:rPr>
        <w:instrText xml:space="preserve"> PAGEREF _Toc527708223 \h </w:instrText>
      </w:r>
      <w:r>
        <w:rPr>
          <w:sz w:val="22"/>
          <w:szCs w:val="22"/>
        </w:rPr>
        <w:fldChar w:fldCharType="separate"/>
      </w:r>
      <w:r>
        <w:rPr>
          <w:sz w:val="22"/>
          <w:szCs w:val="22"/>
        </w:rPr>
        <w:t>5</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"_Toc527708224" </w:instrText>
      </w:r>
      <w:r>
        <w:fldChar w:fldCharType="separate"/>
      </w:r>
      <w:r>
        <w:rPr>
          <w:rStyle w:val="35"/>
          <w:sz w:val="22"/>
          <w:szCs w:val="22"/>
        </w:rPr>
        <w:t>3. 供应商资格要求</w:t>
      </w:r>
      <w:r>
        <w:rPr>
          <w:sz w:val="22"/>
          <w:szCs w:val="22"/>
        </w:rPr>
        <w:tab/>
      </w:r>
      <w:r>
        <w:rPr>
          <w:sz w:val="22"/>
          <w:szCs w:val="22"/>
        </w:rPr>
        <w:fldChar w:fldCharType="begin"/>
      </w:r>
      <w:r>
        <w:rPr>
          <w:sz w:val="22"/>
          <w:szCs w:val="22"/>
        </w:rPr>
        <w:instrText xml:space="preserve"> PAGEREF _Toc527708224 \h </w:instrText>
      </w:r>
      <w:r>
        <w:rPr>
          <w:sz w:val="22"/>
          <w:szCs w:val="22"/>
        </w:rPr>
        <w:fldChar w:fldCharType="separate"/>
      </w:r>
      <w:r>
        <w:rPr>
          <w:sz w:val="22"/>
          <w:szCs w:val="22"/>
        </w:rPr>
        <w:t>5</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"_Toc527708225" </w:instrText>
      </w:r>
      <w:r>
        <w:fldChar w:fldCharType="separate"/>
      </w:r>
      <w:r>
        <w:rPr>
          <w:rStyle w:val="35"/>
          <w:sz w:val="22"/>
          <w:szCs w:val="22"/>
        </w:rPr>
        <w:t>4. 采购文件的获取</w:t>
      </w:r>
      <w:r>
        <w:rPr>
          <w:sz w:val="22"/>
          <w:szCs w:val="22"/>
        </w:rPr>
        <w:tab/>
      </w:r>
      <w:r>
        <w:rPr>
          <w:sz w:val="22"/>
          <w:szCs w:val="22"/>
        </w:rPr>
        <w:fldChar w:fldCharType="begin"/>
      </w:r>
      <w:r>
        <w:rPr>
          <w:sz w:val="22"/>
          <w:szCs w:val="22"/>
        </w:rPr>
        <w:instrText xml:space="preserve"> PAGEREF _Toc527708225 \h </w:instrText>
      </w:r>
      <w:r>
        <w:rPr>
          <w:sz w:val="22"/>
          <w:szCs w:val="22"/>
        </w:rPr>
        <w:fldChar w:fldCharType="separate"/>
      </w:r>
      <w:r>
        <w:rPr>
          <w:sz w:val="22"/>
          <w:szCs w:val="22"/>
        </w:rPr>
        <w:t>6</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"_Toc527708226" </w:instrText>
      </w:r>
      <w:r>
        <w:fldChar w:fldCharType="separate"/>
      </w:r>
      <w:r>
        <w:rPr>
          <w:rStyle w:val="35"/>
          <w:sz w:val="22"/>
          <w:szCs w:val="22"/>
        </w:rPr>
        <w:t>5. 响应文件的递交</w:t>
      </w:r>
      <w:r>
        <w:rPr>
          <w:sz w:val="22"/>
          <w:szCs w:val="22"/>
        </w:rPr>
        <w:tab/>
      </w:r>
      <w:r>
        <w:rPr>
          <w:sz w:val="22"/>
          <w:szCs w:val="22"/>
        </w:rPr>
        <w:fldChar w:fldCharType="begin"/>
      </w:r>
      <w:r>
        <w:rPr>
          <w:sz w:val="22"/>
          <w:szCs w:val="22"/>
        </w:rPr>
        <w:instrText xml:space="preserve"> PAGEREF _Toc527708226 \h </w:instrText>
      </w:r>
      <w:r>
        <w:rPr>
          <w:sz w:val="22"/>
          <w:szCs w:val="22"/>
        </w:rPr>
        <w:fldChar w:fldCharType="separate"/>
      </w:r>
      <w:r>
        <w:rPr>
          <w:sz w:val="22"/>
          <w:szCs w:val="22"/>
        </w:rPr>
        <w:t>6</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"_Toc527708227" </w:instrText>
      </w:r>
      <w:r>
        <w:fldChar w:fldCharType="separate"/>
      </w:r>
      <w:r>
        <w:rPr>
          <w:rStyle w:val="35"/>
          <w:sz w:val="22"/>
          <w:szCs w:val="22"/>
        </w:rPr>
        <w:t>6. 发布公告的媒介</w:t>
      </w:r>
      <w:r>
        <w:rPr>
          <w:sz w:val="22"/>
          <w:szCs w:val="22"/>
        </w:rPr>
        <w:tab/>
      </w:r>
      <w:r>
        <w:rPr>
          <w:sz w:val="22"/>
          <w:szCs w:val="22"/>
        </w:rPr>
        <w:fldChar w:fldCharType="begin"/>
      </w:r>
      <w:r>
        <w:rPr>
          <w:sz w:val="22"/>
          <w:szCs w:val="22"/>
        </w:rPr>
        <w:instrText xml:space="preserve"> PAGEREF _Toc527708227 \h </w:instrText>
      </w:r>
      <w:r>
        <w:rPr>
          <w:sz w:val="22"/>
          <w:szCs w:val="22"/>
        </w:rPr>
        <w:fldChar w:fldCharType="separate"/>
      </w:r>
      <w:r>
        <w:rPr>
          <w:sz w:val="22"/>
          <w:szCs w:val="22"/>
        </w:rPr>
        <w:t>6</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"_Toc527708228" </w:instrText>
      </w:r>
      <w:r>
        <w:fldChar w:fldCharType="separate"/>
      </w:r>
      <w:r>
        <w:rPr>
          <w:rStyle w:val="35"/>
          <w:sz w:val="22"/>
          <w:szCs w:val="22"/>
        </w:rPr>
        <w:t>7. 联系方式</w:t>
      </w:r>
      <w:r>
        <w:rPr>
          <w:sz w:val="22"/>
          <w:szCs w:val="22"/>
        </w:rPr>
        <w:tab/>
      </w:r>
      <w:r>
        <w:rPr>
          <w:sz w:val="22"/>
          <w:szCs w:val="22"/>
        </w:rPr>
        <w:fldChar w:fldCharType="begin"/>
      </w:r>
      <w:r>
        <w:rPr>
          <w:sz w:val="22"/>
          <w:szCs w:val="22"/>
        </w:rPr>
        <w:instrText xml:space="preserve"> PAGEREF _Toc527708228 \h </w:instrText>
      </w:r>
      <w:r>
        <w:rPr>
          <w:sz w:val="22"/>
          <w:szCs w:val="22"/>
        </w:rPr>
        <w:fldChar w:fldCharType="separate"/>
      </w:r>
      <w:r>
        <w:rPr>
          <w:sz w:val="22"/>
          <w:szCs w:val="22"/>
        </w:rPr>
        <w:t>6</w:t>
      </w:r>
      <w:r>
        <w:rPr>
          <w:sz w:val="22"/>
          <w:szCs w:val="22"/>
        </w:rPr>
        <w:fldChar w:fldCharType="end"/>
      </w:r>
      <w:r>
        <w:rPr>
          <w:sz w:val="22"/>
          <w:szCs w:val="22"/>
        </w:rPr>
        <w:fldChar w:fldCharType="end"/>
      </w:r>
    </w:p>
    <w:p>
      <w:pPr>
        <w:pStyle w:val="23"/>
        <w:tabs>
          <w:tab w:val="right" w:leader="dot" w:pos="9017"/>
        </w:tabs>
        <w:spacing w:line="276" w:lineRule="auto"/>
        <w:ind w:firstLine="480"/>
        <w:rPr>
          <w:rFonts w:ascii="等线" w:hAnsi="等线" w:eastAsia="等线"/>
          <w:sz w:val="22"/>
          <w:szCs w:val="22"/>
        </w:rPr>
      </w:pPr>
      <w:r>
        <w:fldChar w:fldCharType="begin"/>
      </w:r>
      <w:r>
        <w:instrText xml:space="preserve"> HYPERLINK \l "_Toc527708229" </w:instrText>
      </w:r>
      <w:r>
        <w:fldChar w:fldCharType="separate"/>
      </w:r>
      <w:r>
        <w:rPr>
          <w:rStyle w:val="35"/>
          <w:sz w:val="22"/>
          <w:szCs w:val="22"/>
        </w:rPr>
        <w:t>第一章  采购邀请函（邀请方式）</w:t>
      </w:r>
      <w:r>
        <w:rPr>
          <w:sz w:val="22"/>
          <w:szCs w:val="22"/>
        </w:rPr>
        <w:tab/>
      </w:r>
      <w:r>
        <w:rPr>
          <w:sz w:val="22"/>
          <w:szCs w:val="22"/>
        </w:rPr>
        <w:fldChar w:fldCharType="begin"/>
      </w:r>
      <w:r>
        <w:rPr>
          <w:sz w:val="22"/>
          <w:szCs w:val="22"/>
        </w:rPr>
        <w:instrText xml:space="preserve"> PAGEREF _Toc527708229 \h </w:instrText>
      </w:r>
      <w:r>
        <w:rPr>
          <w:sz w:val="22"/>
          <w:szCs w:val="22"/>
        </w:rPr>
        <w:fldChar w:fldCharType="separate"/>
      </w:r>
      <w:r>
        <w:rPr>
          <w:sz w:val="22"/>
          <w:szCs w:val="22"/>
        </w:rPr>
        <w:t>8</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"_Toc527708230" </w:instrText>
      </w:r>
      <w:r>
        <w:fldChar w:fldCharType="separate"/>
      </w:r>
      <w:r>
        <w:rPr>
          <w:rStyle w:val="35"/>
          <w:sz w:val="22"/>
          <w:szCs w:val="22"/>
        </w:rPr>
        <w:t>1. 采购条件</w:t>
      </w:r>
      <w:r>
        <w:rPr>
          <w:sz w:val="22"/>
          <w:szCs w:val="22"/>
        </w:rPr>
        <w:tab/>
      </w:r>
      <w:r>
        <w:rPr>
          <w:sz w:val="22"/>
          <w:szCs w:val="22"/>
        </w:rPr>
        <w:fldChar w:fldCharType="begin"/>
      </w:r>
      <w:r>
        <w:rPr>
          <w:sz w:val="22"/>
          <w:szCs w:val="22"/>
        </w:rPr>
        <w:instrText xml:space="preserve"> PAGEREF _Toc527708230 \h </w:instrText>
      </w:r>
      <w:r>
        <w:rPr>
          <w:sz w:val="22"/>
          <w:szCs w:val="22"/>
        </w:rPr>
        <w:fldChar w:fldCharType="separate"/>
      </w:r>
      <w:r>
        <w:rPr>
          <w:sz w:val="22"/>
          <w:szCs w:val="22"/>
        </w:rPr>
        <w:t>8</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"_Toc527708231" </w:instrText>
      </w:r>
      <w:r>
        <w:fldChar w:fldCharType="separate"/>
      </w:r>
      <w:r>
        <w:rPr>
          <w:rStyle w:val="35"/>
          <w:sz w:val="22"/>
          <w:szCs w:val="22"/>
        </w:rPr>
        <w:t>2. 项目概况与采购范围</w:t>
      </w:r>
      <w:r>
        <w:rPr>
          <w:sz w:val="22"/>
          <w:szCs w:val="22"/>
        </w:rPr>
        <w:tab/>
      </w:r>
      <w:r>
        <w:rPr>
          <w:sz w:val="22"/>
          <w:szCs w:val="22"/>
        </w:rPr>
        <w:fldChar w:fldCharType="begin"/>
      </w:r>
      <w:r>
        <w:rPr>
          <w:sz w:val="22"/>
          <w:szCs w:val="22"/>
        </w:rPr>
        <w:instrText xml:space="preserve"> PAGEREF _Toc527708231 \h </w:instrText>
      </w:r>
      <w:r>
        <w:rPr>
          <w:sz w:val="22"/>
          <w:szCs w:val="22"/>
        </w:rPr>
        <w:fldChar w:fldCharType="separate"/>
      </w:r>
      <w:r>
        <w:rPr>
          <w:sz w:val="22"/>
          <w:szCs w:val="22"/>
        </w:rPr>
        <w:t>8</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"_Toc527708232" </w:instrText>
      </w:r>
      <w:r>
        <w:fldChar w:fldCharType="separate"/>
      </w:r>
      <w:r>
        <w:rPr>
          <w:rStyle w:val="35"/>
          <w:sz w:val="22"/>
          <w:szCs w:val="22"/>
        </w:rPr>
        <w:t>3. 供应商资格要求</w:t>
      </w:r>
      <w:r>
        <w:rPr>
          <w:sz w:val="22"/>
          <w:szCs w:val="22"/>
        </w:rPr>
        <w:tab/>
      </w:r>
      <w:r>
        <w:rPr>
          <w:sz w:val="22"/>
          <w:szCs w:val="22"/>
        </w:rPr>
        <w:fldChar w:fldCharType="begin"/>
      </w:r>
      <w:r>
        <w:rPr>
          <w:sz w:val="22"/>
          <w:szCs w:val="22"/>
        </w:rPr>
        <w:instrText xml:space="preserve"> PAGEREF _Toc527708232 \h </w:instrText>
      </w:r>
      <w:r>
        <w:rPr>
          <w:sz w:val="22"/>
          <w:szCs w:val="22"/>
        </w:rPr>
        <w:fldChar w:fldCharType="separate"/>
      </w:r>
      <w:r>
        <w:rPr>
          <w:sz w:val="22"/>
          <w:szCs w:val="22"/>
        </w:rPr>
        <w:t>8</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"_Toc527708233" </w:instrText>
      </w:r>
      <w:r>
        <w:fldChar w:fldCharType="separate"/>
      </w:r>
      <w:r>
        <w:rPr>
          <w:rStyle w:val="35"/>
          <w:sz w:val="22"/>
          <w:szCs w:val="22"/>
        </w:rPr>
        <w:t>4. 邀请确认</w:t>
      </w:r>
      <w:r>
        <w:rPr>
          <w:sz w:val="22"/>
          <w:szCs w:val="22"/>
        </w:rPr>
        <w:tab/>
      </w:r>
      <w:r>
        <w:rPr>
          <w:sz w:val="22"/>
          <w:szCs w:val="22"/>
        </w:rPr>
        <w:fldChar w:fldCharType="begin"/>
      </w:r>
      <w:r>
        <w:rPr>
          <w:sz w:val="22"/>
          <w:szCs w:val="22"/>
        </w:rPr>
        <w:instrText xml:space="preserve"> PAGEREF _Toc527708233 \h </w:instrText>
      </w:r>
      <w:r>
        <w:rPr>
          <w:sz w:val="22"/>
          <w:szCs w:val="22"/>
        </w:rPr>
        <w:fldChar w:fldCharType="separate"/>
      </w:r>
      <w:r>
        <w:rPr>
          <w:sz w:val="22"/>
          <w:szCs w:val="22"/>
        </w:rPr>
        <w:t>9</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"_Toc527708234" </w:instrText>
      </w:r>
      <w:r>
        <w:fldChar w:fldCharType="separate"/>
      </w:r>
      <w:r>
        <w:rPr>
          <w:rStyle w:val="35"/>
          <w:sz w:val="22"/>
          <w:szCs w:val="22"/>
        </w:rPr>
        <w:t>5. 采购文件的获取</w:t>
      </w:r>
      <w:r>
        <w:rPr>
          <w:sz w:val="22"/>
          <w:szCs w:val="22"/>
        </w:rPr>
        <w:tab/>
      </w:r>
      <w:r>
        <w:rPr>
          <w:sz w:val="22"/>
          <w:szCs w:val="22"/>
        </w:rPr>
        <w:fldChar w:fldCharType="begin"/>
      </w:r>
      <w:r>
        <w:rPr>
          <w:sz w:val="22"/>
          <w:szCs w:val="22"/>
        </w:rPr>
        <w:instrText xml:space="preserve"> PAGEREF _Toc527708234 \h </w:instrText>
      </w:r>
      <w:r>
        <w:rPr>
          <w:sz w:val="22"/>
          <w:szCs w:val="22"/>
        </w:rPr>
        <w:fldChar w:fldCharType="separate"/>
      </w:r>
      <w:r>
        <w:rPr>
          <w:sz w:val="22"/>
          <w:szCs w:val="22"/>
        </w:rPr>
        <w:t>9</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"_Toc527708235" </w:instrText>
      </w:r>
      <w:r>
        <w:fldChar w:fldCharType="separate"/>
      </w:r>
      <w:r>
        <w:rPr>
          <w:rStyle w:val="35"/>
          <w:sz w:val="22"/>
          <w:szCs w:val="22"/>
        </w:rPr>
        <w:t>6. 响应文件的递交</w:t>
      </w:r>
      <w:r>
        <w:rPr>
          <w:sz w:val="22"/>
          <w:szCs w:val="22"/>
        </w:rPr>
        <w:tab/>
      </w:r>
      <w:r>
        <w:rPr>
          <w:sz w:val="22"/>
          <w:szCs w:val="22"/>
        </w:rPr>
        <w:fldChar w:fldCharType="begin"/>
      </w:r>
      <w:r>
        <w:rPr>
          <w:sz w:val="22"/>
          <w:szCs w:val="22"/>
        </w:rPr>
        <w:instrText xml:space="preserve"> PAGEREF _Toc527708235 \h </w:instrText>
      </w:r>
      <w:r>
        <w:rPr>
          <w:sz w:val="22"/>
          <w:szCs w:val="22"/>
        </w:rPr>
        <w:fldChar w:fldCharType="separate"/>
      </w:r>
      <w:r>
        <w:rPr>
          <w:sz w:val="22"/>
          <w:szCs w:val="22"/>
        </w:rPr>
        <w:t>9</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"_Toc527708236" </w:instrText>
      </w:r>
      <w:r>
        <w:fldChar w:fldCharType="separate"/>
      </w:r>
      <w:r>
        <w:rPr>
          <w:rStyle w:val="35"/>
          <w:sz w:val="22"/>
          <w:szCs w:val="22"/>
        </w:rPr>
        <w:t>7. 联系方式</w:t>
      </w:r>
      <w:r>
        <w:rPr>
          <w:sz w:val="22"/>
          <w:szCs w:val="22"/>
        </w:rPr>
        <w:tab/>
      </w:r>
      <w:r>
        <w:rPr>
          <w:sz w:val="22"/>
          <w:szCs w:val="22"/>
        </w:rPr>
        <w:fldChar w:fldCharType="begin"/>
      </w:r>
      <w:r>
        <w:rPr>
          <w:sz w:val="22"/>
          <w:szCs w:val="22"/>
        </w:rPr>
        <w:instrText xml:space="preserve"> PAGEREF _Toc527708236 \h </w:instrText>
      </w:r>
      <w:r>
        <w:rPr>
          <w:sz w:val="22"/>
          <w:szCs w:val="22"/>
        </w:rPr>
        <w:fldChar w:fldCharType="separate"/>
      </w:r>
      <w:r>
        <w:rPr>
          <w:sz w:val="22"/>
          <w:szCs w:val="22"/>
        </w:rPr>
        <w:t>9</w:t>
      </w:r>
      <w:r>
        <w:rPr>
          <w:sz w:val="22"/>
          <w:szCs w:val="22"/>
        </w:rPr>
        <w:fldChar w:fldCharType="end"/>
      </w:r>
      <w:r>
        <w:rPr>
          <w:sz w:val="22"/>
          <w:szCs w:val="22"/>
        </w:rPr>
        <w:fldChar w:fldCharType="end"/>
      </w:r>
    </w:p>
    <w:p>
      <w:pPr>
        <w:pStyle w:val="23"/>
        <w:tabs>
          <w:tab w:val="right" w:leader="dot" w:pos="9017"/>
        </w:tabs>
        <w:spacing w:line="276" w:lineRule="auto"/>
        <w:ind w:firstLine="480"/>
        <w:rPr>
          <w:rFonts w:ascii="等线" w:hAnsi="等线" w:eastAsia="等线"/>
          <w:sz w:val="22"/>
          <w:szCs w:val="22"/>
        </w:rPr>
      </w:pPr>
      <w:r>
        <w:fldChar w:fldCharType="begin"/>
      </w:r>
      <w:r>
        <w:instrText xml:space="preserve"> HYPERLINK \l "_Toc527708237" </w:instrText>
      </w:r>
      <w:r>
        <w:fldChar w:fldCharType="separate"/>
      </w:r>
      <w:r>
        <w:rPr>
          <w:rStyle w:val="35"/>
          <w:sz w:val="22"/>
          <w:szCs w:val="22"/>
        </w:rPr>
        <w:t>第二章 供应商须知及前附表</w:t>
      </w:r>
      <w:r>
        <w:rPr>
          <w:sz w:val="22"/>
          <w:szCs w:val="22"/>
        </w:rPr>
        <w:tab/>
      </w:r>
      <w:r>
        <w:rPr>
          <w:sz w:val="22"/>
          <w:szCs w:val="22"/>
        </w:rPr>
        <w:fldChar w:fldCharType="begin"/>
      </w:r>
      <w:r>
        <w:rPr>
          <w:sz w:val="22"/>
          <w:szCs w:val="22"/>
        </w:rPr>
        <w:instrText xml:space="preserve"> PAGEREF _Toc527708237 \h </w:instrText>
      </w:r>
      <w:r>
        <w:rPr>
          <w:sz w:val="22"/>
          <w:szCs w:val="22"/>
        </w:rPr>
        <w:fldChar w:fldCharType="separate"/>
      </w:r>
      <w:r>
        <w:rPr>
          <w:sz w:val="22"/>
          <w:szCs w:val="22"/>
        </w:rPr>
        <w:t>10</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"_Toc527708238" </w:instrText>
      </w:r>
      <w:r>
        <w:fldChar w:fldCharType="separate"/>
      </w:r>
      <w:r>
        <w:rPr>
          <w:rStyle w:val="35"/>
          <w:sz w:val="22"/>
          <w:szCs w:val="22"/>
        </w:rPr>
        <w:t>供应商须知前附表</w:t>
      </w:r>
      <w:r>
        <w:rPr>
          <w:sz w:val="22"/>
          <w:szCs w:val="22"/>
        </w:rPr>
        <w:tab/>
      </w:r>
      <w:r>
        <w:rPr>
          <w:sz w:val="22"/>
          <w:szCs w:val="22"/>
        </w:rPr>
        <w:fldChar w:fldCharType="begin"/>
      </w:r>
      <w:r>
        <w:rPr>
          <w:sz w:val="22"/>
          <w:szCs w:val="22"/>
        </w:rPr>
        <w:instrText xml:space="preserve"> PAGEREF _Toc527708238 \h </w:instrText>
      </w:r>
      <w:r>
        <w:rPr>
          <w:sz w:val="22"/>
          <w:szCs w:val="22"/>
        </w:rPr>
        <w:fldChar w:fldCharType="separate"/>
      </w:r>
      <w:r>
        <w:rPr>
          <w:sz w:val="22"/>
          <w:szCs w:val="22"/>
        </w:rPr>
        <w:t>11</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"_Toc527708239" </w:instrText>
      </w:r>
      <w:r>
        <w:fldChar w:fldCharType="separate"/>
      </w:r>
      <w:r>
        <w:rPr>
          <w:rStyle w:val="35"/>
          <w:sz w:val="22"/>
          <w:szCs w:val="22"/>
        </w:rPr>
        <w:t>1. 适用范围</w:t>
      </w:r>
      <w:r>
        <w:rPr>
          <w:sz w:val="22"/>
          <w:szCs w:val="22"/>
        </w:rPr>
        <w:tab/>
      </w:r>
      <w:r>
        <w:rPr>
          <w:sz w:val="22"/>
          <w:szCs w:val="22"/>
        </w:rPr>
        <w:fldChar w:fldCharType="begin"/>
      </w:r>
      <w:r>
        <w:rPr>
          <w:sz w:val="22"/>
          <w:szCs w:val="22"/>
        </w:rPr>
        <w:instrText xml:space="preserve"> PAGEREF _Toc527708239 \h </w:instrText>
      </w:r>
      <w:r>
        <w:rPr>
          <w:sz w:val="22"/>
          <w:szCs w:val="22"/>
        </w:rPr>
        <w:fldChar w:fldCharType="separate"/>
      </w:r>
      <w:r>
        <w:rPr>
          <w:sz w:val="22"/>
          <w:szCs w:val="22"/>
        </w:rPr>
        <w:t>12</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"_Toc527708240" </w:instrText>
      </w:r>
      <w:r>
        <w:fldChar w:fldCharType="separate"/>
      </w:r>
      <w:r>
        <w:rPr>
          <w:rStyle w:val="35"/>
          <w:sz w:val="22"/>
          <w:szCs w:val="22"/>
        </w:rPr>
        <w:t>2. 定义</w:t>
      </w:r>
      <w:r>
        <w:rPr>
          <w:sz w:val="22"/>
          <w:szCs w:val="22"/>
        </w:rPr>
        <w:tab/>
      </w:r>
      <w:r>
        <w:rPr>
          <w:sz w:val="22"/>
          <w:szCs w:val="22"/>
        </w:rPr>
        <w:fldChar w:fldCharType="begin"/>
      </w:r>
      <w:r>
        <w:rPr>
          <w:sz w:val="22"/>
          <w:szCs w:val="22"/>
        </w:rPr>
        <w:instrText xml:space="preserve"> PAGEREF _Toc527708240 \h </w:instrText>
      </w:r>
      <w:r>
        <w:rPr>
          <w:sz w:val="22"/>
          <w:szCs w:val="22"/>
        </w:rPr>
        <w:fldChar w:fldCharType="separate"/>
      </w:r>
      <w:r>
        <w:rPr>
          <w:sz w:val="22"/>
          <w:szCs w:val="22"/>
        </w:rPr>
        <w:t>12</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"_Toc527708241" </w:instrText>
      </w:r>
      <w:r>
        <w:fldChar w:fldCharType="separate"/>
      </w:r>
      <w:r>
        <w:rPr>
          <w:rStyle w:val="35"/>
          <w:sz w:val="22"/>
          <w:szCs w:val="22"/>
        </w:rPr>
        <w:t>3. 询价费用</w:t>
      </w:r>
      <w:r>
        <w:rPr>
          <w:sz w:val="22"/>
          <w:szCs w:val="22"/>
        </w:rPr>
        <w:tab/>
      </w:r>
      <w:r>
        <w:rPr>
          <w:sz w:val="22"/>
          <w:szCs w:val="22"/>
        </w:rPr>
        <w:fldChar w:fldCharType="begin"/>
      </w:r>
      <w:r>
        <w:rPr>
          <w:sz w:val="22"/>
          <w:szCs w:val="22"/>
        </w:rPr>
        <w:instrText xml:space="preserve"> PAGEREF _Toc527708241 \h </w:instrText>
      </w:r>
      <w:r>
        <w:rPr>
          <w:sz w:val="22"/>
          <w:szCs w:val="22"/>
        </w:rPr>
        <w:fldChar w:fldCharType="separate"/>
      </w:r>
      <w:r>
        <w:rPr>
          <w:sz w:val="22"/>
          <w:szCs w:val="22"/>
        </w:rPr>
        <w:t>12</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"_Toc527708242" </w:instrText>
      </w:r>
      <w:r>
        <w:fldChar w:fldCharType="separate"/>
      </w:r>
      <w:r>
        <w:rPr>
          <w:rStyle w:val="35"/>
          <w:sz w:val="22"/>
          <w:szCs w:val="22"/>
        </w:rPr>
        <w:t>4. 现场踏勘</w:t>
      </w:r>
      <w:r>
        <w:rPr>
          <w:sz w:val="22"/>
          <w:szCs w:val="22"/>
        </w:rPr>
        <w:tab/>
      </w:r>
      <w:r>
        <w:rPr>
          <w:sz w:val="22"/>
          <w:szCs w:val="22"/>
        </w:rPr>
        <w:fldChar w:fldCharType="begin"/>
      </w:r>
      <w:r>
        <w:rPr>
          <w:sz w:val="22"/>
          <w:szCs w:val="22"/>
        </w:rPr>
        <w:instrText xml:space="preserve"> PAGEREF _Toc527708242 \h </w:instrText>
      </w:r>
      <w:r>
        <w:rPr>
          <w:sz w:val="22"/>
          <w:szCs w:val="22"/>
        </w:rPr>
        <w:fldChar w:fldCharType="separate"/>
      </w:r>
      <w:r>
        <w:rPr>
          <w:sz w:val="22"/>
          <w:szCs w:val="22"/>
        </w:rPr>
        <w:t>12</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"_Toc527708243" </w:instrText>
      </w:r>
      <w:r>
        <w:fldChar w:fldCharType="separate"/>
      </w:r>
      <w:r>
        <w:rPr>
          <w:rStyle w:val="35"/>
          <w:sz w:val="22"/>
          <w:szCs w:val="22"/>
        </w:rPr>
        <w:t>5. 采购文件的构成</w:t>
      </w:r>
      <w:r>
        <w:rPr>
          <w:sz w:val="22"/>
          <w:szCs w:val="22"/>
        </w:rPr>
        <w:tab/>
      </w:r>
      <w:r>
        <w:rPr>
          <w:sz w:val="22"/>
          <w:szCs w:val="22"/>
        </w:rPr>
        <w:fldChar w:fldCharType="begin"/>
      </w:r>
      <w:r>
        <w:rPr>
          <w:sz w:val="22"/>
          <w:szCs w:val="22"/>
        </w:rPr>
        <w:instrText xml:space="preserve"> PAGEREF _Toc527708243 \h </w:instrText>
      </w:r>
      <w:r>
        <w:rPr>
          <w:sz w:val="22"/>
          <w:szCs w:val="22"/>
        </w:rPr>
        <w:fldChar w:fldCharType="separate"/>
      </w:r>
      <w:r>
        <w:rPr>
          <w:sz w:val="22"/>
          <w:szCs w:val="22"/>
        </w:rPr>
        <w:t>12</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"_Toc527708244" </w:instrText>
      </w:r>
      <w:r>
        <w:fldChar w:fldCharType="separate"/>
      </w:r>
      <w:r>
        <w:rPr>
          <w:rStyle w:val="35"/>
          <w:sz w:val="22"/>
          <w:szCs w:val="22"/>
        </w:rPr>
        <w:t>6. 采购文件的澄清、修改、补充</w:t>
      </w:r>
      <w:r>
        <w:rPr>
          <w:sz w:val="22"/>
          <w:szCs w:val="22"/>
        </w:rPr>
        <w:tab/>
      </w:r>
      <w:r>
        <w:rPr>
          <w:sz w:val="22"/>
          <w:szCs w:val="22"/>
        </w:rPr>
        <w:fldChar w:fldCharType="begin"/>
      </w:r>
      <w:r>
        <w:rPr>
          <w:sz w:val="22"/>
          <w:szCs w:val="22"/>
        </w:rPr>
        <w:instrText xml:space="preserve"> PAGEREF _Toc527708244 \h </w:instrText>
      </w:r>
      <w:r>
        <w:rPr>
          <w:sz w:val="22"/>
          <w:szCs w:val="22"/>
        </w:rPr>
        <w:fldChar w:fldCharType="separate"/>
      </w:r>
      <w:r>
        <w:rPr>
          <w:sz w:val="22"/>
          <w:szCs w:val="22"/>
        </w:rPr>
        <w:t>13</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"_Toc527708245" </w:instrText>
      </w:r>
      <w:r>
        <w:fldChar w:fldCharType="separate"/>
      </w:r>
      <w:r>
        <w:rPr>
          <w:rStyle w:val="35"/>
          <w:sz w:val="22"/>
          <w:szCs w:val="22"/>
        </w:rPr>
        <w:t>7. 编制基本要求</w:t>
      </w:r>
      <w:r>
        <w:rPr>
          <w:sz w:val="22"/>
          <w:szCs w:val="22"/>
        </w:rPr>
        <w:tab/>
      </w:r>
      <w:r>
        <w:rPr>
          <w:sz w:val="22"/>
          <w:szCs w:val="22"/>
        </w:rPr>
        <w:fldChar w:fldCharType="begin"/>
      </w:r>
      <w:r>
        <w:rPr>
          <w:sz w:val="22"/>
          <w:szCs w:val="22"/>
        </w:rPr>
        <w:instrText xml:space="preserve"> PAGEREF _Toc527708245 \h </w:instrText>
      </w:r>
      <w:r>
        <w:rPr>
          <w:sz w:val="22"/>
          <w:szCs w:val="22"/>
        </w:rPr>
        <w:fldChar w:fldCharType="separate"/>
      </w:r>
      <w:r>
        <w:rPr>
          <w:sz w:val="22"/>
          <w:szCs w:val="22"/>
        </w:rPr>
        <w:t>13</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"_Toc527708246" </w:instrText>
      </w:r>
      <w:r>
        <w:fldChar w:fldCharType="separate"/>
      </w:r>
      <w:r>
        <w:rPr>
          <w:rStyle w:val="35"/>
          <w:sz w:val="22"/>
          <w:szCs w:val="22"/>
        </w:rPr>
        <w:t>8. 语言和计量单位</w:t>
      </w:r>
      <w:r>
        <w:rPr>
          <w:sz w:val="22"/>
          <w:szCs w:val="22"/>
        </w:rPr>
        <w:tab/>
      </w:r>
      <w:r>
        <w:rPr>
          <w:sz w:val="22"/>
          <w:szCs w:val="22"/>
        </w:rPr>
        <w:fldChar w:fldCharType="begin"/>
      </w:r>
      <w:r>
        <w:rPr>
          <w:sz w:val="22"/>
          <w:szCs w:val="22"/>
        </w:rPr>
        <w:instrText xml:space="preserve"> PAGEREF _Toc527708246 \h </w:instrText>
      </w:r>
      <w:r>
        <w:rPr>
          <w:sz w:val="22"/>
          <w:szCs w:val="22"/>
        </w:rPr>
        <w:fldChar w:fldCharType="separate"/>
      </w:r>
      <w:r>
        <w:rPr>
          <w:sz w:val="22"/>
          <w:szCs w:val="22"/>
        </w:rPr>
        <w:t>14</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"_Toc527708247" </w:instrText>
      </w:r>
      <w:r>
        <w:fldChar w:fldCharType="separate"/>
      </w:r>
      <w:r>
        <w:rPr>
          <w:rStyle w:val="35"/>
          <w:sz w:val="22"/>
          <w:szCs w:val="22"/>
        </w:rPr>
        <w:t>9. 报价</w:t>
      </w:r>
      <w:r>
        <w:rPr>
          <w:sz w:val="22"/>
          <w:szCs w:val="22"/>
        </w:rPr>
        <w:tab/>
      </w:r>
      <w:r>
        <w:rPr>
          <w:sz w:val="22"/>
          <w:szCs w:val="22"/>
        </w:rPr>
        <w:fldChar w:fldCharType="begin"/>
      </w:r>
      <w:r>
        <w:rPr>
          <w:sz w:val="22"/>
          <w:szCs w:val="22"/>
        </w:rPr>
        <w:instrText xml:space="preserve"> PAGEREF _Toc527708247 \h </w:instrText>
      </w:r>
      <w:r>
        <w:rPr>
          <w:sz w:val="22"/>
          <w:szCs w:val="22"/>
        </w:rPr>
        <w:fldChar w:fldCharType="separate"/>
      </w:r>
      <w:r>
        <w:rPr>
          <w:sz w:val="22"/>
          <w:szCs w:val="22"/>
        </w:rPr>
        <w:t>14</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"_Toc527708248" </w:instrText>
      </w:r>
      <w:r>
        <w:fldChar w:fldCharType="separate"/>
      </w:r>
      <w:r>
        <w:rPr>
          <w:rStyle w:val="35"/>
          <w:sz w:val="22"/>
          <w:szCs w:val="22"/>
        </w:rPr>
        <w:t>10. 报价货币</w:t>
      </w:r>
      <w:r>
        <w:rPr>
          <w:sz w:val="22"/>
          <w:szCs w:val="22"/>
        </w:rPr>
        <w:tab/>
      </w:r>
      <w:r>
        <w:rPr>
          <w:sz w:val="22"/>
          <w:szCs w:val="22"/>
        </w:rPr>
        <w:fldChar w:fldCharType="begin"/>
      </w:r>
      <w:r>
        <w:rPr>
          <w:sz w:val="22"/>
          <w:szCs w:val="22"/>
        </w:rPr>
        <w:instrText xml:space="preserve"> PAGEREF _Toc527708248 \h </w:instrText>
      </w:r>
      <w:r>
        <w:rPr>
          <w:sz w:val="22"/>
          <w:szCs w:val="22"/>
        </w:rPr>
        <w:fldChar w:fldCharType="separate"/>
      </w:r>
      <w:r>
        <w:rPr>
          <w:sz w:val="22"/>
          <w:szCs w:val="22"/>
        </w:rPr>
        <w:t>14</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"_Toc527708249" </w:instrText>
      </w:r>
      <w:r>
        <w:fldChar w:fldCharType="separate"/>
      </w:r>
      <w:r>
        <w:rPr>
          <w:rStyle w:val="35"/>
          <w:sz w:val="22"/>
          <w:szCs w:val="22"/>
        </w:rPr>
        <w:t>11. 响应保证金</w:t>
      </w:r>
      <w:r>
        <w:rPr>
          <w:sz w:val="22"/>
          <w:szCs w:val="22"/>
        </w:rPr>
        <w:tab/>
      </w:r>
      <w:r>
        <w:rPr>
          <w:sz w:val="22"/>
          <w:szCs w:val="22"/>
        </w:rPr>
        <w:fldChar w:fldCharType="begin"/>
      </w:r>
      <w:r>
        <w:rPr>
          <w:sz w:val="22"/>
          <w:szCs w:val="22"/>
        </w:rPr>
        <w:instrText xml:space="preserve"> PAGEREF _Toc527708249 \h </w:instrText>
      </w:r>
      <w:r>
        <w:rPr>
          <w:sz w:val="22"/>
          <w:szCs w:val="22"/>
        </w:rPr>
        <w:fldChar w:fldCharType="separate"/>
      </w:r>
      <w:r>
        <w:rPr>
          <w:sz w:val="22"/>
          <w:szCs w:val="22"/>
        </w:rPr>
        <w:t>14</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"_Toc527708250" </w:instrText>
      </w:r>
      <w:r>
        <w:fldChar w:fldCharType="separate"/>
      </w:r>
      <w:r>
        <w:rPr>
          <w:rStyle w:val="35"/>
          <w:sz w:val="22"/>
          <w:szCs w:val="22"/>
        </w:rPr>
        <w:t>12. 采购有效期</w:t>
      </w:r>
      <w:r>
        <w:rPr>
          <w:sz w:val="22"/>
          <w:szCs w:val="22"/>
        </w:rPr>
        <w:tab/>
      </w:r>
      <w:r>
        <w:rPr>
          <w:sz w:val="22"/>
          <w:szCs w:val="22"/>
        </w:rPr>
        <w:fldChar w:fldCharType="begin"/>
      </w:r>
      <w:r>
        <w:rPr>
          <w:sz w:val="22"/>
          <w:szCs w:val="22"/>
        </w:rPr>
        <w:instrText xml:space="preserve"> PAGEREF _Toc527708250 \h </w:instrText>
      </w:r>
      <w:r>
        <w:rPr>
          <w:sz w:val="22"/>
          <w:szCs w:val="22"/>
        </w:rPr>
        <w:fldChar w:fldCharType="separate"/>
      </w:r>
      <w:r>
        <w:rPr>
          <w:sz w:val="22"/>
          <w:szCs w:val="22"/>
        </w:rPr>
        <w:t>15</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"_Toc527708251" </w:instrText>
      </w:r>
      <w:r>
        <w:fldChar w:fldCharType="separate"/>
      </w:r>
      <w:r>
        <w:rPr>
          <w:rStyle w:val="35"/>
          <w:sz w:val="22"/>
          <w:szCs w:val="22"/>
        </w:rPr>
        <w:t>13. 响应文件递交截止时间及地点</w:t>
      </w:r>
      <w:r>
        <w:rPr>
          <w:sz w:val="22"/>
          <w:szCs w:val="22"/>
        </w:rPr>
        <w:tab/>
      </w:r>
      <w:r>
        <w:rPr>
          <w:sz w:val="22"/>
          <w:szCs w:val="22"/>
        </w:rPr>
        <w:fldChar w:fldCharType="begin"/>
      </w:r>
      <w:r>
        <w:rPr>
          <w:sz w:val="22"/>
          <w:szCs w:val="22"/>
        </w:rPr>
        <w:instrText xml:space="preserve"> PAGEREF _Toc527708251 \h </w:instrText>
      </w:r>
      <w:r>
        <w:rPr>
          <w:sz w:val="22"/>
          <w:szCs w:val="22"/>
        </w:rPr>
        <w:fldChar w:fldCharType="separate"/>
      </w:r>
      <w:r>
        <w:rPr>
          <w:sz w:val="22"/>
          <w:szCs w:val="22"/>
        </w:rPr>
        <w:t>15</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"_Toc527708252" </w:instrText>
      </w:r>
      <w:r>
        <w:fldChar w:fldCharType="separate"/>
      </w:r>
      <w:r>
        <w:rPr>
          <w:rStyle w:val="35"/>
          <w:sz w:val="22"/>
          <w:szCs w:val="22"/>
        </w:rPr>
        <w:t>14. 响应文件的修改和撤销</w:t>
      </w:r>
      <w:r>
        <w:rPr>
          <w:sz w:val="22"/>
          <w:szCs w:val="22"/>
        </w:rPr>
        <w:tab/>
      </w:r>
      <w:r>
        <w:rPr>
          <w:sz w:val="22"/>
          <w:szCs w:val="22"/>
        </w:rPr>
        <w:fldChar w:fldCharType="begin"/>
      </w:r>
      <w:r>
        <w:rPr>
          <w:sz w:val="22"/>
          <w:szCs w:val="22"/>
        </w:rPr>
        <w:instrText xml:space="preserve"> PAGEREF _Toc527708252 \h </w:instrText>
      </w:r>
      <w:r>
        <w:rPr>
          <w:sz w:val="22"/>
          <w:szCs w:val="22"/>
        </w:rPr>
        <w:fldChar w:fldCharType="separate"/>
      </w:r>
      <w:r>
        <w:rPr>
          <w:sz w:val="22"/>
          <w:szCs w:val="22"/>
        </w:rPr>
        <w:t>15</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"_Toc527708253" </w:instrText>
      </w:r>
      <w:r>
        <w:fldChar w:fldCharType="separate"/>
      </w:r>
      <w:r>
        <w:rPr>
          <w:rStyle w:val="35"/>
          <w:sz w:val="22"/>
          <w:szCs w:val="22"/>
        </w:rPr>
        <w:t>15. 询价小组</w:t>
      </w:r>
      <w:r>
        <w:rPr>
          <w:sz w:val="22"/>
          <w:szCs w:val="22"/>
        </w:rPr>
        <w:tab/>
      </w:r>
      <w:r>
        <w:rPr>
          <w:sz w:val="22"/>
          <w:szCs w:val="22"/>
        </w:rPr>
        <w:fldChar w:fldCharType="begin"/>
      </w:r>
      <w:r>
        <w:rPr>
          <w:sz w:val="22"/>
          <w:szCs w:val="22"/>
        </w:rPr>
        <w:instrText xml:space="preserve"> PAGEREF _Toc527708253 \h </w:instrText>
      </w:r>
      <w:r>
        <w:rPr>
          <w:sz w:val="22"/>
          <w:szCs w:val="22"/>
        </w:rPr>
        <w:fldChar w:fldCharType="separate"/>
      </w:r>
      <w:r>
        <w:rPr>
          <w:sz w:val="22"/>
          <w:szCs w:val="22"/>
        </w:rPr>
        <w:t>15</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"_Toc527708254" </w:instrText>
      </w:r>
      <w:r>
        <w:fldChar w:fldCharType="separate"/>
      </w:r>
      <w:r>
        <w:rPr>
          <w:rStyle w:val="35"/>
          <w:sz w:val="22"/>
          <w:szCs w:val="22"/>
        </w:rPr>
        <w:t>16. 开启响应文件</w:t>
      </w:r>
      <w:r>
        <w:rPr>
          <w:sz w:val="22"/>
          <w:szCs w:val="22"/>
        </w:rPr>
        <w:tab/>
      </w:r>
      <w:r>
        <w:rPr>
          <w:sz w:val="22"/>
          <w:szCs w:val="22"/>
        </w:rPr>
        <w:fldChar w:fldCharType="begin"/>
      </w:r>
      <w:r>
        <w:rPr>
          <w:sz w:val="22"/>
          <w:szCs w:val="22"/>
        </w:rPr>
        <w:instrText xml:space="preserve"> PAGEREF _Toc527708254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"_Toc527708255" </w:instrText>
      </w:r>
      <w:r>
        <w:fldChar w:fldCharType="separate"/>
      </w:r>
      <w:r>
        <w:rPr>
          <w:rStyle w:val="35"/>
          <w:sz w:val="22"/>
          <w:szCs w:val="22"/>
        </w:rPr>
        <w:t>17. 评审方法</w:t>
      </w:r>
      <w:r>
        <w:rPr>
          <w:sz w:val="22"/>
          <w:szCs w:val="22"/>
        </w:rPr>
        <w:tab/>
      </w:r>
      <w:r>
        <w:rPr>
          <w:sz w:val="22"/>
          <w:szCs w:val="22"/>
        </w:rPr>
        <w:fldChar w:fldCharType="begin"/>
      </w:r>
      <w:r>
        <w:rPr>
          <w:sz w:val="22"/>
          <w:szCs w:val="22"/>
        </w:rPr>
        <w:instrText xml:space="preserve"> PAGEREF _Toc527708255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"_Toc527708256" </w:instrText>
      </w:r>
      <w:r>
        <w:fldChar w:fldCharType="separate"/>
      </w:r>
      <w:r>
        <w:rPr>
          <w:rStyle w:val="35"/>
          <w:sz w:val="22"/>
          <w:szCs w:val="22"/>
        </w:rPr>
        <w:t>18. 确定成交供应商</w:t>
      </w:r>
      <w:r>
        <w:rPr>
          <w:sz w:val="22"/>
          <w:szCs w:val="22"/>
        </w:rPr>
        <w:tab/>
      </w:r>
      <w:r>
        <w:rPr>
          <w:sz w:val="22"/>
          <w:szCs w:val="22"/>
        </w:rPr>
        <w:fldChar w:fldCharType="begin"/>
      </w:r>
      <w:r>
        <w:rPr>
          <w:sz w:val="22"/>
          <w:szCs w:val="22"/>
        </w:rPr>
        <w:instrText xml:space="preserve"> PAGEREF _Toc527708256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"_Toc527708257" </w:instrText>
      </w:r>
      <w:r>
        <w:fldChar w:fldCharType="separate"/>
      </w:r>
      <w:r>
        <w:rPr>
          <w:rStyle w:val="35"/>
          <w:sz w:val="22"/>
          <w:szCs w:val="22"/>
        </w:rPr>
        <w:t>19. 采购结果公告</w:t>
      </w:r>
      <w:r>
        <w:rPr>
          <w:sz w:val="22"/>
          <w:szCs w:val="22"/>
        </w:rPr>
        <w:tab/>
      </w:r>
      <w:r>
        <w:rPr>
          <w:sz w:val="22"/>
          <w:szCs w:val="22"/>
        </w:rPr>
        <w:fldChar w:fldCharType="begin"/>
      </w:r>
      <w:r>
        <w:rPr>
          <w:sz w:val="22"/>
          <w:szCs w:val="22"/>
        </w:rPr>
        <w:instrText xml:space="preserve"> PAGEREF _Toc527708257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"_Toc527708258" </w:instrText>
      </w:r>
      <w:r>
        <w:fldChar w:fldCharType="separate"/>
      </w:r>
      <w:r>
        <w:rPr>
          <w:rStyle w:val="35"/>
          <w:sz w:val="22"/>
          <w:szCs w:val="22"/>
        </w:rPr>
        <w:t>20. 成交通知</w:t>
      </w:r>
      <w:r>
        <w:rPr>
          <w:sz w:val="22"/>
          <w:szCs w:val="22"/>
        </w:rPr>
        <w:tab/>
      </w:r>
      <w:r>
        <w:rPr>
          <w:sz w:val="22"/>
          <w:szCs w:val="22"/>
        </w:rPr>
        <w:fldChar w:fldCharType="begin"/>
      </w:r>
      <w:r>
        <w:rPr>
          <w:sz w:val="22"/>
          <w:szCs w:val="22"/>
        </w:rPr>
        <w:instrText xml:space="preserve"> PAGEREF _Toc527708258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"_Toc527708259" </w:instrText>
      </w:r>
      <w:r>
        <w:fldChar w:fldCharType="separate"/>
      </w:r>
      <w:r>
        <w:rPr>
          <w:rStyle w:val="35"/>
          <w:sz w:val="22"/>
          <w:szCs w:val="22"/>
        </w:rPr>
        <w:t>21. 签订合同</w:t>
      </w:r>
      <w:r>
        <w:rPr>
          <w:sz w:val="22"/>
          <w:szCs w:val="22"/>
        </w:rPr>
        <w:tab/>
      </w:r>
      <w:r>
        <w:rPr>
          <w:sz w:val="22"/>
          <w:szCs w:val="22"/>
        </w:rPr>
        <w:fldChar w:fldCharType="begin"/>
      </w:r>
      <w:r>
        <w:rPr>
          <w:sz w:val="22"/>
          <w:szCs w:val="22"/>
        </w:rPr>
        <w:instrText xml:space="preserve"> PAGEREF _Toc527708259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"_Toc527708260" </w:instrText>
      </w:r>
      <w:r>
        <w:fldChar w:fldCharType="separate"/>
      </w:r>
      <w:r>
        <w:rPr>
          <w:rStyle w:val="35"/>
          <w:sz w:val="22"/>
          <w:szCs w:val="22"/>
        </w:rPr>
        <w:t>22. 其他需要补充的内容</w:t>
      </w:r>
      <w:r>
        <w:rPr>
          <w:sz w:val="22"/>
          <w:szCs w:val="22"/>
        </w:rPr>
        <w:tab/>
      </w:r>
      <w:r>
        <w:rPr>
          <w:sz w:val="22"/>
          <w:szCs w:val="22"/>
        </w:rPr>
        <w:fldChar w:fldCharType="begin"/>
      </w:r>
      <w:r>
        <w:rPr>
          <w:sz w:val="22"/>
          <w:szCs w:val="22"/>
        </w:rPr>
        <w:instrText xml:space="preserve"> PAGEREF _Toc527708260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23"/>
        <w:tabs>
          <w:tab w:val="right" w:leader="dot" w:pos="9017"/>
        </w:tabs>
        <w:spacing w:line="276" w:lineRule="auto"/>
        <w:ind w:firstLine="480"/>
        <w:rPr>
          <w:rFonts w:ascii="等线" w:hAnsi="等线" w:eastAsia="等线"/>
          <w:sz w:val="22"/>
          <w:szCs w:val="22"/>
        </w:rPr>
      </w:pPr>
      <w:r>
        <w:fldChar w:fldCharType="begin"/>
      </w:r>
      <w:r>
        <w:instrText xml:space="preserve"> HYPERLINK \l "_Toc527708261" </w:instrText>
      </w:r>
      <w:r>
        <w:fldChar w:fldCharType="separate"/>
      </w:r>
      <w:r>
        <w:rPr>
          <w:rStyle w:val="35"/>
          <w:sz w:val="22"/>
          <w:szCs w:val="22"/>
        </w:rPr>
        <w:t>第三章 评审办法</w:t>
      </w:r>
      <w:r>
        <w:rPr>
          <w:sz w:val="22"/>
          <w:szCs w:val="22"/>
        </w:rPr>
        <w:tab/>
      </w:r>
      <w:r>
        <w:rPr>
          <w:sz w:val="22"/>
          <w:szCs w:val="22"/>
        </w:rPr>
        <w:fldChar w:fldCharType="begin"/>
      </w:r>
      <w:r>
        <w:rPr>
          <w:sz w:val="22"/>
          <w:szCs w:val="22"/>
        </w:rPr>
        <w:instrText xml:space="preserve"> PAGEREF _Toc527708261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"_Toc527708262" </w:instrText>
      </w:r>
      <w:r>
        <w:fldChar w:fldCharType="separate"/>
      </w:r>
      <w:r>
        <w:rPr>
          <w:rStyle w:val="35"/>
          <w:sz w:val="22"/>
          <w:szCs w:val="22"/>
        </w:rPr>
        <w:t>一、总则</w:t>
      </w:r>
      <w:r>
        <w:rPr>
          <w:sz w:val="22"/>
          <w:szCs w:val="22"/>
        </w:rPr>
        <w:tab/>
      </w:r>
      <w:r>
        <w:rPr>
          <w:sz w:val="22"/>
          <w:szCs w:val="22"/>
        </w:rPr>
        <w:fldChar w:fldCharType="begin"/>
      </w:r>
      <w:r>
        <w:rPr>
          <w:sz w:val="22"/>
          <w:szCs w:val="22"/>
        </w:rPr>
        <w:instrText xml:space="preserve"> PAGEREF _Toc527708262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"_Toc527708263" </w:instrText>
      </w:r>
      <w:r>
        <w:fldChar w:fldCharType="separate"/>
      </w:r>
      <w:r>
        <w:rPr>
          <w:rStyle w:val="35"/>
          <w:sz w:val="22"/>
          <w:szCs w:val="22"/>
        </w:rPr>
        <w:t>二、评审方法</w:t>
      </w:r>
      <w:r>
        <w:rPr>
          <w:sz w:val="22"/>
          <w:szCs w:val="22"/>
        </w:rPr>
        <w:tab/>
      </w:r>
      <w:r>
        <w:rPr>
          <w:sz w:val="22"/>
          <w:szCs w:val="22"/>
        </w:rPr>
        <w:fldChar w:fldCharType="begin"/>
      </w:r>
      <w:r>
        <w:rPr>
          <w:sz w:val="22"/>
          <w:szCs w:val="22"/>
        </w:rPr>
        <w:instrText xml:space="preserve"> PAGEREF _Toc527708263 \h </w:instrText>
      </w:r>
      <w:r>
        <w:rPr>
          <w:sz w:val="22"/>
          <w:szCs w:val="22"/>
        </w:rPr>
        <w:fldChar w:fldCharType="separate"/>
      </w:r>
      <w:r>
        <w:rPr>
          <w:sz w:val="22"/>
          <w:szCs w:val="22"/>
        </w:rPr>
        <w:t>17</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"_Toc527708264" </w:instrText>
      </w:r>
      <w:r>
        <w:fldChar w:fldCharType="separate"/>
      </w:r>
      <w:r>
        <w:rPr>
          <w:rStyle w:val="35"/>
          <w:sz w:val="22"/>
          <w:szCs w:val="22"/>
        </w:rPr>
        <w:t>三、评审程序</w:t>
      </w:r>
      <w:r>
        <w:rPr>
          <w:sz w:val="22"/>
          <w:szCs w:val="22"/>
        </w:rPr>
        <w:tab/>
      </w:r>
      <w:r>
        <w:rPr>
          <w:sz w:val="22"/>
          <w:szCs w:val="22"/>
        </w:rPr>
        <w:fldChar w:fldCharType="begin"/>
      </w:r>
      <w:r>
        <w:rPr>
          <w:sz w:val="22"/>
          <w:szCs w:val="22"/>
        </w:rPr>
        <w:instrText xml:space="preserve"> PAGEREF _Toc527708264 \h </w:instrText>
      </w:r>
      <w:r>
        <w:rPr>
          <w:sz w:val="22"/>
          <w:szCs w:val="22"/>
        </w:rPr>
        <w:fldChar w:fldCharType="separate"/>
      </w:r>
      <w:r>
        <w:rPr>
          <w:sz w:val="22"/>
          <w:szCs w:val="22"/>
        </w:rPr>
        <w:t>17</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"_Toc527708265" </w:instrText>
      </w:r>
      <w:r>
        <w:fldChar w:fldCharType="separate"/>
      </w:r>
      <w:r>
        <w:rPr>
          <w:rStyle w:val="35"/>
          <w:sz w:val="22"/>
          <w:szCs w:val="22"/>
        </w:rPr>
        <w:t>四、推荐成交供应商</w:t>
      </w:r>
      <w:r>
        <w:rPr>
          <w:sz w:val="22"/>
          <w:szCs w:val="22"/>
        </w:rPr>
        <w:tab/>
      </w:r>
      <w:r>
        <w:rPr>
          <w:sz w:val="22"/>
          <w:szCs w:val="22"/>
        </w:rPr>
        <w:fldChar w:fldCharType="begin"/>
      </w:r>
      <w:r>
        <w:rPr>
          <w:sz w:val="22"/>
          <w:szCs w:val="22"/>
        </w:rPr>
        <w:instrText xml:space="preserve"> PAGEREF _Toc527708265 \h </w:instrText>
      </w:r>
      <w:r>
        <w:rPr>
          <w:sz w:val="22"/>
          <w:szCs w:val="22"/>
        </w:rPr>
        <w:fldChar w:fldCharType="separate"/>
      </w:r>
      <w:r>
        <w:rPr>
          <w:sz w:val="22"/>
          <w:szCs w:val="22"/>
        </w:rPr>
        <w:t>18</w:t>
      </w:r>
      <w:r>
        <w:rPr>
          <w:sz w:val="22"/>
          <w:szCs w:val="22"/>
        </w:rPr>
        <w:fldChar w:fldCharType="end"/>
      </w:r>
      <w:r>
        <w:rPr>
          <w:sz w:val="22"/>
          <w:szCs w:val="22"/>
        </w:rPr>
        <w:fldChar w:fldCharType="end"/>
      </w:r>
    </w:p>
    <w:p>
      <w:pPr>
        <w:pStyle w:val="23"/>
        <w:tabs>
          <w:tab w:val="right" w:leader="dot" w:pos="9017"/>
        </w:tabs>
        <w:spacing w:line="276" w:lineRule="auto"/>
        <w:ind w:firstLine="480"/>
        <w:rPr>
          <w:rFonts w:ascii="等线" w:hAnsi="等线" w:eastAsia="等线"/>
          <w:sz w:val="22"/>
          <w:szCs w:val="22"/>
        </w:rPr>
      </w:pPr>
      <w:r>
        <w:fldChar w:fldCharType="begin"/>
      </w:r>
      <w:r>
        <w:instrText xml:space="preserve"> HYPERLINK \l "_Toc527708266" </w:instrText>
      </w:r>
      <w:r>
        <w:fldChar w:fldCharType="separate"/>
      </w:r>
      <w:r>
        <w:rPr>
          <w:rStyle w:val="35"/>
          <w:sz w:val="22"/>
          <w:szCs w:val="22"/>
        </w:rPr>
        <w:t>第四章 合同条款及格式</w:t>
      </w:r>
      <w:r>
        <w:rPr>
          <w:sz w:val="22"/>
          <w:szCs w:val="22"/>
        </w:rPr>
        <w:tab/>
      </w:r>
      <w:r>
        <w:rPr>
          <w:sz w:val="22"/>
          <w:szCs w:val="22"/>
        </w:rPr>
        <w:fldChar w:fldCharType="begin"/>
      </w:r>
      <w:r>
        <w:rPr>
          <w:sz w:val="22"/>
          <w:szCs w:val="22"/>
        </w:rPr>
        <w:instrText xml:space="preserve"> PAGEREF _Toc527708266 \h </w:instrText>
      </w:r>
      <w:r>
        <w:rPr>
          <w:sz w:val="22"/>
          <w:szCs w:val="22"/>
        </w:rPr>
        <w:fldChar w:fldCharType="separate"/>
      </w:r>
      <w:r>
        <w:rPr>
          <w:sz w:val="22"/>
          <w:szCs w:val="22"/>
        </w:rPr>
        <w:t>19</w:t>
      </w:r>
      <w:r>
        <w:rPr>
          <w:sz w:val="22"/>
          <w:szCs w:val="22"/>
        </w:rPr>
        <w:fldChar w:fldCharType="end"/>
      </w:r>
      <w:r>
        <w:rPr>
          <w:sz w:val="22"/>
          <w:szCs w:val="22"/>
        </w:rPr>
        <w:fldChar w:fldCharType="end"/>
      </w:r>
    </w:p>
    <w:p>
      <w:pPr>
        <w:pStyle w:val="23"/>
        <w:tabs>
          <w:tab w:val="right" w:leader="dot" w:pos="9017"/>
        </w:tabs>
        <w:spacing w:line="276" w:lineRule="auto"/>
        <w:ind w:firstLine="480"/>
        <w:rPr>
          <w:rFonts w:ascii="等线" w:hAnsi="等线" w:eastAsia="等线"/>
          <w:sz w:val="22"/>
          <w:szCs w:val="22"/>
        </w:rPr>
      </w:pPr>
      <w:r>
        <w:fldChar w:fldCharType="begin"/>
      </w:r>
      <w:r>
        <w:instrText xml:space="preserve"> HYPERLINK \l "_Toc527708267" </w:instrText>
      </w:r>
      <w:r>
        <w:fldChar w:fldCharType="separate"/>
      </w:r>
      <w:r>
        <w:rPr>
          <w:rStyle w:val="35"/>
          <w:sz w:val="22"/>
          <w:szCs w:val="22"/>
        </w:rPr>
        <w:t>第五章 采购需求</w:t>
      </w:r>
      <w:r>
        <w:rPr>
          <w:sz w:val="22"/>
          <w:szCs w:val="22"/>
        </w:rPr>
        <w:tab/>
      </w:r>
      <w:r>
        <w:rPr>
          <w:sz w:val="22"/>
          <w:szCs w:val="22"/>
        </w:rPr>
        <w:fldChar w:fldCharType="begin"/>
      </w:r>
      <w:r>
        <w:rPr>
          <w:sz w:val="22"/>
          <w:szCs w:val="22"/>
        </w:rPr>
        <w:instrText xml:space="preserve"> PAGEREF _Toc527708267 \h </w:instrText>
      </w:r>
      <w:r>
        <w:rPr>
          <w:sz w:val="22"/>
          <w:szCs w:val="22"/>
        </w:rPr>
        <w:fldChar w:fldCharType="separate"/>
      </w:r>
      <w:r>
        <w:rPr>
          <w:sz w:val="22"/>
          <w:szCs w:val="22"/>
        </w:rPr>
        <w:t>24</w:t>
      </w:r>
      <w:r>
        <w:rPr>
          <w:sz w:val="22"/>
          <w:szCs w:val="22"/>
        </w:rPr>
        <w:fldChar w:fldCharType="end"/>
      </w:r>
      <w:r>
        <w:rPr>
          <w:sz w:val="22"/>
          <w:szCs w:val="22"/>
        </w:rPr>
        <w:fldChar w:fldCharType="end"/>
      </w:r>
    </w:p>
    <w:p>
      <w:pPr>
        <w:pStyle w:val="23"/>
        <w:tabs>
          <w:tab w:val="right" w:leader="dot" w:pos="9017"/>
        </w:tabs>
        <w:spacing w:line="276" w:lineRule="auto"/>
        <w:ind w:firstLine="480"/>
        <w:rPr>
          <w:rFonts w:ascii="等线" w:hAnsi="等线" w:eastAsia="等线"/>
          <w:sz w:val="22"/>
          <w:szCs w:val="22"/>
        </w:rPr>
      </w:pPr>
      <w:r>
        <w:fldChar w:fldCharType="begin"/>
      </w:r>
      <w:r>
        <w:instrText xml:space="preserve"> HYPERLINK \l "_Toc527708268" </w:instrText>
      </w:r>
      <w:r>
        <w:fldChar w:fldCharType="separate"/>
      </w:r>
      <w:r>
        <w:rPr>
          <w:rStyle w:val="35"/>
          <w:sz w:val="22"/>
          <w:szCs w:val="22"/>
        </w:rPr>
        <w:t>第六章 响应文件格式</w:t>
      </w:r>
      <w:r>
        <w:rPr>
          <w:sz w:val="22"/>
          <w:szCs w:val="22"/>
        </w:rPr>
        <w:tab/>
      </w:r>
      <w:r>
        <w:rPr>
          <w:sz w:val="22"/>
          <w:szCs w:val="22"/>
        </w:rPr>
        <w:fldChar w:fldCharType="begin"/>
      </w:r>
      <w:r>
        <w:rPr>
          <w:sz w:val="22"/>
          <w:szCs w:val="22"/>
        </w:rPr>
        <w:instrText xml:space="preserve"> PAGEREF _Toc527708268 \h </w:instrText>
      </w:r>
      <w:r>
        <w:rPr>
          <w:sz w:val="22"/>
          <w:szCs w:val="22"/>
        </w:rPr>
        <w:fldChar w:fldCharType="separate"/>
      </w:r>
      <w:r>
        <w:rPr>
          <w:sz w:val="22"/>
          <w:szCs w:val="22"/>
        </w:rPr>
        <w:t>33</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"_Toc527708269" </w:instrText>
      </w:r>
      <w:r>
        <w:fldChar w:fldCharType="separate"/>
      </w:r>
      <w:r>
        <w:rPr>
          <w:rStyle w:val="35"/>
          <w:sz w:val="22"/>
          <w:szCs w:val="22"/>
        </w:rPr>
        <w:t>一、授权委托书</w:t>
      </w:r>
      <w:r>
        <w:rPr>
          <w:sz w:val="22"/>
          <w:szCs w:val="22"/>
        </w:rPr>
        <w:tab/>
      </w:r>
      <w:r>
        <w:rPr>
          <w:sz w:val="22"/>
          <w:szCs w:val="22"/>
        </w:rPr>
        <w:fldChar w:fldCharType="begin"/>
      </w:r>
      <w:r>
        <w:rPr>
          <w:sz w:val="22"/>
          <w:szCs w:val="22"/>
        </w:rPr>
        <w:instrText xml:space="preserve"> PAGEREF _Toc527708269 \h </w:instrText>
      </w:r>
      <w:r>
        <w:rPr>
          <w:sz w:val="22"/>
          <w:szCs w:val="22"/>
        </w:rPr>
        <w:fldChar w:fldCharType="separate"/>
      </w:r>
      <w:r>
        <w:rPr>
          <w:sz w:val="22"/>
          <w:szCs w:val="22"/>
        </w:rPr>
        <w:t>36</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"_Toc527708270" </w:instrText>
      </w:r>
      <w:r>
        <w:fldChar w:fldCharType="separate"/>
      </w:r>
      <w:r>
        <w:rPr>
          <w:rStyle w:val="35"/>
          <w:sz w:val="22"/>
          <w:szCs w:val="22"/>
        </w:rPr>
        <w:t>二、报价部分</w:t>
      </w:r>
      <w:r>
        <w:rPr>
          <w:sz w:val="22"/>
          <w:szCs w:val="22"/>
        </w:rPr>
        <w:tab/>
      </w:r>
      <w:r>
        <w:rPr>
          <w:sz w:val="22"/>
          <w:szCs w:val="22"/>
        </w:rPr>
        <w:fldChar w:fldCharType="begin"/>
      </w:r>
      <w:r>
        <w:rPr>
          <w:sz w:val="22"/>
          <w:szCs w:val="22"/>
        </w:rPr>
        <w:instrText xml:space="preserve"> PAGEREF _Toc527708270 \h </w:instrText>
      </w:r>
      <w:r>
        <w:rPr>
          <w:sz w:val="22"/>
          <w:szCs w:val="22"/>
        </w:rPr>
        <w:fldChar w:fldCharType="separate"/>
      </w:r>
      <w:r>
        <w:rPr>
          <w:sz w:val="22"/>
          <w:szCs w:val="22"/>
        </w:rPr>
        <w:t>37</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"_Toc527708271" </w:instrText>
      </w:r>
      <w:r>
        <w:fldChar w:fldCharType="separate"/>
      </w:r>
      <w:r>
        <w:rPr>
          <w:rStyle w:val="35"/>
          <w:sz w:val="22"/>
          <w:szCs w:val="22"/>
        </w:rPr>
        <w:t>三、商务部分</w:t>
      </w:r>
      <w:r>
        <w:rPr>
          <w:sz w:val="22"/>
          <w:szCs w:val="22"/>
        </w:rPr>
        <w:tab/>
      </w:r>
      <w:r>
        <w:rPr>
          <w:sz w:val="22"/>
          <w:szCs w:val="22"/>
        </w:rPr>
        <w:fldChar w:fldCharType="begin"/>
      </w:r>
      <w:r>
        <w:rPr>
          <w:sz w:val="22"/>
          <w:szCs w:val="22"/>
        </w:rPr>
        <w:instrText xml:space="preserve"> PAGEREF _Toc527708271 \h </w:instrText>
      </w:r>
      <w:r>
        <w:rPr>
          <w:sz w:val="22"/>
          <w:szCs w:val="22"/>
        </w:rPr>
        <w:fldChar w:fldCharType="separate"/>
      </w:r>
      <w:r>
        <w:rPr>
          <w:sz w:val="22"/>
          <w:szCs w:val="22"/>
        </w:rPr>
        <w:t>38</w:t>
      </w:r>
      <w:r>
        <w:rPr>
          <w:sz w:val="22"/>
          <w:szCs w:val="22"/>
        </w:rPr>
        <w:fldChar w:fldCharType="end"/>
      </w:r>
      <w:r>
        <w:rPr>
          <w:sz w:val="22"/>
          <w:szCs w:val="22"/>
        </w:rPr>
        <w:fldChar w:fldCharType="end"/>
      </w:r>
    </w:p>
    <w:p>
      <w:pPr>
        <w:pStyle w:val="25"/>
        <w:tabs>
          <w:tab w:val="right" w:leader="dot" w:pos="9017"/>
        </w:tabs>
        <w:spacing w:line="276" w:lineRule="auto"/>
        <w:ind w:left="480" w:firstLine="480"/>
        <w:rPr>
          <w:rFonts w:ascii="等线" w:hAnsi="等线" w:eastAsia="等线"/>
          <w:sz w:val="22"/>
          <w:szCs w:val="22"/>
        </w:rPr>
      </w:pPr>
      <w:r>
        <w:fldChar w:fldCharType="begin"/>
      </w:r>
      <w:r>
        <w:instrText xml:space="preserve"> HYPERLINK \l "_Toc527708272" </w:instrText>
      </w:r>
      <w:r>
        <w:fldChar w:fldCharType="separate"/>
      </w:r>
      <w:r>
        <w:rPr>
          <w:rStyle w:val="35"/>
          <w:sz w:val="22"/>
          <w:szCs w:val="22"/>
        </w:rPr>
        <w:t>四、技术部分</w:t>
      </w:r>
      <w:r>
        <w:rPr>
          <w:sz w:val="22"/>
          <w:szCs w:val="22"/>
        </w:rPr>
        <w:tab/>
      </w:r>
      <w:r>
        <w:rPr>
          <w:sz w:val="22"/>
          <w:szCs w:val="22"/>
        </w:rPr>
        <w:fldChar w:fldCharType="begin"/>
      </w:r>
      <w:r>
        <w:rPr>
          <w:sz w:val="22"/>
          <w:szCs w:val="22"/>
        </w:rPr>
        <w:instrText xml:space="preserve"> PAGEREF _Toc527708272 \h </w:instrText>
      </w:r>
      <w:r>
        <w:rPr>
          <w:sz w:val="22"/>
          <w:szCs w:val="22"/>
        </w:rPr>
        <w:fldChar w:fldCharType="separate"/>
      </w:r>
      <w:r>
        <w:rPr>
          <w:sz w:val="22"/>
          <w:szCs w:val="22"/>
        </w:rPr>
        <w:t>39</w:t>
      </w:r>
      <w:r>
        <w:rPr>
          <w:sz w:val="22"/>
          <w:szCs w:val="22"/>
        </w:rPr>
        <w:fldChar w:fldCharType="end"/>
      </w:r>
      <w:r>
        <w:rPr>
          <w:sz w:val="22"/>
          <w:szCs w:val="22"/>
        </w:rPr>
        <w:fldChar w:fldCharType="end"/>
      </w:r>
    </w:p>
    <w:p>
      <w:pPr>
        <w:spacing w:line="276" w:lineRule="auto"/>
        <w:ind w:left="284" w:firstLineChars="0"/>
        <w:jc w:val="left"/>
      </w:pPr>
      <w:r>
        <w:rPr>
          <w:rFonts w:ascii="宋体" w:hAnsi="宋体" w:cs="Arial"/>
          <w:bCs/>
          <w:caps/>
          <w:sz w:val="22"/>
          <w:szCs w:val="22"/>
        </w:rPr>
        <w:fldChar w:fldCharType="end"/>
      </w:r>
      <w:bookmarkStart w:id="5" w:name="_Toc233104896"/>
    </w:p>
    <w:p>
      <w:pPr>
        <w:pStyle w:val="93"/>
        <w:ind w:firstLine="1040"/>
        <w:jc w:val="center"/>
      </w:pPr>
    </w:p>
    <w:p>
      <w:pPr>
        <w:ind w:firstLine="480"/>
      </w:pPr>
      <w:bookmarkStart w:id="6" w:name="_Toc527045600"/>
      <w:bookmarkStart w:id="7" w:name="_Toc527120203"/>
    </w:p>
    <w:p>
      <w:pPr>
        <w:ind w:firstLine="480"/>
      </w:pPr>
      <w:r>
        <w:br w:type="page"/>
      </w:r>
    </w:p>
    <w:p>
      <w:pPr>
        <w:ind w:firstLine="480"/>
      </w:pPr>
    </w:p>
    <w:p>
      <w:pPr>
        <w:pStyle w:val="27"/>
        <w:spacing w:before="120"/>
      </w:pPr>
      <w:bookmarkStart w:id="8" w:name="_Toc527708220"/>
      <w:r>
        <w:rPr>
          <w:rFonts w:hint="eastAsia"/>
        </w:rPr>
        <w:t>第一章</w:t>
      </w:r>
      <w:r>
        <w:t xml:space="preserve"> </w:t>
      </w:r>
      <w:r>
        <w:rPr>
          <w:rFonts w:hint="eastAsia"/>
        </w:rPr>
        <w:t>采购公告</w:t>
      </w:r>
      <w:bookmarkEnd w:id="5"/>
      <w:bookmarkEnd w:id="6"/>
      <w:bookmarkEnd w:id="7"/>
      <w:bookmarkEnd w:id="8"/>
    </w:p>
    <w:p>
      <w:pPr>
        <w:spacing w:line="360" w:lineRule="auto"/>
        <w:ind w:firstLine="482"/>
        <w:rPr>
          <w:rFonts w:ascii="Arial" w:hAnsi="Arial" w:cs="Arial"/>
          <w:b/>
          <w:szCs w:val="21"/>
        </w:rPr>
      </w:pPr>
      <w:r>
        <w:rPr>
          <w:rFonts w:ascii="Arial" w:hAnsi="Arial" w:cs="Arial"/>
          <w:b/>
          <w:szCs w:val="21"/>
        </w:rPr>
        <w:br w:type="page"/>
      </w:r>
    </w:p>
    <w:p>
      <w:pPr>
        <w:pStyle w:val="27"/>
        <w:spacing w:before="120"/>
      </w:pPr>
      <w:bookmarkStart w:id="9" w:name="_Toc47261049"/>
      <w:bookmarkStart w:id="10" w:name="_Toc47261669"/>
      <w:bookmarkStart w:id="11" w:name="_Toc47261864"/>
      <w:bookmarkStart w:id="12" w:name="_Toc47262048"/>
      <w:bookmarkStart w:id="13" w:name="_Toc47418234"/>
      <w:bookmarkStart w:id="14" w:name="_Toc47418710"/>
      <w:bookmarkStart w:id="15" w:name="_Toc47418917"/>
      <w:bookmarkStart w:id="16" w:name="_Toc48791214"/>
      <w:bookmarkStart w:id="17" w:name="_Toc48995830"/>
      <w:bookmarkStart w:id="18" w:name="_Toc49019215"/>
      <w:bookmarkStart w:id="19" w:name="_Toc527708221"/>
      <w:r>
        <w:t>第一章</w:t>
      </w:r>
      <w:bookmarkEnd w:id="9"/>
      <w:bookmarkEnd w:id="10"/>
      <w:bookmarkEnd w:id="11"/>
      <w:bookmarkEnd w:id="12"/>
      <w:bookmarkEnd w:id="13"/>
      <w:bookmarkEnd w:id="14"/>
      <w:bookmarkEnd w:id="15"/>
      <w:bookmarkEnd w:id="16"/>
      <w:bookmarkEnd w:id="17"/>
      <w:bookmarkEnd w:id="18"/>
      <w:r>
        <w:t xml:space="preserve"> </w:t>
      </w:r>
      <w:r>
        <w:rPr>
          <w:rFonts w:hint="eastAsia"/>
        </w:rPr>
        <w:t>采购公告（合格供应商公开）</w:t>
      </w:r>
      <w:bookmarkEnd w:id="19"/>
    </w:p>
    <w:p>
      <w:pPr>
        <w:spacing w:line="360" w:lineRule="auto"/>
        <w:ind w:firstLine="560"/>
        <w:jc w:val="center"/>
        <w:rPr>
          <w:rFonts w:eastAsia="黑体"/>
          <w:sz w:val="28"/>
        </w:rPr>
      </w:pPr>
      <w:bookmarkStart w:id="20" w:name="_Toc384308199"/>
      <w:bookmarkEnd w:id="20"/>
      <w:bookmarkStart w:id="21" w:name="_Toc361508574"/>
      <w:bookmarkEnd w:id="21"/>
      <w:bookmarkStart w:id="22" w:name="_Toc352691465"/>
      <w:bookmarkEnd w:id="22"/>
      <w:bookmarkStart w:id="23" w:name="_Toc369531507"/>
      <w:bookmarkEnd w:id="23"/>
      <w:bookmarkStart w:id="24" w:name="_Toc18885"/>
      <w:bookmarkEnd w:id="24"/>
      <w:bookmarkStart w:id="25" w:name="_Toc384308200"/>
      <w:bookmarkStart w:id="26" w:name="_Toc361508575"/>
      <w:r>
        <w:rPr>
          <w:rFonts w:hint="eastAsia" w:eastAsia="黑体"/>
          <w:sz w:val="28"/>
        </w:rPr>
        <w:t>“一起向未来”MV视频拍摄采购</w:t>
      </w:r>
      <w:r>
        <w:rPr>
          <w:rFonts w:eastAsia="黑体"/>
          <w:sz w:val="28"/>
        </w:rPr>
        <w:t>公告</w:t>
      </w:r>
    </w:p>
    <w:p>
      <w:pPr>
        <w:spacing w:line="360" w:lineRule="auto"/>
        <w:ind w:firstLine="2940" w:firstLineChars="1050"/>
        <w:rPr>
          <w:rFonts w:eastAsia="黑体"/>
          <w:color w:val="000000"/>
          <w:sz w:val="20"/>
          <w:u w:val="single"/>
        </w:rPr>
      </w:pPr>
      <w:r>
        <w:rPr>
          <w:rFonts w:hint="eastAsia" w:ascii="黑体" w:eastAsia="黑体"/>
          <w:sz w:val="28"/>
          <w:szCs w:val="28"/>
        </w:rPr>
        <w:t>采购编号：</w:t>
      </w:r>
      <w:r>
        <w:rPr>
          <w:rFonts w:ascii="楷体" w:hAnsi="楷体" w:eastAsia="楷体"/>
          <w:szCs w:val="24"/>
          <w:u w:val="single"/>
        </w:rPr>
        <w:t>X04522030001</w:t>
      </w:r>
    </w:p>
    <w:p>
      <w:pPr>
        <w:pStyle w:val="6"/>
        <w:spacing w:before="120"/>
      </w:pPr>
      <w:bookmarkStart w:id="27" w:name="_Toc504312942"/>
      <w:bookmarkStart w:id="28" w:name="_Toc527708222"/>
      <w:r>
        <w:t xml:space="preserve">1. </w:t>
      </w:r>
      <w:r>
        <w:rPr>
          <w:rFonts w:hint="eastAsia"/>
        </w:rPr>
        <w:t>采购</w:t>
      </w:r>
      <w:r>
        <w:t>条件</w:t>
      </w:r>
      <w:bookmarkEnd w:id="27"/>
      <w:bookmarkEnd w:id="28"/>
    </w:p>
    <w:p>
      <w:pPr>
        <w:ind w:firstLine="480"/>
      </w:pPr>
      <w:r>
        <w:t>本项目</w:t>
      </w:r>
      <w:r>
        <w:rPr>
          <w:rFonts w:hint="eastAsia" w:ascii="楷体" w:hAnsi="楷体" w:eastAsia="楷体"/>
          <w:szCs w:val="22"/>
          <w:u w:val="single"/>
        </w:rPr>
        <w:t>华能德州电厂“一起向未来”MV视频拍摄</w:t>
      </w:r>
      <w:r>
        <w:rPr>
          <w:rFonts w:ascii="楷体" w:hAnsi="楷体" w:eastAsia="楷体"/>
          <w:szCs w:val="22"/>
          <w:u w:val="single"/>
        </w:rPr>
        <w:t>项目</w:t>
      </w:r>
      <w:r>
        <w:rPr>
          <w:rFonts w:hint="eastAsia"/>
        </w:rPr>
        <w:t>采购人</w:t>
      </w:r>
      <w:r>
        <w:t>为</w:t>
      </w:r>
      <w:r>
        <w:rPr>
          <w:rFonts w:hint="eastAsia" w:ascii="楷体" w:hAnsi="楷体" w:eastAsia="楷体"/>
          <w:u w:val="single"/>
        </w:rPr>
        <w:t xml:space="preserve"> 华能德州电厂</w:t>
      </w:r>
      <w:r>
        <w:rPr>
          <w:rFonts w:hint="eastAsia"/>
        </w:rPr>
        <w:t>，资金来源</w:t>
      </w:r>
      <w:r>
        <w:t>为</w:t>
      </w:r>
      <w:r>
        <w:rPr>
          <w:rFonts w:hint="eastAsia" w:ascii="楷体" w:hAnsi="楷体" w:eastAsia="楷体"/>
          <w:u w:val="single"/>
        </w:rPr>
        <w:t xml:space="preserve">企业自筹 </w:t>
      </w:r>
      <w:r>
        <w:t>，</w:t>
      </w:r>
      <w:r>
        <w:rPr>
          <w:rFonts w:hint="eastAsia"/>
        </w:rPr>
        <w:t>该</w:t>
      </w:r>
      <w:r>
        <w:t>项目已具备</w:t>
      </w:r>
      <w:r>
        <w:rPr>
          <w:rFonts w:hint="eastAsia"/>
        </w:rPr>
        <w:t>采购</w:t>
      </w:r>
      <w:r>
        <w:t>条件，现对</w:t>
      </w:r>
      <w:r>
        <w:rPr>
          <w:rFonts w:hint="eastAsia"/>
        </w:rPr>
        <w:t>该项目</w:t>
      </w:r>
      <w:r>
        <w:t>进行</w:t>
      </w:r>
      <w:r>
        <w:rPr>
          <w:rFonts w:hint="eastAsia"/>
        </w:rPr>
        <w:t>合格供应商公开询价</w:t>
      </w:r>
      <w:r>
        <w:t>。</w:t>
      </w:r>
    </w:p>
    <w:p>
      <w:pPr>
        <w:pStyle w:val="6"/>
        <w:spacing w:before="120"/>
      </w:pPr>
      <w:bookmarkStart w:id="29" w:name="_Toc504312943"/>
      <w:bookmarkStart w:id="30" w:name="_Toc527708223"/>
      <w:r>
        <w:t xml:space="preserve">2. </w:t>
      </w:r>
      <w:r>
        <w:rPr>
          <w:rFonts w:hint="eastAsia"/>
        </w:rPr>
        <w:t>项目概况与采购范围</w:t>
      </w:r>
      <w:bookmarkEnd w:id="29"/>
      <w:bookmarkEnd w:id="30"/>
    </w:p>
    <w:p>
      <w:pPr>
        <w:ind w:firstLine="480"/>
        <w:jc w:val="left"/>
        <w:rPr>
          <w:i/>
          <w:u w:val="single"/>
        </w:rPr>
      </w:pPr>
      <w:r>
        <w:rPr>
          <w:rFonts w:hint="eastAsia" w:ascii="Arial" w:hAnsi="Arial" w:cs="Arial"/>
        </w:rPr>
        <w:t>“一起向未来”MV视频拍摄，具体见拍摄要求。</w:t>
      </w:r>
    </w:p>
    <w:p>
      <w:pPr>
        <w:pStyle w:val="6"/>
        <w:spacing w:before="120"/>
      </w:pPr>
      <w:bookmarkStart w:id="31" w:name="_Toc504312944"/>
      <w:bookmarkStart w:id="32" w:name="_Toc527708224"/>
      <w:r>
        <w:t xml:space="preserve">3. </w:t>
      </w:r>
      <w:r>
        <w:rPr>
          <w:rFonts w:hint="eastAsia"/>
        </w:rPr>
        <w:t>供应商</w:t>
      </w:r>
      <w:r>
        <w:t>资格要求</w:t>
      </w:r>
      <w:bookmarkEnd w:id="31"/>
      <w:bookmarkEnd w:id="32"/>
    </w:p>
    <w:p>
      <w:pPr>
        <w:ind w:firstLine="480"/>
      </w:pPr>
      <w:r>
        <w:rPr>
          <w:rFonts w:hint="eastAsia"/>
        </w:rPr>
        <w:t>3.1</w:t>
      </w:r>
      <w:r>
        <w:t xml:space="preserve"> </w:t>
      </w:r>
      <w:r>
        <w:rPr>
          <w:rFonts w:hint="eastAsia"/>
        </w:rPr>
        <w:t>通用条件：</w:t>
      </w:r>
    </w:p>
    <w:p>
      <w:pPr>
        <w:ind w:firstLine="480"/>
      </w:pPr>
      <w:r>
        <w:rPr>
          <w:rFonts w:hint="eastAsia"/>
        </w:rPr>
        <w:t>供应商须为集团公司级、采购人所属的二级单位或采购人供应商库内的合格供应商，且不处于供应商暂停采购活动的期限内。</w:t>
      </w:r>
    </w:p>
    <w:p>
      <w:pPr>
        <w:ind w:firstLine="480"/>
      </w:pPr>
      <w:r>
        <w:rPr>
          <w:rFonts w:hint="eastAsia"/>
        </w:rPr>
        <w:t>（对于已在中国华能集团有限公司电子商务平台（以下简称电子商务平台）注册成为潜在供应商的，潜在供应商须通过集团公司、采购人所属的二级单位或采购人审核成为合格供应商后方可参加采购活动。对于未在中国华能集团有限公司电子商务平台注册的供应商，首先应在中国华能集团有限公司电子商务平台注册成为潜在供应商，潜在供应商通过集团公司、采购人所属的二级单位或采购人审核成为合格供应商后方可参加采购活动）。</w:t>
      </w:r>
    </w:p>
    <w:p>
      <w:pPr>
        <w:ind w:firstLine="480"/>
      </w:pPr>
      <w:r>
        <w:rPr>
          <w:rFonts w:hint="eastAsia"/>
        </w:rPr>
        <w:t>3.2</w:t>
      </w:r>
      <w:r>
        <w:t xml:space="preserve"> </w:t>
      </w:r>
      <w:r>
        <w:rPr>
          <w:rFonts w:hint="eastAsia"/>
        </w:rPr>
        <w:t>专项条件：</w:t>
      </w:r>
    </w:p>
    <w:p>
      <w:pPr>
        <w:ind w:firstLine="480"/>
      </w:pPr>
      <w:r>
        <w:rPr>
          <w:rFonts w:hint="eastAsia"/>
        </w:rPr>
        <w:t>3.2.1</w:t>
      </w:r>
      <w:r>
        <w:t xml:space="preserve"> </w:t>
      </w:r>
      <w:r>
        <w:rPr>
          <w:rFonts w:hint="eastAsia"/>
        </w:rPr>
        <w:t>资质要求：</w:t>
      </w:r>
      <w:r>
        <w:rPr>
          <w:rFonts w:hint="eastAsia" w:ascii="楷体" w:hAnsi="楷体" w:eastAsia="楷体"/>
          <w:color w:val="FF0000"/>
          <w:u w:val="single"/>
        </w:rPr>
        <w:t>有微视频专业拍摄设备和剪辑制作能力</w:t>
      </w:r>
      <w:r>
        <w:rPr>
          <w:rFonts w:hint="eastAsia" w:ascii="楷体" w:hAnsi="楷体" w:eastAsia="楷体"/>
          <w:color w:val="FF0000"/>
          <w:u w:val="single"/>
          <w:lang w:eastAsia="zh-CN"/>
        </w:rPr>
        <w:t>，因拍摄期限限制，原则上不允许高中风险地区单位进行报价</w:t>
      </w:r>
      <w:r>
        <w:rPr>
          <w:rFonts w:hint="eastAsia"/>
        </w:rPr>
        <w:t>。</w:t>
      </w:r>
    </w:p>
    <w:p>
      <w:pPr>
        <w:ind w:firstLine="480"/>
      </w:pPr>
      <w:r>
        <w:t>3.</w:t>
      </w:r>
      <w:r>
        <w:rPr>
          <w:rFonts w:hint="eastAsia"/>
        </w:rPr>
        <w:t>2.2</w:t>
      </w:r>
      <w:r>
        <w:t xml:space="preserve"> 业绩</w:t>
      </w:r>
      <w:r>
        <w:rPr>
          <w:rFonts w:hint="eastAsia"/>
        </w:rPr>
        <w:t>要求：</w:t>
      </w:r>
      <w:r>
        <w:rPr>
          <w:rFonts w:hint="eastAsia" w:ascii="楷体" w:hAnsi="楷体" w:eastAsia="楷体"/>
          <w:u w:val="single"/>
        </w:rPr>
        <w:t>无</w:t>
      </w:r>
      <w:r>
        <w:rPr>
          <w:rFonts w:hint="eastAsia"/>
        </w:rPr>
        <w:t>。</w:t>
      </w:r>
    </w:p>
    <w:p>
      <w:pPr>
        <w:ind w:firstLine="480"/>
      </w:pPr>
      <w:r>
        <w:t>3.</w:t>
      </w:r>
      <w:r>
        <w:rPr>
          <w:rFonts w:hint="eastAsia"/>
        </w:rPr>
        <w:t>2.3</w:t>
      </w:r>
      <w:r>
        <w:t xml:space="preserve"> </w:t>
      </w:r>
      <w:r>
        <w:rPr>
          <w:rFonts w:hint="eastAsia"/>
        </w:rPr>
        <w:t>是否允许</w:t>
      </w:r>
      <w:r>
        <w:t>联合体</w:t>
      </w:r>
      <w:r>
        <w:rPr>
          <w:rFonts w:hint="eastAsia"/>
        </w:rPr>
        <w:t>：</w:t>
      </w:r>
      <w:r>
        <w:rPr>
          <w:rFonts w:hint="eastAsia" w:ascii="楷体" w:hAnsi="楷体" w:eastAsia="楷体"/>
          <w:u w:val="single"/>
        </w:rPr>
        <w:t xml:space="preserve">    不允许           </w:t>
      </w:r>
      <w:r>
        <w:rPr>
          <w:rFonts w:hint="eastAsia"/>
        </w:rPr>
        <w:t>。</w:t>
      </w:r>
    </w:p>
    <w:p>
      <w:pPr>
        <w:ind w:firstLine="480"/>
      </w:pPr>
      <w:r>
        <w:rPr>
          <w:rFonts w:hint="eastAsia"/>
        </w:rPr>
        <w:t>3.2.4</w:t>
      </w:r>
      <w:r>
        <w:t xml:space="preserve"> </w:t>
      </w:r>
      <w:r>
        <w:rPr>
          <w:rFonts w:hint="eastAsia"/>
        </w:rPr>
        <w:t>是否接受代理商：</w:t>
      </w:r>
      <w:r>
        <w:rPr>
          <w:rFonts w:hint="eastAsia" w:ascii="楷体" w:hAnsi="楷体" w:eastAsia="楷体"/>
          <w:u w:val="single"/>
        </w:rPr>
        <w:t xml:space="preserve">    不接受          </w:t>
      </w:r>
      <w:r>
        <w:rPr>
          <w:rFonts w:hint="eastAsia"/>
        </w:rPr>
        <w:t>。</w:t>
      </w:r>
    </w:p>
    <w:p>
      <w:pPr>
        <w:ind w:firstLine="480"/>
      </w:pPr>
      <w:r>
        <w:rPr>
          <w:rFonts w:hint="eastAsia"/>
        </w:rPr>
        <w:t>3.2.5</w:t>
      </w:r>
      <w:r>
        <w:t xml:space="preserve"> </w:t>
      </w:r>
      <w:r>
        <w:rPr>
          <w:rFonts w:hint="eastAsia"/>
        </w:rPr>
        <w:t>应具备的其他要求：</w:t>
      </w:r>
      <w:r>
        <w:rPr>
          <w:rFonts w:hint="eastAsia" w:ascii="楷体" w:hAnsi="楷体" w:eastAsia="楷体"/>
          <w:u w:val="single"/>
        </w:rPr>
        <w:t xml:space="preserve">  无  </w:t>
      </w:r>
      <w:r>
        <w:rPr>
          <w:rFonts w:hint="eastAsia"/>
        </w:rPr>
        <w:t>。</w:t>
      </w:r>
    </w:p>
    <w:p>
      <w:pPr>
        <w:pStyle w:val="6"/>
        <w:spacing w:before="120"/>
      </w:pPr>
      <w:bookmarkStart w:id="33" w:name="_Toc504312945"/>
      <w:bookmarkStart w:id="34" w:name="_Toc527708225"/>
      <w:r>
        <w:rPr>
          <w:rFonts w:hint="eastAsia"/>
        </w:rPr>
        <w:t>4</w:t>
      </w:r>
      <w:r>
        <w:t xml:space="preserve">. </w:t>
      </w:r>
      <w:r>
        <w:rPr>
          <w:rFonts w:hint="eastAsia"/>
        </w:rPr>
        <w:t>采购</w:t>
      </w:r>
      <w:r>
        <w:t>文件的获取</w:t>
      </w:r>
      <w:bookmarkEnd w:id="33"/>
      <w:bookmarkEnd w:id="34"/>
    </w:p>
    <w:p>
      <w:pPr>
        <w:ind w:firstLine="480"/>
      </w:pPr>
      <w:r>
        <w:rPr>
          <w:rFonts w:hint="eastAsia" w:cs="宋体"/>
          <w:color w:val="000000"/>
          <w:kern w:val="0"/>
        </w:rPr>
        <w:t>4.</w:t>
      </w:r>
      <w:r>
        <w:t xml:space="preserve">1 </w:t>
      </w:r>
      <w:r>
        <w:rPr>
          <w:rFonts w:hint="eastAsia"/>
        </w:rPr>
        <w:t>有意向的供应商可在平台发布时间内，登陆电子商务平台进行报名。</w:t>
      </w:r>
    </w:p>
    <w:p>
      <w:pPr>
        <w:ind w:firstLine="480"/>
      </w:pPr>
      <w:r>
        <w:rPr>
          <w:rFonts w:hint="eastAsia"/>
        </w:rPr>
        <w:t>4.2</w:t>
      </w:r>
      <w:r>
        <w:t xml:space="preserve"> </w:t>
      </w:r>
      <w:r>
        <w:rPr>
          <w:rFonts w:hint="eastAsia"/>
        </w:rPr>
        <w:t>采购文件下载：通过电子商务平台下载采购文件，采购文件费：</w:t>
      </w:r>
      <w:r>
        <w:rPr>
          <w:rFonts w:hint="eastAsia"/>
          <w:u w:val="single"/>
        </w:rPr>
        <w:t xml:space="preserve"> 0  </w:t>
      </w:r>
      <w:r>
        <w:rPr>
          <w:rFonts w:hint="eastAsia"/>
        </w:rPr>
        <w:t>元。</w:t>
      </w:r>
    </w:p>
    <w:p>
      <w:pPr>
        <w:pStyle w:val="6"/>
        <w:spacing w:before="120"/>
      </w:pPr>
      <w:bookmarkStart w:id="35" w:name="_Toc504312946"/>
      <w:bookmarkStart w:id="36" w:name="_Toc527708226"/>
      <w:r>
        <w:rPr>
          <w:rFonts w:hint="eastAsia"/>
        </w:rPr>
        <w:t>5</w:t>
      </w:r>
      <w:r>
        <w:t>. 响应文件的递交</w:t>
      </w:r>
      <w:bookmarkEnd w:id="35"/>
      <w:bookmarkEnd w:id="36"/>
    </w:p>
    <w:p>
      <w:pPr>
        <w:ind w:firstLine="480"/>
      </w:pPr>
      <w:r>
        <w:rPr>
          <w:rFonts w:hint="eastAsia"/>
        </w:rPr>
        <w:t>5.1</w:t>
      </w:r>
      <w:r>
        <w:t xml:space="preserve"> </w:t>
      </w:r>
      <w:r>
        <w:rPr>
          <w:rFonts w:hint="eastAsia"/>
        </w:rPr>
        <w:t>供应商应按采购文件规定的递交截止时间前登陆电子商务平台，完成响应文件的传输递交, 递交截止时间前未完成响应文件递交的视为放弃询价资格。</w:t>
      </w:r>
    </w:p>
    <w:p>
      <w:pPr>
        <w:ind w:firstLine="480"/>
      </w:pPr>
      <w:r>
        <w:rPr>
          <w:rFonts w:hint="eastAsia"/>
        </w:rPr>
        <w:t>5.2</w:t>
      </w:r>
      <w:r>
        <w:t xml:space="preserve"> </w:t>
      </w:r>
      <w:r>
        <w:rPr>
          <w:rFonts w:hint="eastAsia"/>
        </w:rPr>
        <w:t>递交时间截止后，在电子商务平台开启响应文件。</w:t>
      </w:r>
    </w:p>
    <w:p>
      <w:pPr>
        <w:ind w:firstLine="480"/>
      </w:pPr>
      <w:r>
        <w:rPr>
          <w:rFonts w:hint="eastAsia"/>
        </w:rPr>
        <w:t>5.3</w:t>
      </w:r>
      <w:r>
        <w:t xml:space="preserve"> </w:t>
      </w:r>
      <w:r>
        <w:rPr>
          <w:rFonts w:hint="eastAsia"/>
        </w:rPr>
        <w:t>响应文件的递交截止时间：</w:t>
      </w:r>
      <w:r>
        <w:rPr>
          <w:rFonts w:hint="eastAsia"/>
          <w:u w:val="single"/>
        </w:rPr>
        <w:t>见电商商务平台公告</w:t>
      </w:r>
      <w:r>
        <w:rPr>
          <w:rFonts w:hint="eastAsia"/>
        </w:rPr>
        <w:t>；</w:t>
      </w:r>
      <w:r>
        <w:rPr>
          <w:rFonts w:hint="eastAsia"/>
          <w:bCs/>
        </w:rPr>
        <w:t>响应文件解密开始时间：同</w:t>
      </w:r>
      <w:r>
        <w:rPr>
          <w:rFonts w:hint="eastAsia"/>
        </w:rPr>
        <w:t>递交截止时间。</w:t>
      </w:r>
    </w:p>
    <w:p>
      <w:pPr>
        <w:pStyle w:val="6"/>
        <w:spacing w:before="120"/>
      </w:pPr>
      <w:bookmarkStart w:id="37" w:name="_Toc504312947"/>
      <w:bookmarkStart w:id="38" w:name="_Toc527708227"/>
      <w:r>
        <w:rPr>
          <w:rFonts w:hint="eastAsia"/>
        </w:rPr>
        <w:t>6. 发布公告的媒介</w:t>
      </w:r>
      <w:bookmarkEnd w:id="37"/>
      <w:bookmarkEnd w:id="38"/>
    </w:p>
    <w:p>
      <w:pPr>
        <w:ind w:firstLine="480"/>
      </w:pPr>
      <w:r>
        <w:rPr>
          <w:rFonts w:hint="eastAsia"/>
        </w:rPr>
        <w:t>本次采购公告在电子商务平台（http://ec.chng.com.cn/）发布。因轻信其他组织、个人或媒介提供的信息而造成的损失，采购人、采购代理机构概不负责。</w:t>
      </w:r>
    </w:p>
    <w:p>
      <w:pPr>
        <w:pStyle w:val="6"/>
        <w:spacing w:before="120"/>
      </w:pPr>
      <w:bookmarkStart w:id="39" w:name="_Toc504312948"/>
      <w:bookmarkStart w:id="40" w:name="_Toc527708228"/>
      <w:r>
        <w:rPr>
          <w:rFonts w:hint="eastAsia"/>
        </w:rPr>
        <w:t>7</w:t>
      </w:r>
      <w:r>
        <w:t>. 联系方式</w:t>
      </w:r>
      <w:bookmarkEnd w:id="39"/>
      <w:bookmarkEnd w:id="40"/>
    </w:p>
    <w:tbl>
      <w:tblPr>
        <w:tblStyle w:val="29"/>
        <w:tblW w:w="0" w:type="auto"/>
        <w:jc w:val="center"/>
        <w:shd w:val="clear" w:color="auto" w:fill="FFFFFF"/>
        <w:tblLayout w:type="fixed"/>
        <w:tblCellMar>
          <w:top w:w="0" w:type="dxa"/>
          <w:left w:w="108" w:type="dxa"/>
          <w:bottom w:w="0" w:type="dxa"/>
          <w:right w:w="108" w:type="dxa"/>
        </w:tblCellMar>
      </w:tblPr>
      <w:tblGrid>
        <w:gridCol w:w="1334"/>
        <w:gridCol w:w="2919"/>
        <w:gridCol w:w="1418"/>
        <w:gridCol w:w="2693"/>
      </w:tblGrid>
      <w:tr>
        <w:tblPrEx>
          <w:shd w:val="clear" w:color="auto" w:fill="FFFFFF"/>
          <w:tblCellMar>
            <w:top w:w="0" w:type="dxa"/>
            <w:left w:w="108" w:type="dxa"/>
            <w:bottom w:w="0" w:type="dxa"/>
            <w:right w:w="108" w:type="dxa"/>
          </w:tblCellMar>
        </w:tblPrEx>
        <w:trPr>
          <w:trHeight w:val="680" w:hRule="exact"/>
          <w:jc w:val="center"/>
        </w:trPr>
        <w:tc>
          <w:tcPr>
            <w:tcW w:w="1334" w:type="dxa"/>
            <w:shd w:val="clear" w:color="auto" w:fill="FFFFFF"/>
            <w:vAlign w:val="center"/>
          </w:tcPr>
          <w:p>
            <w:pPr>
              <w:pStyle w:val="59"/>
              <w:rPr>
                <w:sz w:val="24"/>
                <w:szCs w:val="24"/>
              </w:rPr>
            </w:pPr>
            <w:bookmarkStart w:id="41" w:name="_Toc352691456"/>
            <w:bookmarkEnd w:id="41"/>
            <w:bookmarkStart w:id="42" w:name="_Toc300834930"/>
            <w:bookmarkEnd w:id="42"/>
            <w:bookmarkStart w:id="43" w:name="_Toc247527536"/>
            <w:bookmarkEnd w:id="43"/>
            <w:bookmarkStart w:id="44" w:name="_Toc247513935"/>
            <w:bookmarkEnd w:id="44"/>
            <w:bookmarkStart w:id="45" w:name="_Toc152045513"/>
            <w:bookmarkEnd w:id="45"/>
            <w:bookmarkStart w:id="46" w:name="_Toc152042289"/>
            <w:bookmarkEnd w:id="46"/>
            <w:bookmarkStart w:id="47" w:name="_Toc144974481"/>
            <w:bookmarkEnd w:id="47"/>
            <w:bookmarkStart w:id="48" w:name="_Toc384308188"/>
            <w:bookmarkEnd w:id="48"/>
            <w:bookmarkStart w:id="49" w:name="_Toc361508563"/>
            <w:bookmarkEnd w:id="49"/>
            <w:bookmarkStart w:id="50" w:name="_Toc17972"/>
            <w:bookmarkEnd w:id="50"/>
            <w:bookmarkStart w:id="51" w:name="_Toc369531498"/>
            <w:bookmarkEnd w:id="51"/>
            <w:r>
              <w:rPr>
                <w:rFonts w:hint="eastAsia"/>
                <w:sz w:val="24"/>
                <w:szCs w:val="24"/>
              </w:rPr>
              <w:t>采 购 人：</w:t>
            </w:r>
          </w:p>
        </w:tc>
        <w:tc>
          <w:tcPr>
            <w:tcW w:w="2919" w:type="dxa"/>
            <w:shd w:val="clear" w:color="auto" w:fill="FFFFFF"/>
            <w:vAlign w:val="center"/>
          </w:tcPr>
          <w:p>
            <w:pPr>
              <w:pStyle w:val="59"/>
              <w:rPr>
                <w:sz w:val="24"/>
                <w:szCs w:val="24"/>
                <w:u w:val="single"/>
              </w:rPr>
            </w:pPr>
            <w:r>
              <w:rPr>
                <w:rFonts w:hint="eastAsia"/>
                <w:sz w:val="24"/>
                <w:szCs w:val="24"/>
                <w:u w:val="single"/>
              </w:rPr>
              <w:t xml:space="preserve">华能德州电厂               </w:t>
            </w:r>
          </w:p>
        </w:tc>
        <w:tc>
          <w:tcPr>
            <w:tcW w:w="1418" w:type="dxa"/>
            <w:shd w:val="clear" w:color="auto" w:fill="FFFFFF"/>
            <w:vAlign w:val="center"/>
          </w:tcPr>
          <w:p>
            <w:pPr>
              <w:pStyle w:val="59"/>
              <w:rPr>
                <w:sz w:val="24"/>
                <w:szCs w:val="24"/>
              </w:rPr>
            </w:pPr>
            <w:r>
              <w:rPr>
                <w:rFonts w:hint="eastAsia"/>
                <w:sz w:val="24"/>
                <w:szCs w:val="24"/>
              </w:rPr>
              <w:t>采购代理：</w:t>
            </w:r>
          </w:p>
        </w:tc>
        <w:tc>
          <w:tcPr>
            <w:tcW w:w="2693" w:type="dxa"/>
            <w:shd w:val="clear" w:color="auto" w:fill="FFFFFF"/>
            <w:vAlign w:val="center"/>
          </w:tcPr>
          <w:p>
            <w:pPr>
              <w:pStyle w:val="59"/>
              <w:rPr>
                <w:sz w:val="24"/>
                <w:szCs w:val="24"/>
              </w:rPr>
            </w:pPr>
            <w:r>
              <w:rPr>
                <w:rFonts w:hint="eastAsia"/>
                <w:sz w:val="24"/>
                <w:szCs w:val="24"/>
                <w:u w:val="single"/>
              </w:rPr>
              <w:t xml:space="preserve">          /             </w:t>
            </w:r>
          </w:p>
        </w:tc>
      </w:tr>
      <w:tr>
        <w:tblPrEx>
          <w:shd w:val="clear" w:color="auto" w:fill="FFFFFF"/>
          <w:tblCellMar>
            <w:top w:w="0" w:type="dxa"/>
            <w:left w:w="108" w:type="dxa"/>
            <w:bottom w:w="0" w:type="dxa"/>
            <w:right w:w="108" w:type="dxa"/>
          </w:tblCellMar>
        </w:tblPrEx>
        <w:trPr>
          <w:trHeight w:val="680" w:hRule="exact"/>
          <w:jc w:val="center"/>
        </w:trPr>
        <w:tc>
          <w:tcPr>
            <w:tcW w:w="1334" w:type="dxa"/>
            <w:shd w:val="clear" w:color="auto" w:fill="FFFFFF"/>
            <w:vAlign w:val="center"/>
          </w:tcPr>
          <w:p>
            <w:pPr>
              <w:pStyle w:val="59"/>
              <w:rPr>
                <w:sz w:val="24"/>
                <w:szCs w:val="24"/>
              </w:rPr>
            </w:pPr>
            <w:r>
              <w:rPr>
                <w:rFonts w:hint="eastAsia"/>
                <w:sz w:val="24"/>
                <w:szCs w:val="24"/>
              </w:rPr>
              <w:t xml:space="preserve">地 </w:t>
            </w:r>
            <w:r>
              <w:rPr>
                <w:sz w:val="24"/>
                <w:szCs w:val="24"/>
              </w:rPr>
              <w:t xml:space="preserve">   </w:t>
            </w:r>
            <w:r>
              <w:rPr>
                <w:rFonts w:hint="eastAsia"/>
                <w:sz w:val="24"/>
                <w:szCs w:val="24"/>
              </w:rPr>
              <w:t>址：</w:t>
            </w:r>
          </w:p>
        </w:tc>
        <w:tc>
          <w:tcPr>
            <w:tcW w:w="2919" w:type="dxa"/>
            <w:shd w:val="clear" w:color="auto" w:fill="FFFFFF"/>
            <w:vAlign w:val="center"/>
          </w:tcPr>
          <w:p>
            <w:pPr>
              <w:pStyle w:val="59"/>
              <w:rPr>
                <w:sz w:val="24"/>
                <w:szCs w:val="24"/>
              </w:rPr>
            </w:pPr>
            <w:r>
              <w:rPr>
                <w:rFonts w:hint="eastAsia"/>
                <w:sz w:val="24"/>
                <w:szCs w:val="24"/>
                <w:u w:val="single"/>
              </w:rPr>
              <w:t xml:space="preserve">德州市东风西路1868号                       </w:t>
            </w:r>
          </w:p>
        </w:tc>
        <w:tc>
          <w:tcPr>
            <w:tcW w:w="1418" w:type="dxa"/>
            <w:shd w:val="clear" w:color="auto" w:fill="FFFFFF"/>
            <w:vAlign w:val="center"/>
          </w:tcPr>
          <w:p>
            <w:pPr>
              <w:pStyle w:val="59"/>
              <w:rPr>
                <w:sz w:val="24"/>
                <w:szCs w:val="24"/>
              </w:rPr>
            </w:pPr>
            <w:r>
              <w:rPr>
                <w:rFonts w:hint="eastAsia"/>
                <w:sz w:val="24"/>
                <w:szCs w:val="24"/>
              </w:rPr>
              <w:t xml:space="preserve">地 </w:t>
            </w:r>
            <w:r>
              <w:rPr>
                <w:sz w:val="24"/>
                <w:szCs w:val="24"/>
              </w:rPr>
              <w:t xml:space="preserve">   </w:t>
            </w:r>
            <w:r>
              <w:rPr>
                <w:rFonts w:hint="eastAsia"/>
                <w:sz w:val="24"/>
                <w:szCs w:val="24"/>
              </w:rPr>
              <w:t>址：</w:t>
            </w:r>
          </w:p>
        </w:tc>
        <w:tc>
          <w:tcPr>
            <w:tcW w:w="2693" w:type="dxa"/>
            <w:shd w:val="clear" w:color="auto" w:fill="FFFFFF"/>
            <w:vAlign w:val="center"/>
          </w:tcPr>
          <w:p>
            <w:pPr>
              <w:pStyle w:val="59"/>
              <w:rPr>
                <w:sz w:val="24"/>
                <w:szCs w:val="24"/>
              </w:rPr>
            </w:pPr>
            <w:r>
              <w:rPr>
                <w:rFonts w:hint="eastAsia"/>
                <w:sz w:val="24"/>
                <w:szCs w:val="24"/>
                <w:u w:val="single"/>
              </w:rPr>
              <w:t xml:space="preserve">          /             </w:t>
            </w:r>
          </w:p>
        </w:tc>
      </w:tr>
      <w:tr>
        <w:tblPrEx>
          <w:shd w:val="clear" w:color="auto" w:fill="FFFFFF"/>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59"/>
              <w:rPr>
                <w:sz w:val="24"/>
                <w:szCs w:val="24"/>
              </w:rPr>
            </w:pPr>
            <w:r>
              <w:rPr>
                <w:rFonts w:hint="eastAsia"/>
                <w:sz w:val="24"/>
                <w:szCs w:val="24"/>
              </w:rPr>
              <w:t xml:space="preserve">邮 </w:t>
            </w:r>
            <w:r>
              <w:rPr>
                <w:sz w:val="24"/>
                <w:szCs w:val="24"/>
              </w:rPr>
              <w:t xml:space="preserve">   </w:t>
            </w:r>
            <w:r>
              <w:rPr>
                <w:rFonts w:hint="eastAsia"/>
                <w:sz w:val="24"/>
                <w:szCs w:val="24"/>
              </w:rPr>
              <w:t>编：</w:t>
            </w:r>
          </w:p>
        </w:tc>
        <w:tc>
          <w:tcPr>
            <w:tcW w:w="2919" w:type="dxa"/>
            <w:shd w:val="clear" w:color="auto" w:fill="FFFFFF"/>
            <w:vAlign w:val="center"/>
          </w:tcPr>
          <w:p>
            <w:pPr>
              <w:pStyle w:val="59"/>
              <w:rPr>
                <w:sz w:val="24"/>
                <w:szCs w:val="24"/>
              </w:rPr>
            </w:pPr>
            <w:r>
              <w:rPr>
                <w:rFonts w:hint="eastAsia"/>
                <w:sz w:val="24"/>
                <w:szCs w:val="24"/>
                <w:u w:val="single"/>
              </w:rPr>
              <w:t xml:space="preserve">253024                      </w:t>
            </w:r>
          </w:p>
        </w:tc>
        <w:tc>
          <w:tcPr>
            <w:tcW w:w="1418" w:type="dxa"/>
            <w:shd w:val="clear" w:color="auto" w:fill="FFFFFF"/>
            <w:vAlign w:val="center"/>
          </w:tcPr>
          <w:p>
            <w:pPr>
              <w:pStyle w:val="59"/>
              <w:rPr>
                <w:sz w:val="24"/>
                <w:szCs w:val="24"/>
              </w:rPr>
            </w:pPr>
            <w:r>
              <w:rPr>
                <w:rFonts w:hint="eastAsia"/>
                <w:sz w:val="24"/>
                <w:szCs w:val="24"/>
              </w:rPr>
              <w:t xml:space="preserve">邮 </w:t>
            </w:r>
            <w:r>
              <w:rPr>
                <w:sz w:val="24"/>
                <w:szCs w:val="24"/>
              </w:rPr>
              <w:t xml:space="preserve">   </w:t>
            </w:r>
            <w:r>
              <w:rPr>
                <w:rFonts w:hint="eastAsia"/>
                <w:sz w:val="24"/>
                <w:szCs w:val="24"/>
              </w:rPr>
              <w:t>编：</w:t>
            </w:r>
          </w:p>
        </w:tc>
        <w:tc>
          <w:tcPr>
            <w:tcW w:w="2693" w:type="dxa"/>
            <w:shd w:val="clear" w:color="auto" w:fill="FFFFFF"/>
            <w:vAlign w:val="center"/>
          </w:tcPr>
          <w:p>
            <w:pPr>
              <w:pStyle w:val="59"/>
              <w:rPr>
                <w:sz w:val="24"/>
                <w:szCs w:val="24"/>
              </w:rPr>
            </w:pPr>
            <w:r>
              <w:rPr>
                <w:rFonts w:hint="eastAsia"/>
                <w:sz w:val="24"/>
                <w:szCs w:val="24"/>
                <w:u w:val="single"/>
              </w:rPr>
              <w:t xml:space="preserve">          /             </w:t>
            </w:r>
          </w:p>
        </w:tc>
      </w:tr>
      <w:tr>
        <w:tblPrEx>
          <w:shd w:val="clear" w:color="auto" w:fill="FFFFFF"/>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59"/>
              <w:rPr>
                <w:sz w:val="24"/>
                <w:szCs w:val="24"/>
              </w:rPr>
            </w:pPr>
            <w:r>
              <w:rPr>
                <w:rFonts w:hint="eastAsia"/>
                <w:sz w:val="24"/>
                <w:szCs w:val="24"/>
              </w:rPr>
              <w:t xml:space="preserve">电 </w:t>
            </w:r>
            <w:r>
              <w:rPr>
                <w:sz w:val="24"/>
                <w:szCs w:val="24"/>
              </w:rPr>
              <w:t xml:space="preserve">   </w:t>
            </w:r>
            <w:r>
              <w:rPr>
                <w:rFonts w:hint="eastAsia"/>
                <w:sz w:val="24"/>
                <w:szCs w:val="24"/>
              </w:rPr>
              <w:t>话：</w:t>
            </w:r>
          </w:p>
        </w:tc>
        <w:tc>
          <w:tcPr>
            <w:tcW w:w="2919" w:type="dxa"/>
            <w:shd w:val="clear" w:color="auto" w:fill="FFFFFF"/>
            <w:vAlign w:val="center"/>
          </w:tcPr>
          <w:p>
            <w:pPr>
              <w:pStyle w:val="59"/>
              <w:rPr>
                <w:sz w:val="24"/>
                <w:szCs w:val="24"/>
              </w:rPr>
            </w:pPr>
            <w:r>
              <w:rPr>
                <w:rFonts w:hint="eastAsia"/>
                <w:sz w:val="24"/>
                <w:szCs w:val="24"/>
                <w:u w:val="single"/>
              </w:rPr>
              <w:t xml:space="preserve">0534-2432295                      </w:t>
            </w:r>
          </w:p>
        </w:tc>
        <w:tc>
          <w:tcPr>
            <w:tcW w:w="1418" w:type="dxa"/>
            <w:shd w:val="clear" w:color="auto" w:fill="FFFFFF"/>
            <w:vAlign w:val="center"/>
          </w:tcPr>
          <w:p>
            <w:pPr>
              <w:pStyle w:val="59"/>
              <w:rPr>
                <w:sz w:val="24"/>
                <w:szCs w:val="24"/>
              </w:rPr>
            </w:pPr>
            <w:r>
              <w:rPr>
                <w:rFonts w:hint="eastAsia"/>
                <w:sz w:val="24"/>
                <w:szCs w:val="24"/>
              </w:rPr>
              <w:t xml:space="preserve">电 </w:t>
            </w:r>
            <w:r>
              <w:rPr>
                <w:sz w:val="24"/>
                <w:szCs w:val="24"/>
              </w:rPr>
              <w:t xml:space="preserve">   </w:t>
            </w:r>
            <w:r>
              <w:rPr>
                <w:rFonts w:hint="eastAsia"/>
                <w:sz w:val="24"/>
                <w:szCs w:val="24"/>
              </w:rPr>
              <w:t>话：</w:t>
            </w:r>
          </w:p>
        </w:tc>
        <w:tc>
          <w:tcPr>
            <w:tcW w:w="2693" w:type="dxa"/>
            <w:shd w:val="clear" w:color="auto" w:fill="FFFFFF"/>
            <w:vAlign w:val="center"/>
          </w:tcPr>
          <w:p>
            <w:pPr>
              <w:pStyle w:val="59"/>
              <w:rPr>
                <w:sz w:val="24"/>
                <w:szCs w:val="24"/>
              </w:rPr>
            </w:pPr>
            <w:r>
              <w:rPr>
                <w:rFonts w:hint="eastAsia"/>
                <w:sz w:val="24"/>
                <w:szCs w:val="24"/>
                <w:u w:val="single"/>
              </w:rPr>
              <w:t xml:space="preserve">          /             </w:t>
            </w:r>
          </w:p>
        </w:tc>
      </w:tr>
      <w:tr>
        <w:tblPrEx>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59"/>
              <w:rPr>
                <w:sz w:val="24"/>
                <w:szCs w:val="24"/>
              </w:rPr>
            </w:pPr>
            <w:r>
              <w:rPr>
                <w:rFonts w:hint="eastAsia"/>
                <w:sz w:val="24"/>
                <w:szCs w:val="24"/>
              </w:rPr>
              <w:t>电子邮箱：</w:t>
            </w:r>
          </w:p>
        </w:tc>
        <w:tc>
          <w:tcPr>
            <w:tcW w:w="2919" w:type="dxa"/>
            <w:shd w:val="clear" w:color="auto" w:fill="FFFFFF"/>
            <w:vAlign w:val="center"/>
          </w:tcPr>
          <w:p>
            <w:pPr>
              <w:pStyle w:val="59"/>
              <w:rPr>
                <w:sz w:val="24"/>
                <w:szCs w:val="24"/>
                <w:u w:val="single"/>
              </w:rPr>
            </w:pPr>
            <w:r>
              <w:rPr>
                <w:rFonts w:hint="eastAsia"/>
                <w:sz w:val="24"/>
                <w:szCs w:val="24"/>
                <w:u w:val="single"/>
              </w:rPr>
              <w:t xml:space="preserve">dcxn@sina.com                     </w:t>
            </w:r>
          </w:p>
        </w:tc>
        <w:tc>
          <w:tcPr>
            <w:tcW w:w="1418" w:type="dxa"/>
            <w:shd w:val="clear" w:color="auto" w:fill="FFFFFF"/>
            <w:vAlign w:val="center"/>
          </w:tcPr>
          <w:p>
            <w:pPr>
              <w:pStyle w:val="59"/>
              <w:rPr>
                <w:sz w:val="24"/>
                <w:szCs w:val="24"/>
              </w:rPr>
            </w:pPr>
            <w:r>
              <w:rPr>
                <w:rFonts w:hint="eastAsia"/>
                <w:sz w:val="24"/>
                <w:szCs w:val="24"/>
              </w:rPr>
              <w:t>电子邮箱：</w:t>
            </w:r>
          </w:p>
        </w:tc>
        <w:tc>
          <w:tcPr>
            <w:tcW w:w="2693" w:type="dxa"/>
            <w:shd w:val="clear" w:color="auto" w:fill="FFFFFF"/>
            <w:vAlign w:val="center"/>
          </w:tcPr>
          <w:p>
            <w:pPr>
              <w:pStyle w:val="59"/>
              <w:rPr>
                <w:sz w:val="24"/>
                <w:szCs w:val="24"/>
              </w:rPr>
            </w:pPr>
            <w:r>
              <w:rPr>
                <w:rFonts w:hint="eastAsia"/>
                <w:sz w:val="24"/>
                <w:szCs w:val="24"/>
                <w:u w:val="single"/>
              </w:rPr>
              <w:t xml:space="preserve">          /             </w:t>
            </w:r>
          </w:p>
        </w:tc>
      </w:tr>
      <w:tr>
        <w:tblPrEx>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59"/>
              <w:rPr>
                <w:sz w:val="24"/>
                <w:szCs w:val="24"/>
              </w:rPr>
            </w:pPr>
            <w:r>
              <w:rPr>
                <w:rFonts w:hint="eastAsia"/>
                <w:sz w:val="24"/>
                <w:szCs w:val="24"/>
              </w:rPr>
              <w:t>联 系 人：</w:t>
            </w:r>
          </w:p>
        </w:tc>
        <w:tc>
          <w:tcPr>
            <w:tcW w:w="2919" w:type="dxa"/>
            <w:shd w:val="clear" w:color="auto" w:fill="FFFFFF"/>
            <w:vAlign w:val="center"/>
          </w:tcPr>
          <w:p>
            <w:pPr>
              <w:pStyle w:val="59"/>
              <w:rPr>
                <w:sz w:val="24"/>
                <w:szCs w:val="24"/>
              </w:rPr>
            </w:pPr>
            <w:r>
              <w:rPr>
                <w:rFonts w:hint="eastAsia"/>
                <w:sz w:val="24"/>
                <w:szCs w:val="24"/>
                <w:u w:val="single"/>
              </w:rPr>
              <w:t xml:space="preserve">肖娜                    </w:t>
            </w:r>
          </w:p>
        </w:tc>
        <w:tc>
          <w:tcPr>
            <w:tcW w:w="1418" w:type="dxa"/>
            <w:shd w:val="clear" w:color="auto" w:fill="FFFFFF"/>
            <w:vAlign w:val="center"/>
          </w:tcPr>
          <w:p>
            <w:pPr>
              <w:pStyle w:val="59"/>
              <w:rPr>
                <w:sz w:val="24"/>
                <w:szCs w:val="24"/>
              </w:rPr>
            </w:pPr>
            <w:r>
              <w:rPr>
                <w:rFonts w:hint="eastAsia"/>
                <w:sz w:val="24"/>
                <w:szCs w:val="24"/>
              </w:rPr>
              <w:t>联 系 人：</w:t>
            </w:r>
          </w:p>
        </w:tc>
        <w:tc>
          <w:tcPr>
            <w:tcW w:w="2693" w:type="dxa"/>
            <w:shd w:val="clear" w:color="auto" w:fill="FFFFFF"/>
            <w:vAlign w:val="center"/>
          </w:tcPr>
          <w:p>
            <w:pPr>
              <w:pStyle w:val="59"/>
              <w:rPr>
                <w:sz w:val="24"/>
                <w:szCs w:val="24"/>
              </w:rPr>
            </w:pPr>
            <w:r>
              <w:rPr>
                <w:rFonts w:hint="eastAsia"/>
                <w:sz w:val="24"/>
                <w:szCs w:val="24"/>
                <w:u w:val="single"/>
              </w:rPr>
              <w:t xml:space="preserve">          /             </w:t>
            </w:r>
          </w:p>
        </w:tc>
      </w:tr>
    </w:tbl>
    <w:p>
      <w:pPr>
        <w:spacing w:line="400" w:lineRule="exact"/>
        <w:ind w:firstLine="480"/>
      </w:pPr>
      <w:r>
        <w:rPr>
          <w:color w:val="000000"/>
          <w:szCs w:val="24"/>
        </w:rPr>
        <w:t>　　　　　　　　　　　　　　　　　　　　　　　</w:t>
      </w:r>
      <w:r>
        <w:rPr>
          <w:rFonts w:hint="eastAsia"/>
          <w:color w:val="000000"/>
          <w:szCs w:val="24"/>
          <w:u w:val="single"/>
        </w:rPr>
        <w:t xml:space="preserve">  2022 </w:t>
      </w:r>
      <w:r>
        <w:rPr>
          <w:color w:val="000000"/>
          <w:szCs w:val="24"/>
        </w:rPr>
        <w:t>年</w:t>
      </w:r>
      <w:r>
        <w:rPr>
          <w:rFonts w:hint="eastAsia"/>
          <w:color w:val="000000"/>
          <w:szCs w:val="24"/>
        </w:rPr>
        <w:t>3</w:t>
      </w:r>
      <w:r>
        <w:rPr>
          <w:color w:val="000000"/>
          <w:szCs w:val="24"/>
        </w:rPr>
        <w:t>月</w:t>
      </w:r>
    </w:p>
    <w:bookmarkEnd w:id="25"/>
    <w:bookmarkEnd w:id="26"/>
    <w:p>
      <w:pPr>
        <w:pStyle w:val="93"/>
        <w:ind w:firstLine="482"/>
        <w:jc w:val="center"/>
        <w:rPr>
          <w:rFonts w:ascii="Arial" w:hAnsi="宋体" w:cs="Arial"/>
          <w:sz w:val="36"/>
          <w:szCs w:val="36"/>
        </w:rPr>
      </w:pPr>
      <w:r>
        <w:rPr>
          <w:rFonts w:ascii="宋体" w:cs="宋体"/>
          <w:b/>
          <w:bCs/>
          <w:kern w:val="0"/>
          <w:sz w:val="24"/>
          <w:szCs w:val="24"/>
        </w:rPr>
        <w:br w:type="page"/>
      </w:r>
      <w:bookmarkStart w:id="52" w:name="_Toc49019216"/>
      <w:bookmarkStart w:id="53" w:name="_Toc47416177"/>
      <w:bookmarkStart w:id="54" w:name="_Toc47415923"/>
    </w:p>
    <w:p>
      <w:pPr>
        <w:pStyle w:val="93"/>
        <w:ind w:firstLine="720"/>
        <w:jc w:val="center"/>
        <w:rPr>
          <w:rFonts w:ascii="Arial" w:hAnsi="宋体" w:cs="Arial"/>
          <w:sz w:val="36"/>
          <w:szCs w:val="36"/>
        </w:rPr>
      </w:pPr>
    </w:p>
    <w:p>
      <w:pPr>
        <w:pStyle w:val="93"/>
        <w:ind w:firstLine="720"/>
        <w:jc w:val="center"/>
        <w:rPr>
          <w:rFonts w:ascii="Arial" w:hAnsi="宋体" w:cs="Arial"/>
          <w:sz w:val="36"/>
          <w:szCs w:val="36"/>
        </w:rPr>
      </w:pPr>
    </w:p>
    <w:p>
      <w:pPr>
        <w:pStyle w:val="27"/>
        <w:spacing w:before="120"/>
      </w:pPr>
      <w:bookmarkStart w:id="55" w:name="_Toc527708237"/>
      <w:r>
        <w:rPr>
          <w:rFonts w:hint="eastAsia"/>
        </w:rPr>
        <w:t>第二章</w:t>
      </w:r>
      <w:r>
        <w:t xml:space="preserve"> </w:t>
      </w:r>
      <w:r>
        <w:rPr>
          <w:rFonts w:hint="eastAsia"/>
        </w:rPr>
        <w:t>供应商须知</w:t>
      </w:r>
      <w:bookmarkEnd w:id="52"/>
      <w:bookmarkEnd w:id="53"/>
      <w:bookmarkEnd w:id="54"/>
      <w:r>
        <w:rPr>
          <w:rFonts w:hint="eastAsia"/>
        </w:rPr>
        <w:t>及前附表</w:t>
      </w:r>
      <w:bookmarkEnd w:id="55"/>
    </w:p>
    <w:p>
      <w:pPr>
        <w:ind w:firstLine="480"/>
      </w:pPr>
    </w:p>
    <w:p>
      <w:pPr>
        <w:ind w:firstLine="480"/>
      </w:pPr>
    </w:p>
    <w:p>
      <w:pPr>
        <w:pStyle w:val="6"/>
        <w:spacing w:before="120"/>
        <w:jc w:val="center"/>
      </w:pPr>
      <w:r>
        <w:br w:type="page"/>
      </w:r>
      <w:bookmarkStart w:id="56" w:name="_Toc527708238"/>
      <w:r>
        <w:rPr>
          <w:rFonts w:hint="eastAsia"/>
        </w:rPr>
        <w:t>供应商须知前附表</w:t>
      </w:r>
      <w:bookmarkEnd w:id="56"/>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34"/>
        <w:gridCol w:w="1846"/>
        <w:gridCol w:w="6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9"/>
              <w:jc w:val="center"/>
            </w:pPr>
            <w:r>
              <w:rPr>
                <w:rFonts w:hint="eastAsia"/>
              </w:rPr>
              <w:t>条款号</w:t>
            </w:r>
          </w:p>
        </w:tc>
        <w:tc>
          <w:tcPr>
            <w:tcW w:w="1846" w:type="dxa"/>
            <w:vAlign w:val="center"/>
          </w:tcPr>
          <w:p>
            <w:pPr>
              <w:pStyle w:val="59"/>
              <w:jc w:val="center"/>
            </w:pPr>
            <w:r>
              <w:rPr>
                <w:rFonts w:hint="eastAsia"/>
              </w:rPr>
              <w:t>条款名称</w:t>
            </w:r>
          </w:p>
        </w:tc>
        <w:tc>
          <w:tcPr>
            <w:tcW w:w="6505" w:type="dxa"/>
            <w:vAlign w:val="center"/>
          </w:tcPr>
          <w:p>
            <w:pPr>
              <w:pStyle w:val="59"/>
              <w:jc w:val="center"/>
            </w:pPr>
            <w:r>
              <w:rPr>
                <w:rFonts w:hint="eastAsia"/>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9"/>
              <w:jc w:val="center"/>
            </w:pPr>
            <w:r>
              <w:rPr>
                <w:rFonts w:hint="eastAsia"/>
              </w:rPr>
              <w:t>2.1</w:t>
            </w:r>
          </w:p>
        </w:tc>
        <w:tc>
          <w:tcPr>
            <w:tcW w:w="1846" w:type="dxa"/>
            <w:vAlign w:val="center"/>
          </w:tcPr>
          <w:p>
            <w:pPr>
              <w:pStyle w:val="59"/>
              <w:rPr>
                <w:rFonts w:cs="Arial"/>
              </w:rPr>
            </w:pPr>
            <w:r>
              <w:rPr>
                <w:rFonts w:hint="eastAsia" w:cs="Arial"/>
              </w:rPr>
              <w:t>采购人及联系方式</w:t>
            </w:r>
          </w:p>
        </w:tc>
        <w:tc>
          <w:tcPr>
            <w:tcW w:w="6505" w:type="dxa"/>
            <w:vAlign w:val="center"/>
          </w:tcPr>
          <w:p>
            <w:pPr>
              <w:pStyle w:val="59"/>
              <w:rPr>
                <w:rFonts w:cs="Arial"/>
              </w:rPr>
            </w:pPr>
            <w:r>
              <w:rPr>
                <w:rFonts w:hint="eastAsia" w:cs="Arial"/>
              </w:rPr>
              <w:t>详见第一章采购公告/采购邀请函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9"/>
              <w:jc w:val="center"/>
            </w:pPr>
            <w:r>
              <w:rPr>
                <w:rFonts w:hint="eastAsia"/>
              </w:rPr>
              <w:t>4.1</w:t>
            </w:r>
          </w:p>
        </w:tc>
        <w:tc>
          <w:tcPr>
            <w:tcW w:w="1846" w:type="dxa"/>
            <w:vAlign w:val="center"/>
          </w:tcPr>
          <w:p>
            <w:pPr>
              <w:pStyle w:val="59"/>
              <w:rPr>
                <w:rFonts w:cs="宋体"/>
                <w:color w:val="000000"/>
              </w:rPr>
            </w:pPr>
            <w:r>
              <w:rPr>
                <w:rFonts w:hint="eastAsia" w:cs="宋体"/>
                <w:color w:val="000000"/>
              </w:rPr>
              <w:t>踏勘现场</w:t>
            </w:r>
          </w:p>
        </w:tc>
        <w:tc>
          <w:tcPr>
            <w:tcW w:w="6505" w:type="dxa"/>
            <w:vAlign w:val="center"/>
          </w:tcPr>
          <w:p>
            <w:pPr>
              <w:pStyle w:val="59"/>
              <w:rPr>
                <w:rFonts w:cs="宋体"/>
                <w:color w:val="000000"/>
              </w:rPr>
            </w:pPr>
            <w:r>
              <w:rPr>
                <w:rFonts w:hint="eastAsia" w:cs="宋体"/>
                <w:color w:val="000000"/>
              </w:rPr>
              <w:sym w:font="Wingdings 2" w:char="0052"/>
            </w:r>
            <w:r>
              <w:rPr>
                <w:rFonts w:hint="eastAsia" w:cs="宋体"/>
                <w:color w:val="000000"/>
              </w:rPr>
              <w:t>不组织</w:t>
            </w:r>
          </w:p>
          <w:p>
            <w:pPr>
              <w:pStyle w:val="59"/>
              <w:rPr>
                <w:rFonts w:cs="宋体"/>
                <w:color w:val="000000"/>
              </w:rPr>
            </w:pPr>
            <w:r>
              <w:rPr>
                <w:rFonts w:hint="eastAsia" w:cs="宋体"/>
                <w:color w:val="000000"/>
              </w:rPr>
              <w:t>□组织，踏勘时间：</w:t>
            </w:r>
            <w:r>
              <w:rPr>
                <w:rFonts w:hint="eastAsia" w:cs="宋体"/>
                <w:color w:val="000000"/>
                <w:u w:val="single"/>
              </w:rPr>
              <w:t xml:space="preserve">            </w:t>
            </w:r>
          </w:p>
          <w:p>
            <w:pPr>
              <w:pStyle w:val="59"/>
              <w:rPr>
                <w:rFonts w:cs="宋体"/>
                <w:color w:val="000000"/>
              </w:rPr>
            </w:pPr>
            <w:r>
              <w:rPr>
                <w:rFonts w:hint="eastAsia" w:cs="宋体"/>
                <w:color w:val="000000"/>
              </w:rPr>
              <w:t>踏勘集中地点：</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9"/>
              <w:jc w:val="center"/>
            </w:pPr>
            <w:r>
              <w:rPr>
                <w:rFonts w:hint="eastAsia"/>
              </w:rPr>
              <w:t>6.1</w:t>
            </w:r>
          </w:p>
        </w:tc>
        <w:tc>
          <w:tcPr>
            <w:tcW w:w="1846" w:type="dxa"/>
            <w:vAlign w:val="center"/>
          </w:tcPr>
          <w:p>
            <w:pPr>
              <w:pStyle w:val="59"/>
            </w:pPr>
            <w:r>
              <w:rPr>
                <w:rFonts w:hint="eastAsia"/>
              </w:rPr>
              <w:t>采购文件的澄清、修改、补充</w:t>
            </w:r>
          </w:p>
        </w:tc>
        <w:tc>
          <w:tcPr>
            <w:tcW w:w="6505" w:type="dxa"/>
            <w:vAlign w:val="center"/>
          </w:tcPr>
          <w:p>
            <w:pPr>
              <w:pStyle w:val="59"/>
            </w:pPr>
            <w:r>
              <w:rPr>
                <w:rFonts w:hint="eastAsia" w:cs="Arial"/>
              </w:rPr>
              <w:t>供应商需在响应文件截止时间前发出澄清问题，采购人将在收到澄清后24小时内回复。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9"/>
              <w:jc w:val="center"/>
            </w:pPr>
            <w:r>
              <w:rPr>
                <w:rFonts w:hint="eastAsia"/>
              </w:rPr>
              <w:t>9.6</w:t>
            </w:r>
          </w:p>
        </w:tc>
        <w:tc>
          <w:tcPr>
            <w:tcW w:w="1846" w:type="dxa"/>
            <w:vAlign w:val="center"/>
          </w:tcPr>
          <w:p>
            <w:pPr>
              <w:pStyle w:val="59"/>
            </w:pPr>
            <w:r>
              <w:rPr>
                <w:rFonts w:hint="eastAsia"/>
              </w:rPr>
              <w:t>最高限价</w:t>
            </w:r>
          </w:p>
        </w:tc>
        <w:tc>
          <w:tcPr>
            <w:tcW w:w="6505" w:type="dxa"/>
            <w:vAlign w:val="center"/>
          </w:tcPr>
          <w:p>
            <w:pPr>
              <w:pStyle w:val="59"/>
            </w:pPr>
            <w:r>
              <w:rPr>
                <w:rFonts w:hint="eastAsia"/>
              </w:rPr>
              <w:sym w:font="Wingdings 2" w:char="0052"/>
            </w:r>
            <w:r>
              <w:t>无</w:t>
            </w:r>
          </w:p>
          <w:p>
            <w:pPr>
              <w:pStyle w:val="59"/>
            </w:pPr>
            <w:r>
              <w:rPr>
                <w:rFonts w:hint="eastAsia"/>
              </w:rPr>
              <w:t>□</w:t>
            </w:r>
            <w:r>
              <w:t>有，最高限价：</w:t>
            </w:r>
            <w:r>
              <w:rPr>
                <w:rFonts w:hint="eastAsia"/>
                <w:u w:val="single"/>
              </w:rPr>
              <w:t xml:space="preserve">            </w:t>
            </w:r>
            <w:r>
              <w:rPr>
                <w:u w:val="single"/>
              </w:rPr>
              <w:t xml:space="preserve">       </w:t>
            </w:r>
            <w:r>
              <w:rPr>
                <w:rFonts w:hint="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9"/>
              <w:jc w:val="center"/>
            </w:pPr>
            <w:r>
              <w:rPr>
                <w:rFonts w:hint="eastAsia"/>
              </w:rPr>
              <w:t>9.7</w:t>
            </w:r>
          </w:p>
        </w:tc>
        <w:tc>
          <w:tcPr>
            <w:tcW w:w="1846" w:type="dxa"/>
            <w:vAlign w:val="center"/>
          </w:tcPr>
          <w:p>
            <w:pPr>
              <w:pStyle w:val="59"/>
            </w:pPr>
            <w:r>
              <w:rPr>
                <w:rFonts w:cs="宋体"/>
                <w:szCs w:val="24"/>
              </w:rPr>
              <w:t>采购代理服务费</w:t>
            </w:r>
          </w:p>
        </w:tc>
        <w:tc>
          <w:tcPr>
            <w:tcW w:w="6505" w:type="dxa"/>
            <w:vAlign w:val="center"/>
          </w:tcPr>
          <w:p>
            <w:pPr>
              <w:pStyle w:val="59"/>
            </w:pPr>
            <w:r>
              <w:rPr/>
              <w:sym w:font="Wingdings 2" w:char="0052"/>
            </w:r>
            <w:r>
              <w:t>无</w:t>
            </w:r>
            <w:r>
              <w:br w:type="textWrapping"/>
            </w:r>
            <w:r>
              <w:t xml:space="preserve">□有，服务费收取标准： </w:t>
            </w:r>
            <w:r>
              <w:rPr>
                <w:rFonts w:hint="eastAsia"/>
                <w:u w:val="single"/>
              </w:rPr>
              <w:t xml:space="preserve">      </w:t>
            </w:r>
            <w:r>
              <w:rPr>
                <w:u w:val="single"/>
              </w:rPr>
              <w:t xml:space="preserve"> </w:t>
            </w:r>
            <w:r>
              <w:rPr>
                <w:rFonts w:hint="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9"/>
              <w:jc w:val="center"/>
            </w:pPr>
            <w:r>
              <w:rPr>
                <w:rFonts w:hint="eastAsia"/>
              </w:rPr>
              <w:t>10</w:t>
            </w:r>
          </w:p>
        </w:tc>
        <w:tc>
          <w:tcPr>
            <w:tcW w:w="1846" w:type="dxa"/>
            <w:vAlign w:val="center"/>
          </w:tcPr>
          <w:p>
            <w:pPr>
              <w:pStyle w:val="59"/>
            </w:pPr>
            <w:r>
              <w:rPr>
                <w:rFonts w:hint="eastAsia"/>
              </w:rPr>
              <w:t>报价货币</w:t>
            </w:r>
          </w:p>
        </w:tc>
        <w:tc>
          <w:tcPr>
            <w:tcW w:w="6505" w:type="dxa"/>
            <w:vAlign w:val="center"/>
          </w:tcPr>
          <w:p>
            <w:pPr>
              <w:pStyle w:val="59"/>
            </w:pPr>
            <w:r>
              <w:rPr>
                <w:rFonts w:hint="eastAsia"/>
              </w:rPr>
              <w:sym w:font="Wingdings 2" w:char="0052"/>
            </w:r>
            <w:r>
              <w:rPr>
                <w:rFonts w:hint="eastAsia"/>
              </w:rPr>
              <w:t>人民币</w:t>
            </w:r>
          </w:p>
          <w:p>
            <w:pPr>
              <w:pStyle w:val="59"/>
            </w:pPr>
            <w:r>
              <w:rPr>
                <w:rFonts w:hint="eastAsia"/>
              </w:rPr>
              <w:t>□其他：</w:t>
            </w:r>
            <w:r>
              <w:rPr>
                <w:rFonts w:hint="eastAsia" w:cs="宋体"/>
                <w:color w:val="000000"/>
                <w:u w:val="single"/>
              </w:rPr>
              <w:t xml:space="preserve">       </w:t>
            </w:r>
            <w:r>
              <w:rPr>
                <w:rFonts w:cs="宋体"/>
                <w:color w:val="000000"/>
                <w:u w:val="single"/>
              </w:rPr>
              <w:t xml:space="preserve">                 </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9"/>
              <w:jc w:val="center"/>
            </w:pPr>
            <w:r>
              <w:rPr>
                <w:rFonts w:hint="eastAsia"/>
              </w:rPr>
              <w:t>11.1</w:t>
            </w:r>
          </w:p>
        </w:tc>
        <w:tc>
          <w:tcPr>
            <w:tcW w:w="1846" w:type="dxa"/>
            <w:vAlign w:val="center"/>
          </w:tcPr>
          <w:p>
            <w:pPr>
              <w:pStyle w:val="59"/>
              <w:rPr>
                <w:rFonts w:cs="Arial"/>
              </w:rPr>
            </w:pPr>
            <w:r>
              <w:rPr>
                <w:rFonts w:hint="eastAsia" w:cs="Arial"/>
              </w:rPr>
              <w:t>响应保证金</w:t>
            </w:r>
          </w:p>
        </w:tc>
        <w:tc>
          <w:tcPr>
            <w:tcW w:w="6505" w:type="dxa"/>
            <w:vAlign w:val="center"/>
          </w:tcPr>
          <w:p>
            <w:pPr>
              <w:pStyle w:val="59"/>
            </w:pPr>
            <w:r>
              <w:rPr>
                <w:rFonts w:hint="eastAsia"/>
              </w:rPr>
              <w:sym w:font="Wingdings 2" w:char="0052"/>
            </w:r>
            <w:r>
              <w:rPr>
                <w:rFonts w:hint="eastAsia"/>
              </w:rPr>
              <w:t>无</w:t>
            </w:r>
          </w:p>
          <w:p>
            <w:pPr>
              <w:pStyle w:val="59"/>
            </w:pPr>
            <w:r>
              <w:rPr>
                <w:rFonts w:hint="eastAsia"/>
              </w:rPr>
              <w:t>□有</w:t>
            </w:r>
            <w:r>
              <w:rPr>
                <w:rFonts w:cs="宋体"/>
                <w:color w:val="000000"/>
              </w:rPr>
              <w:t>，</w:t>
            </w:r>
            <w:r>
              <w:rPr>
                <w:rFonts w:hint="eastAsia" w:cs="宋体"/>
                <w:color w:val="000000"/>
              </w:rPr>
              <w:t>按照以下</w:t>
            </w:r>
            <w:r>
              <w:rPr>
                <w:rFonts w:cs="宋体"/>
                <w:color w:val="000000"/>
              </w:rPr>
              <w:t>方式：</w:t>
            </w:r>
            <w:r>
              <w:rPr>
                <w:rFonts w:hint="eastAsia" w:cs="宋体"/>
                <w:color w:val="000000"/>
                <w:u w:val="single"/>
              </w:rPr>
              <w:t xml:space="preserve">      </w:t>
            </w:r>
            <w:r>
              <w:rPr>
                <w:rFonts w:cs="宋体"/>
                <w:color w:val="000000"/>
                <w:u w:val="single"/>
              </w:rPr>
              <w:t xml:space="preserve">       </w:t>
            </w:r>
            <w:r>
              <w:rPr>
                <w:rFonts w:hint="eastAsia" w:cs="宋体"/>
                <w:color w:val="000000"/>
                <w:u w:val="single"/>
              </w:rPr>
              <w:t xml:space="preserve">    </w:t>
            </w:r>
          </w:p>
          <w:p>
            <w:pPr>
              <w:pStyle w:val="59"/>
              <w:rPr>
                <w:rFonts w:cs="宋体"/>
                <w:color w:val="000000"/>
                <w:u w:val="single"/>
              </w:rPr>
            </w:pPr>
            <w:r>
              <w:rPr>
                <w:rFonts w:hint="eastAsia" w:cs="宋体"/>
                <w:color w:val="000000"/>
              </w:rPr>
              <w:t>响应保证金的金额：</w:t>
            </w:r>
            <w:r>
              <w:rPr>
                <w:rFonts w:hint="eastAsia" w:cs="宋体"/>
                <w:color w:val="000000"/>
                <w:u w:val="single"/>
              </w:rPr>
              <w:t xml:space="preserve">       </w:t>
            </w:r>
            <w:r>
              <w:rPr>
                <w:rFonts w:cs="宋体"/>
                <w:color w:val="000000"/>
                <w:u w:val="single"/>
              </w:rPr>
              <w:t xml:space="preserve">       </w:t>
            </w:r>
            <w:r>
              <w:rPr>
                <w:rFonts w:hint="eastAsia" w:cs="宋体"/>
                <w:color w:val="000000"/>
                <w:u w:val="single"/>
              </w:rPr>
              <w:t xml:space="preserve">     </w:t>
            </w:r>
          </w:p>
          <w:p>
            <w:pPr>
              <w:pStyle w:val="59"/>
              <w:rPr>
                <w:rFonts w:cs="宋体"/>
                <w:color w:val="000000"/>
                <w:u w:val="single"/>
              </w:rPr>
            </w:pPr>
            <w:r>
              <w:rPr>
                <w:rFonts w:hint="eastAsia" w:cs="宋体"/>
                <w:color w:val="000000"/>
              </w:rPr>
              <w:t>响应保证金的形式：</w:t>
            </w:r>
            <w:r>
              <w:rPr>
                <w:rFonts w:hint="eastAsia" w:cs="宋体"/>
                <w:color w:val="000000"/>
                <w:u w:val="single"/>
              </w:rPr>
              <w:t xml:space="preserve">       </w:t>
            </w:r>
            <w:r>
              <w:rPr>
                <w:rFonts w:cs="宋体"/>
                <w:color w:val="000000"/>
                <w:u w:val="single"/>
              </w:rPr>
              <w:t xml:space="preserve">       </w:t>
            </w:r>
            <w:r>
              <w:rPr>
                <w:rFonts w:hint="eastAsia" w:cs="宋体"/>
                <w:color w:val="000000"/>
                <w:u w:val="single"/>
              </w:rPr>
              <w:t xml:space="preserve">     </w:t>
            </w:r>
          </w:p>
          <w:p>
            <w:pPr>
              <w:pStyle w:val="59"/>
              <w:rPr>
                <w:rFonts w:cs="宋体"/>
                <w:color w:val="000000"/>
              </w:rPr>
            </w:pPr>
            <w:r>
              <w:rPr>
                <w:rFonts w:hint="eastAsia" w:cs="宋体"/>
                <w:color w:val="000000"/>
              </w:rPr>
              <w:t>响应保证金的递交截止时间为：</w:t>
            </w:r>
            <w:r>
              <w:rPr>
                <w:rFonts w:hint="eastAsia" w:cs="宋体"/>
                <w:color w:val="000000"/>
                <w:u w:val="single"/>
              </w:rPr>
              <w:t>__</w:t>
            </w:r>
            <w:r>
              <w:rPr>
                <w:rFonts w:cs="宋体"/>
                <w:color w:val="000000"/>
                <w:u w:val="single"/>
              </w:rPr>
              <w:t xml:space="preserve">  </w:t>
            </w:r>
            <w:r>
              <w:rPr>
                <w:rFonts w:hint="eastAsia" w:cs="宋体"/>
                <w:color w:val="000000"/>
                <w:u w:val="single"/>
              </w:rPr>
              <w:t>__</w:t>
            </w:r>
            <w:r>
              <w:rPr>
                <w:rFonts w:hint="eastAsia" w:cs="宋体"/>
                <w:color w:val="000000"/>
              </w:rPr>
              <w:t>年</w:t>
            </w:r>
            <w:r>
              <w:rPr>
                <w:rFonts w:hint="eastAsia" w:cs="宋体"/>
                <w:color w:val="000000"/>
                <w:u w:val="single"/>
              </w:rPr>
              <w:t xml:space="preserve">    </w:t>
            </w:r>
            <w:r>
              <w:rPr>
                <w:rFonts w:hint="eastAsia" w:cs="宋体"/>
                <w:color w:val="000000"/>
              </w:rPr>
              <w:t>月</w:t>
            </w:r>
            <w:r>
              <w:rPr>
                <w:rFonts w:hint="eastAsia" w:cs="宋体"/>
                <w:color w:val="000000"/>
                <w:u w:val="single"/>
              </w:rPr>
              <w:t xml:space="preserve">    </w:t>
            </w:r>
            <w:r>
              <w:rPr>
                <w:rFonts w:hint="eastAsia" w:cs="宋体"/>
                <w:color w:val="000000"/>
              </w:rPr>
              <w:t>日</w:t>
            </w:r>
            <w:r>
              <w:rPr>
                <w:rFonts w:hint="eastAsia" w:cs="宋体"/>
                <w:color w:val="000000"/>
                <w:u w:val="single"/>
              </w:rPr>
              <w:t xml:space="preserve">    </w:t>
            </w:r>
            <w:r>
              <w:rPr>
                <w:rFonts w:hint="eastAsia" w:cs="宋体"/>
                <w:color w:val="000000"/>
              </w:rPr>
              <w:t>时之前</w:t>
            </w:r>
          </w:p>
          <w:p>
            <w:pPr>
              <w:pStyle w:val="59"/>
              <w:rPr>
                <w:rFonts w:cs="宋体"/>
                <w:color w:val="000000"/>
              </w:rPr>
            </w:pPr>
            <w:r>
              <w:rPr>
                <w:rFonts w:hint="eastAsia" w:cs="宋体"/>
                <w:color w:val="000000"/>
              </w:rPr>
              <w:t>开户银行及账号如下：</w:t>
            </w:r>
          </w:p>
          <w:p>
            <w:pPr>
              <w:pStyle w:val="59"/>
              <w:rPr>
                <w:rFonts w:cs="宋体"/>
                <w:color w:val="000000"/>
                <w:u w:val="single"/>
              </w:rPr>
            </w:pPr>
            <w:r>
              <w:rPr>
                <w:rFonts w:hint="eastAsia" w:cs="宋体"/>
                <w:color w:val="000000"/>
              </w:rPr>
              <w:t>账户名称：</w:t>
            </w:r>
            <w:r>
              <w:rPr>
                <w:rFonts w:hint="eastAsia" w:cs="宋体"/>
                <w:color w:val="000000"/>
                <w:u w:val="single"/>
              </w:rPr>
              <w:t xml:space="preserve">                    </w:t>
            </w:r>
          </w:p>
          <w:p>
            <w:pPr>
              <w:pStyle w:val="59"/>
              <w:rPr>
                <w:rFonts w:cs="宋体"/>
                <w:color w:val="000000"/>
                <w:u w:val="single"/>
              </w:rPr>
            </w:pPr>
            <w:r>
              <w:rPr>
                <w:rFonts w:hint="eastAsia" w:cs="宋体"/>
                <w:color w:val="000000"/>
              </w:rPr>
              <w:t>开户银行：</w:t>
            </w:r>
            <w:r>
              <w:rPr>
                <w:rFonts w:hint="eastAsia" w:cs="宋体"/>
                <w:color w:val="000000"/>
                <w:u w:val="single"/>
              </w:rPr>
              <w:t xml:space="preserve">                    </w:t>
            </w:r>
          </w:p>
          <w:p>
            <w:pPr>
              <w:pStyle w:val="59"/>
            </w:pPr>
            <w:r>
              <w:rPr>
                <w:rFonts w:hint="eastAsia" w:cs="宋体"/>
                <w:color w:val="000000"/>
              </w:rPr>
              <w:t>账</w:t>
            </w:r>
            <w:r>
              <w:rPr>
                <w:rFonts w:cs="宋体"/>
                <w:color w:val="000000"/>
              </w:rPr>
              <w:t xml:space="preserve">  </w:t>
            </w:r>
            <w:r>
              <w:rPr>
                <w:rFonts w:hint="eastAsia" w:cs="宋体"/>
                <w:color w:val="000000"/>
              </w:rPr>
              <w:t xml:space="preserve">  号：</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9"/>
              <w:jc w:val="center"/>
            </w:pPr>
            <w:r>
              <w:rPr>
                <w:rFonts w:hint="eastAsia"/>
              </w:rPr>
              <w:t>12.1</w:t>
            </w:r>
          </w:p>
        </w:tc>
        <w:tc>
          <w:tcPr>
            <w:tcW w:w="1846" w:type="dxa"/>
            <w:vAlign w:val="center"/>
          </w:tcPr>
          <w:p>
            <w:pPr>
              <w:pStyle w:val="59"/>
            </w:pPr>
            <w:r>
              <w:rPr>
                <w:rFonts w:hint="eastAsia"/>
              </w:rPr>
              <w:t>采购有效期</w:t>
            </w:r>
          </w:p>
        </w:tc>
        <w:tc>
          <w:tcPr>
            <w:tcW w:w="6505" w:type="dxa"/>
            <w:vAlign w:val="center"/>
          </w:tcPr>
          <w:p>
            <w:pPr>
              <w:pStyle w:val="59"/>
            </w:pPr>
            <w:r>
              <w:rPr>
                <w:rFonts w:hint="eastAsia"/>
              </w:rPr>
              <w:t>自响应文件递交截止时间起</w:t>
            </w:r>
            <w:r>
              <w:rPr>
                <w:rFonts w:hint="eastAsia"/>
                <w:u w:val="single"/>
              </w:rPr>
              <w:t xml:space="preserve">  120 </w:t>
            </w:r>
            <w:r>
              <w:rPr>
                <w:rFonts w:hint="eastAsia"/>
              </w:rPr>
              <w:t>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9"/>
              <w:jc w:val="center"/>
            </w:pPr>
            <w:r>
              <w:rPr>
                <w:rFonts w:hint="eastAsia"/>
              </w:rPr>
              <w:t>13</w:t>
            </w:r>
          </w:p>
        </w:tc>
        <w:tc>
          <w:tcPr>
            <w:tcW w:w="1846" w:type="dxa"/>
            <w:vAlign w:val="center"/>
          </w:tcPr>
          <w:p>
            <w:pPr>
              <w:pStyle w:val="59"/>
            </w:pPr>
            <w:r>
              <w:rPr>
                <w:rFonts w:hint="eastAsia"/>
              </w:rPr>
              <w:t>响应文件递交截止时间及地点</w:t>
            </w:r>
          </w:p>
        </w:tc>
        <w:tc>
          <w:tcPr>
            <w:tcW w:w="6505" w:type="dxa"/>
            <w:vAlign w:val="center"/>
          </w:tcPr>
          <w:p>
            <w:pPr>
              <w:pStyle w:val="59"/>
            </w:pPr>
            <w:r>
              <w:rPr>
                <w:rFonts w:hint="eastAsia"/>
              </w:rPr>
              <w:t>见第一章4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9"/>
              <w:jc w:val="center"/>
            </w:pPr>
            <w:r>
              <w:rPr>
                <w:rFonts w:hint="eastAsia"/>
              </w:rPr>
              <w:t>16.1</w:t>
            </w:r>
          </w:p>
        </w:tc>
        <w:tc>
          <w:tcPr>
            <w:tcW w:w="1846" w:type="dxa"/>
            <w:vAlign w:val="center"/>
          </w:tcPr>
          <w:p>
            <w:pPr>
              <w:pStyle w:val="59"/>
            </w:pPr>
            <w:r>
              <w:rPr>
                <w:rFonts w:hint="eastAsia"/>
              </w:rPr>
              <w:t>开启响应文件的开始时间及地点</w:t>
            </w:r>
          </w:p>
        </w:tc>
        <w:tc>
          <w:tcPr>
            <w:tcW w:w="6505" w:type="dxa"/>
            <w:vAlign w:val="center"/>
          </w:tcPr>
          <w:p>
            <w:pPr>
              <w:pStyle w:val="59"/>
            </w:pPr>
            <w:r>
              <w:rPr>
                <w:rFonts w:hint="eastAsia"/>
              </w:rPr>
              <w:t>见第一章4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9"/>
              <w:jc w:val="center"/>
            </w:pPr>
            <w:r>
              <w:rPr>
                <w:rFonts w:hint="eastAsia"/>
              </w:rPr>
              <w:t>16.2</w:t>
            </w:r>
          </w:p>
        </w:tc>
        <w:tc>
          <w:tcPr>
            <w:tcW w:w="1846" w:type="dxa"/>
            <w:vAlign w:val="center"/>
          </w:tcPr>
          <w:p>
            <w:pPr>
              <w:pStyle w:val="59"/>
            </w:pPr>
            <w:r>
              <w:rPr>
                <w:rFonts w:hint="eastAsia"/>
              </w:rPr>
              <w:t>谈判时间及地点</w:t>
            </w:r>
          </w:p>
        </w:tc>
        <w:tc>
          <w:tcPr>
            <w:tcW w:w="6505" w:type="dxa"/>
            <w:vAlign w:val="center"/>
          </w:tcPr>
          <w:p>
            <w:pPr>
              <w:pStyle w:val="59"/>
            </w:pPr>
            <w:r>
              <w:rPr>
                <w:rFonts w:hint="eastAsia"/>
              </w:rPr>
              <w:t>谈判开始时间</w:t>
            </w:r>
            <w:r>
              <w:rPr>
                <w:rFonts w:hint="eastAsia"/>
                <w:u w:val="single"/>
              </w:rPr>
              <w:t>__  __</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w:t>
            </w:r>
            <w:r>
              <w:rPr>
                <w:rFonts w:hint="eastAsia"/>
                <w:u w:val="single"/>
              </w:rPr>
              <w:t xml:space="preserve">    </w:t>
            </w:r>
            <w:r>
              <w:rPr>
                <w:rFonts w:hint="eastAsia"/>
              </w:rPr>
              <w:t>时</w:t>
            </w:r>
            <w:r>
              <w:rPr>
                <w:rFonts w:hint="eastAsia"/>
                <w:u w:val="single"/>
              </w:rPr>
              <w:t xml:space="preserve">    </w:t>
            </w:r>
            <w:r>
              <w:rPr>
                <w:rFonts w:hint="eastAsia"/>
              </w:rPr>
              <w:t>分</w:t>
            </w:r>
          </w:p>
          <w:p>
            <w:pPr>
              <w:pStyle w:val="59"/>
            </w:pPr>
            <w:r>
              <w:rPr>
                <w:rFonts w:hint="eastAsia"/>
              </w:rPr>
              <w:t>谈判地点：</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9"/>
              <w:jc w:val="center"/>
            </w:pPr>
            <w:r>
              <w:rPr>
                <w:rFonts w:hint="eastAsia"/>
              </w:rPr>
              <w:t>21.3</w:t>
            </w:r>
          </w:p>
        </w:tc>
        <w:tc>
          <w:tcPr>
            <w:tcW w:w="1846" w:type="dxa"/>
            <w:vAlign w:val="center"/>
          </w:tcPr>
          <w:p>
            <w:pPr>
              <w:pStyle w:val="59"/>
            </w:pPr>
            <w:r>
              <w:rPr>
                <w:rFonts w:hint="eastAsia"/>
              </w:rPr>
              <w:t>履约担保</w:t>
            </w:r>
          </w:p>
        </w:tc>
        <w:tc>
          <w:tcPr>
            <w:tcW w:w="6505" w:type="dxa"/>
            <w:vAlign w:val="center"/>
          </w:tcPr>
          <w:p>
            <w:pPr>
              <w:pStyle w:val="59"/>
              <w:rPr>
                <w:rFonts w:cs="宋体"/>
                <w:color w:val="000000"/>
              </w:rPr>
            </w:pPr>
            <w:r>
              <w:rPr>
                <w:rFonts w:hint="eastAsia" w:cs="宋体"/>
                <w:color w:val="000000"/>
              </w:rPr>
              <w:sym w:font="Wingdings 2" w:char="0052"/>
            </w:r>
            <w:r>
              <w:rPr>
                <w:rFonts w:hint="eastAsia" w:cs="宋体"/>
                <w:color w:val="000000"/>
              </w:rPr>
              <w:t>不提供</w:t>
            </w:r>
          </w:p>
          <w:p>
            <w:pPr>
              <w:pStyle w:val="59"/>
              <w:rPr>
                <w:rFonts w:cs="宋体"/>
                <w:color w:val="000000"/>
              </w:rPr>
            </w:pPr>
            <w:r>
              <w:rPr>
                <w:rFonts w:hint="eastAsia" w:cs="宋体"/>
                <w:color w:val="000000"/>
              </w:rPr>
              <w:sym w:font="Wingdings 2" w:char="00A3"/>
            </w:r>
            <w:r>
              <w:rPr>
                <w:rFonts w:hint="eastAsia" w:cs="宋体"/>
                <w:color w:val="000000"/>
              </w:rPr>
              <w:t>提供，履约担保金额：</w:t>
            </w:r>
            <w:r>
              <w:rPr>
                <w:rFonts w:hint="eastAsia" w:cs="宋体"/>
                <w:color w:val="000000"/>
                <w:u w:val="single"/>
              </w:rPr>
              <w:t xml:space="preserve">                    </w:t>
            </w:r>
          </w:p>
          <w:p>
            <w:pPr>
              <w:pStyle w:val="59"/>
              <w:ind w:firstLine="880" w:firstLineChars="400"/>
            </w:pPr>
            <w:r>
              <w:rPr>
                <w:rFonts w:hint="eastAsia" w:cs="宋体"/>
                <w:color w:val="000000"/>
              </w:rPr>
              <w:t>履约担保形式：</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9"/>
              <w:jc w:val="center"/>
            </w:pPr>
            <w:r>
              <w:rPr>
                <w:rFonts w:hint="eastAsia"/>
              </w:rPr>
              <w:t>22</w:t>
            </w:r>
          </w:p>
        </w:tc>
        <w:tc>
          <w:tcPr>
            <w:tcW w:w="1846" w:type="dxa"/>
            <w:vAlign w:val="center"/>
          </w:tcPr>
          <w:p>
            <w:pPr>
              <w:pStyle w:val="59"/>
            </w:pPr>
            <w:r>
              <w:rPr>
                <w:rFonts w:hint="eastAsia"/>
              </w:rPr>
              <w:t>其他需要补充的内容</w:t>
            </w:r>
          </w:p>
        </w:tc>
        <w:tc>
          <w:tcPr>
            <w:tcW w:w="6505" w:type="dxa"/>
            <w:vAlign w:val="center"/>
          </w:tcPr>
          <w:p>
            <w:pPr>
              <w:pStyle w:val="59"/>
            </w:pPr>
            <w:r>
              <w:rPr>
                <w:rFonts w:hint="eastAsi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59"/>
              <w:jc w:val="center"/>
            </w:pPr>
          </w:p>
        </w:tc>
        <w:tc>
          <w:tcPr>
            <w:tcW w:w="1846" w:type="dxa"/>
            <w:vAlign w:val="center"/>
          </w:tcPr>
          <w:p>
            <w:pPr>
              <w:pStyle w:val="59"/>
            </w:pPr>
          </w:p>
        </w:tc>
        <w:tc>
          <w:tcPr>
            <w:tcW w:w="6505" w:type="dxa"/>
            <w:vAlign w:val="center"/>
          </w:tcPr>
          <w:p>
            <w:pPr>
              <w:pStyle w:val="59"/>
            </w:pPr>
          </w:p>
        </w:tc>
      </w:tr>
    </w:tbl>
    <w:p>
      <w:pPr>
        <w:ind w:firstLine="480"/>
      </w:pPr>
      <w:r>
        <w:rPr>
          <w:rFonts w:hint="eastAsia"/>
          <w:kern w:val="0"/>
        </w:rPr>
        <w:t>备注：供应商须知前附表是对</w:t>
      </w:r>
      <w:r>
        <w:rPr>
          <w:rFonts w:hint="eastAsia"/>
        </w:rPr>
        <w:t>供应商须知的具体补充和修改，如有矛盾，应以本表为准。</w:t>
      </w:r>
    </w:p>
    <w:p>
      <w:pPr>
        <w:ind w:firstLine="480"/>
      </w:pPr>
    </w:p>
    <w:p>
      <w:pPr>
        <w:ind w:firstLine="0" w:firstLineChars="0"/>
      </w:pPr>
    </w:p>
    <w:p>
      <w:pPr>
        <w:pStyle w:val="6"/>
        <w:spacing w:before="120"/>
      </w:pPr>
      <w:bookmarkStart w:id="57" w:name="_Toc527708239"/>
      <w:r>
        <w:rPr>
          <w:rFonts w:hint="eastAsia"/>
        </w:rPr>
        <w:t>1.</w:t>
      </w:r>
      <w:r>
        <w:t xml:space="preserve"> </w:t>
      </w:r>
      <w:r>
        <w:rPr>
          <w:rFonts w:hint="eastAsia"/>
        </w:rPr>
        <w:t>适用范围</w:t>
      </w:r>
      <w:bookmarkEnd w:id="57"/>
    </w:p>
    <w:p>
      <w:pPr>
        <w:ind w:firstLine="480"/>
      </w:pPr>
      <w:r>
        <w:rPr>
          <w:rFonts w:hint="eastAsia"/>
        </w:rPr>
        <w:t>本采购文件仅适用于本项目公告/邀请函中所述项目。</w:t>
      </w:r>
    </w:p>
    <w:p>
      <w:pPr>
        <w:pStyle w:val="6"/>
        <w:spacing w:before="120"/>
      </w:pPr>
      <w:bookmarkStart w:id="58" w:name="_Toc527708240"/>
      <w:r>
        <w:rPr>
          <w:rFonts w:hint="eastAsia"/>
        </w:rPr>
        <w:t>2.</w:t>
      </w:r>
      <w:r>
        <w:t xml:space="preserve"> </w:t>
      </w:r>
      <w:r>
        <w:rPr>
          <w:rFonts w:hint="eastAsia"/>
        </w:rPr>
        <w:t>定义</w:t>
      </w:r>
      <w:bookmarkEnd w:id="58"/>
    </w:p>
    <w:p>
      <w:pPr>
        <w:ind w:firstLine="480"/>
      </w:pPr>
      <w:r>
        <w:rPr>
          <w:rFonts w:hint="eastAsia"/>
        </w:rPr>
        <w:t>2.1</w:t>
      </w:r>
      <w:r>
        <w:t xml:space="preserve"> </w:t>
      </w:r>
      <w:r>
        <w:rPr>
          <w:rFonts w:hint="eastAsia"/>
        </w:rPr>
        <w:t>采购人：指依法提出采购项目进行采购的法人或其他组织，采购人及联系方式见前附表。</w:t>
      </w:r>
    </w:p>
    <w:p>
      <w:pPr>
        <w:ind w:firstLine="480"/>
      </w:pPr>
      <w:r>
        <w:rPr>
          <w:rFonts w:hint="eastAsia"/>
        </w:rPr>
        <w:t>2.2 供应商：指响应询价采购，参与询价竞争的法人或其他组织。</w:t>
      </w:r>
    </w:p>
    <w:p>
      <w:pPr>
        <w:ind w:firstLine="480"/>
      </w:pPr>
      <w:r>
        <w:rPr>
          <w:rFonts w:hint="eastAsia"/>
        </w:rPr>
        <w:t>2.3</w:t>
      </w:r>
      <w:r>
        <w:t xml:space="preserve"> </w:t>
      </w:r>
      <w:r>
        <w:rPr>
          <w:rFonts w:hint="eastAsia"/>
        </w:rPr>
        <w:t>成交人：指最终被授予合同的供应商。</w:t>
      </w:r>
    </w:p>
    <w:p>
      <w:pPr>
        <w:pStyle w:val="6"/>
        <w:spacing w:before="120"/>
      </w:pPr>
      <w:bookmarkStart w:id="59" w:name="_Toc527708241"/>
      <w:r>
        <w:rPr>
          <w:rFonts w:hint="eastAsia"/>
        </w:rPr>
        <w:t>3.</w:t>
      </w:r>
      <w:r>
        <w:t xml:space="preserve"> </w:t>
      </w:r>
      <w:r>
        <w:rPr>
          <w:rFonts w:hint="eastAsia"/>
        </w:rPr>
        <w:t>询价费用</w:t>
      </w:r>
      <w:bookmarkEnd w:id="59"/>
    </w:p>
    <w:p>
      <w:pPr>
        <w:ind w:firstLine="480"/>
      </w:pPr>
      <w:r>
        <w:rPr>
          <w:rFonts w:hint="eastAsia"/>
        </w:rPr>
        <w:t>供应商应承担与其参加询价有关的所有费用。不论询价过程和结果如何，供应商应自行承担所有与参加询价有关的费用，采购人在任何情况下均无义务和责任承担这些费用。</w:t>
      </w:r>
    </w:p>
    <w:p>
      <w:pPr>
        <w:pStyle w:val="6"/>
        <w:spacing w:before="120"/>
      </w:pPr>
      <w:bookmarkStart w:id="60" w:name="_Toc527708242"/>
      <w:r>
        <w:rPr>
          <w:rFonts w:hint="eastAsia"/>
        </w:rPr>
        <w:t>4. 现场踏勘</w:t>
      </w:r>
      <w:bookmarkEnd w:id="60"/>
    </w:p>
    <w:p>
      <w:pPr>
        <w:ind w:firstLine="480"/>
      </w:pPr>
      <w:r>
        <w:rPr>
          <w:rFonts w:hint="eastAsia"/>
        </w:rPr>
        <w:t xml:space="preserve">4.1 供应商须知前附表规定组织踏勘现场的，采购人按供应商须知前附表规定的时间、地点组织供应商踏勘项目现场。 </w:t>
      </w:r>
    </w:p>
    <w:p>
      <w:pPr>
        <w:ind w:firstLine="480"/>
      </w:pPr>
      <w:r>
        <w:rPr>
          <w:rFonts w:hint="eastAsia"/>
        </w:rPr>
        <w:t>4.2 供应商自行负责在踏勘现场中所发生的人员伤亡和财产损失。</w:t>
      </w:r>
    </w:p>
    <w:p>
      <w:pPr>
        <w:ind w:firstLine="480"/>
      </w:pPr>
      <w:r>
        <w:rPr>
          <w:rFonts w:hint="eastAsia"/>
        </w:rPr>
        <w:t>4.3 采购人在踏勘现场中介绍的项目场地和相关的周边环境情况，仅供供应商在编制响应文件时参考，采购人不对供应商据此作出的判断和决策负责。</w:t>
      </w:r>
    </w:p>
    <w:p>
      <w:pPr>
        <w:pStyle w:val="6"/>
        <w:spacing w:before="120"/>
      </w:pPr>
      <w:bookmarkStart w:id="61" w:name="_Toc527708243"/>
      <w:r>
        <w:rPr>
          <w:rFonts w:hint="eastAsia"/>
        </w:rPr>
        <w:t>5.</w:t>
      </w:r>
      <w:r>
        <w:t xml:space="preserve"> </w:t>
      </w:r>
      <w:r>
        <w:rPr>
          <w:rFonts w:hint="eastAsia"/>
        </w:rPr>
        <w:t>采购文件的构成</w:t>
      </w:r>
      <w:bookmarkEnd w:id="61"/>
    </w:p>
    <w:p>
      <w:pPr>
        <w:ind w:firstLine="480"/>
      </w:pPr>
      <w:r>
        <w:rPr>
          <w:rFonts w:hint="eastAsia"/>
          <w:kern w:val="0"/>
        </w:rPr>
        <w:t xml:space="preserve">5.1 </w:t>
      </w:r>
      <w:r>
        <w:rPr>
          <w:rFonts w:hint="eastAsia"/>
        </w:rPr>
        <w:t>采购文件由下列文件以及在询价过程中发出的修正和补充文件组成：</w:t>
      </w:r>
    </w:p>
    <w:p>
      <w:pPr>
        <w:ind w:firstLine="480"/>
      </w:pPr>
      <w:r>
        <w:rPr>
          <w:rFonts w:hint="eastAsia"/>
        </w:rPr>
        <w:t>第一章</w:t>
      </w:r>
      <w:r>
        <w:rPr>
          <w:rFonts w:hint="eastAsia"/>
        </w:rPr>
        <w:tab/>
      </w:r>
      <w:r>
        <w:rPr>
          <w:rFonts w:hint="eastAsia"/>
        </w:rPr>
        <w:t xml:space="preserve"> 采购公告/采购邀请函</w:t>
      </w:r>
    </w:p>
    <w:p>
      <w:pPr>
        <w:ind w:firstLine="480"/>
      </w:pPr>
      <w:r>
        <w:rPr>
          <w:rFonts w:hint="eastAsia"/>
        </w:rPr>
        <w:t>第二章</w:t>
      </w:r>
      <w:r>
        <w:rPr>
          <w:rFonts w:hint="eastAsia"/>
        </w:rPr>
        <w:tab/>
      </w:r>
      <w:r>
        <w:rPr>
          <w:rFonts w:hint="eastAsia"/>
        </w:rPr>
        <w:t xml:space="preserve"> 供应商须知及前附表</w:t>
      </w:r>
    </w:p>
    <w:p>
      <w:pPr>
        <w:ind w:firstLine="480"/>
      </w:pPr>
      <w:r>
        <w:rPr>
          <w:rFonts w:hint="eastAsia"/>
        </w:rPr>
        <w:t>第三章</w:t>
      </w:r>
      <w:r>
        <w:rPr>
          <w:rFonts w:hint="eastAsia"/>
        </w:rPr>
        <w:tab/>
      </w:r>
      <w:r>
        <w:rPr>
          <w:rFonts w:hint="eastAsia"/>
        </w:rPr>
        <w:t xml:space="preserve"> 评审办法</w:t>
      </w:r>
    </w:p>
    <w:p>
      <w:pPr>
        <w:ind w:firstLine="480"/>
      </w:pPr>
      <w:r>
        <w:rPr>
          <w:rFonts w:hint="eastAsia"/>
        </w:rPr>
        <w:t>第四章</w:t>
      </w:r>
      <w:r>
        <w:rPr>
          <w:rFonts w:hint="eastAsia"/>
        </w:rPr>
        <w:tab/>
      </w:r>
      <w:r>
        <w:rPr>
          <w:rFonts w:hint="eastAsia"/>
        </w:rPr>
        <w:t xml:space="preserve"> 合同草案</w:t>
      </w:r>
    </w:p>
    <w:p>
      <w:pPr>
        <w:ind w:firstLine="480"/>
      </w:pPr>
      <w:r>
        <w:rPr>
          <w:rFonts w:hint="eastAsia"/>
        </w:rPr>
        <w:t>第五章</w:t>
      </w:r>
      <w:r>
        <w:rPr>
          <w:rFonts w:hint="eastAsia"/>
        </w:rPr>
        <w:tab/>
      </w:r>
      <w:r>
        <w:rPr>
          <w:rFonts w:hint="eastAsia"/>
        </w:rPr>
        <w:t xml:space="preserve"> 采购需求</w:t>
      </w:r>
    </w:p>
    <w:p>
      <w:pPr>
        <w:ind w:firstLine="480"/>
      </w:pPr>
      <w:r>
        <w:rPr>
          <w:rFonts w:hint="eastAsia"/>
        </w:rPr>
        <w:t>第六章</w:t>
      </w:r>
      <w:r>
        <w:rPr>
          <w:rFonts w:hint="eastAsia"/>
        </w:rPr>
        <w:tab/>
      </w:r>
      <w:r>
        <w:rPr>
          <w:rFonts w:hint="eastAsia"/>
        </w:rPr>
        <w:t xml:space="preserve"> 响应文件格式</w:t>
      </w:r>
    </w:p>
    <w:p>
      <w:pPr>
        <w:ind w:firstLine="480"/>
      </w:pPr>
      <w:r>
        <w:rPr>
          <w:rFonts w:hint="eastAsia"/>
        </w:rPr>
        <w:t>5.2 供应商下载采购文件过程中，如发现下载不成功或下载的文件格式有误等问题请务必于采购文件发售期内联系电子商务平台客服热线。如果供应商不按上述要求提出而造成不良后果，电子商务平台不承担责任。</w:t>
      </w:r>
    </w:p>
    <w:p>
      <w:pPr>
        <w:ind w:firstLine="480"/>
      </w:pPr>
      <w:r>
        <w:rPr>
          <w:rFonts w:hint="eastAsia"/>
        </w:rPr>
        <w:t>5.3 供应商应认真阅读采购文件中所有的事项、格式、条款和要求等。供应商没有按照采购文件要求提交全部资料，或者响应文件没有对采购文件在各方面都做出实质性响应，可能导致其竞争性谈判被拒绝。</w:t>
      </w:r>
    </w:p>
    <w:p>
      <w:pPr>
        <w:ind w:firstLine="480"/>
      </w:pPr>
      <w:r>
        <w:rPr>
          <w:rFonts w:hint="eastAsia"/>
        </w:rPr>
        <w:t>5.4 响应文件一经递交成功即表示供应商确认采购文件的法律效力，并对此采购文件提出的要求做出相应的响应，承担与采购文件要求相适应的民事、经济和法律责任。</w:t>
      </w:r>
    </w:p>
    <w:p>
      <w:pPr>
        <w:ind w:firstLine="480"/>
      </w:pPr>
      <w:r>
        <w:rPr>
          <w:rFonts w:hint="eastAsia"/>
        </w:rPr>
        <w:t>5.5 由于供应商对采购文件的误解与疏忽或报价误差，而导致询价失败或成交后的任何风险，其责任均由供应商自负。</w:t>
      </w:r>
    </w:p>
    <w:p>
      <w:pPr>
        <w:pStyle w:val="6"/>
        <w:spacing w:before="120"/>
      </w:pPr>
      <w:bookmarkStart w:id="62" w:name="_Toc527708244"/>
      <w:r>
        <w:rPr>
          <w:rFonts w:hint="eastAsia"/>
        </w:rPr>
        <w:t>6. 采购文件的澄清、修改、补充</w:t>
      </w:r>
      <w:bookmarkEnd w:id="62"/>
    </w:p>
    <w:p>
      <w:pPr>
        <w:ind w:firstLine="480"/>
      </w:pPr>
      <w:r>
        <w:rPr>
          <w:rFonts w:hint="eastAsia"/>
        </w:rPr>
        <w:t>6.1任何要求对采购文件进行澄清的供应商，均应在供应商须知前附表规定的时间提出。在谈判截止期前的任何时候，无论出于何种原因，采购人/采购代理机构可主动地对采购文件进行修改、补充。</w:t>
      </w:r>
    </w:p>
    <w:p>
      <w:pPr>
        <w:ind w:firstLine="480"/>
      </w:pPr>
      <w:r>
        <w:rPr>
          <w:rFonts w:hint="eastAsia"/>
        </w:rPr>
        <w:t>6.2采购文件的澄清和修改将以书面形式通知供应商。采购文件的澄清和修改均作为采购文件的组成部分，对供应商具有约束力。供应商应在收到通知后进行确认。如果供应商不予确认，引起的后果由供应商自行承担。</w:t>
      </w:r>
    </w:p>
    <w:p>
      <w:pPr>
        <w:ind w:firstLine="480"/>
      </w:pPr>
      <w:r>
        <w:rPr>
          <w:rFonts w:hint="eastAsia"/>
        </w:rPr>
        <w:t>6.3</w:t>
      </w:r>
      <w:r>
        <w:t xml:space="preserve"> </w:t>
      </w:r>
      <w:r>
        <w:rPr>
          <w:rFonts w:hint="eastAsia"/>
        </w:rPr>
        <w:t>为使</w:t>
      </w:r>
      <w:r>
        <w:rPr>
          <w:rFonts w:hint="eastAsia" w:ascii="宋体" w:hAnsi="宋体" w:cs="Arial"/>
          <w:szCs w:val="24"/>
        </w:rPr>
        <w:t>供应商</w:t>
      </w:r>
      <w:r>
        <w:rPr>
          <w:rFonts w:hint="eastAsia"/>
        </w:rPr>
        <w:t>有充分时间对采购文件的修改部分进行研究，采购人可适当延长询价文件的递交截止时间，并以书面形式通知所有购买采购文件的</w:t>
      </w:r>
      <w:r>
        <w:rPr>
          <w:rFonts w:hint="eastAsia" w:ascii="宋体" w:hAnsi="宋体" w:cs="Arial"/>
          <w:szCs w:val="24"/>
        </w:rPr>
        <w:t>供应商</w:t>
      </w:r>
      <w:r>
        <w:rPr>
          <w:rFonts w:hint="eastAsia"/>
        </w:rPr>
        <w:t>。</w:t>
      </w:r>
    </w:p>
    <w:p>
      <w:pPr>
        <w:pStyle w:val="6"/>
        <w:spacing w:before="120"/>
      </w:pPr>
      <w:bookmarkStart w:id="63" w:name="_Toc527708245"/>
      <w:r>
        <w:rPr>
          <w:rFonts w:hint="eastAsia"/>
        </w:rPr>
        <w:t>7.</w:t>
      </w:r>
      <w:r>
        <w:t xml:space="preserve"> </w:t>
      </w:r>
      <w:r>
        <w:rPr>
          <w:rFonts w:hint="eastAsia"/>
        </w:rPr>
        <w:t>编制基本要求</w:t>
      </w:r>
      <w:bookmarkEnd w:id="63"/>
    </w:p>
    <w:p>
      <w:pPr>
        <w:ind w:firstLine="480"/>
      </w:pPr>
      <w:r>
        <w:rPr>
          <w:rFonts w:hint="eastAsia"/>
        </w:rPr>
        <w:t>7.1</w:t>
      </w:r>
      <w:r>
        <w:rPr>
          <w:rFonts w:hint="eastAsia"/>
          <w:b/>
        </w:rPr>
        <w:t xml:space="preserve"> </w:t>
      </w:r>
      <w:r>
        <w:rPr>
          <w:rFonts w:hint="eastAsia"/>
        </w:rPr>
        <w:t>供应商应在认真阅读，充分理解本采购文件所有内容（包括所有的澄清、修改、补充内容）的基础上，按照“第六章响应文件格式”的要求编制完整的响应文件。</w:t>
      </w:r>
    </w:p>
    <w:p>
      <w:pPr>
        <w:ind w:firstLine="480"/>
      </w:pPr>
      <w:r>
        <w:rPr>
          <w:rFonts w:hint="eastAsia"/>
        </w:rPr>
        <w:t>7.2 供应商必须保证响应文件所提供的全部资料真实可信，并接受采购人对其中任何资料在合同最终授予前进一步审查的要求，如若存在供应商利用弄虚作假等不当手段谋取成交的，一经查实，采购人有权予以否决，并保留进一步追究其责任的权利。</w:t>
      </w:r>
    </w:p>
    <w:p>
      <w:pPr>
        <w:ind w:firstLine="480"/>
      </w:pPr>
      <w:r>
        <w:rPr>
          <w:rFonts w:hint="eastAsia"/>
        </w:rPr>
        <w:t>7.3 如果响应文件填报的内容不详，或没有提供采购文件中所要求的全部资料及数据，给评审造成困难，责任由供应商自行承担。</w:t>
      </w:r>
    </w:p>
    <w:p>
      <w:pPr>
        <w:ind w:firstLine="480"/>
      </w:pPr>
      <w:r>
        <w:rPr>
          <w:rFonts w:hint="eastAsia"/>
        </w:rPr>
        <w:t>7.4如供应商没有对本采购文件的要求提出偏离，采购人可认为供应商完全接受和同意本采购文件的要求。响应文件对采购文件未提出偏离条款的，均被视为接受和同意。响应文件与采购文件有偏离之处，无论多么微小，均应按采购文件格式要求统一汇总说明。</w:t>
      </w:r>
    </w:p>
    <w:p>
      <w:pPr>
        <w:pStyle w:val="6"/>
        <w:spacing w:before="120"/>
      </w:pPr>
      <w:bookmarkStart w:id="64" w:name="_Toc527708246"/>
      <w:r>
        <w:rPr>
          <w:rFonts w:hint="eastAsia"/>
        </w:rPr>
        <w:t>8.</w:t>
      </w:r>
      <w:r>
        <w:t xml:space="preserve"> </w:t>
      </w:r>
      <w:r>
        <w:rPr>
          <w:rFonts w:hint="eastAsia"/>
        </w:rPr>
        <w:t>语言和计量单位</w:t>
      </w:r>
      <w:bookmarkEnd w:id="64"/>
    </w:p>
    <w:p>
      <w:pPr>
        <w:ind w:firstLine="480"/>
      </w:pPr>
      <w:r>
        <w:rPr>
          <w:rFonts w:hint="eastAsia"/>
        </w:rPr>
        <w:t>8.1</w:t>
      </w:r>
      <w:r>
        <w:t xml:space="preserve"> </w:t>
      </w:r>
      <w:r>
        <w:rPr>
          <w:rFonts w:hint="eastAsia"/>
          <w:lang w:val="zh-CN"/>
        </w:rPr>
        <w:t>响应文件及供应商与</w:t>
      </w:r>
      <w:r>
        <w:rPr>
          <w:rFonts w:hint="eastAsia"/>
        </w:rPr>
        <w:t>采购人</w:t>
      </w:r>
      <w:r>
        <w:rPr>
          <w:rFonts w:hint="eastAsia"/>
          <w:lang w:val="zh-CN"/>
        </w:rPr>
        <w:t>之间的凡与采购有关的来往信函和文件均使用中文，若其中有其它语言的书面材料，则应附有中文译文，并以中文译文为准。</w:t>
      </w:r>
    </w:p>
    <w:p>
      <w:pPr>
        <w:ind w:firstLine="480"/>
      </w:pPr>
      <w:r>
        <w:rPr>
          <w:rFonts w:hint="eastAsia"/>
        </w:rPr>
        <w:t>8.2</w:t>
      </w:r>
      <w:r>
        <w:t xml:space="preserve"> </w:t>
      </w:r>
      <w:r>
        <w:rPr>
          <w:rFonts w:hint="eastAsia"/>
        </w:rPr>
        <w:t>除非采购文件中另有规定，计量单位均采用中华人民共和国法定的计量单位。</w:t>
      </w:r>
    </w:p>
    <w:p>
      <w:pPr>
        <w:pStyle w:val="6"/>
        <w:spacing w:before="120"/>
      </w:pPr>
      <w:bookmarkStart w:id="65" w:name="_Toc527708247"/>
      <w:r>
        <w:rPr>
          <w:rFonts w:hint="eastAsia"/>
        </w:rPr>
        <w:t>9. 报价</w:t>
      </w:r>
      <w:bookmarkEnd w:id="65"/>
    </w:p>
    <w:p>
      <w:pPr>
        <w:ind w:firstLine="480"/>
      </w:pPr>
      <w:r>
        <w:rPr>
          <w:rFonts w:hint="eastAsia"/>
        </w:rPr>
        <w:t xml:space="preserve">9.1 </w:t>
      </w:r>
      <w:r>
        <w:rPr>
          <w:rFonts w:hint="eastAsia" w:ascii="宋体" w:hAnsi="宋体" w:cs="Arial"/>
          <w:kern w:val="0"/>
          <w:szCs w:val="24"/>
        </w:rPr>
        <w:t>供应商</w:t>
      </w:r>
      <w:r>
        <w:rPr>
          <w:rFonts w:hint="eastAsia"/>
        </w:rPr>
        <w:t>应按照采购文件规定的内容、责任范围以及技术要求条件进行报价。并按报价部分规定的格式报出分项价格和总价。</w:t>
      </w:r>
    </w:p>
    <w:p>
      <w:pPr>
        <w:ind w:firstLine="480"/>
      </w:pPr>
      <w:r>
        <w:rPr>
          <w:rFonts w:hint="eastAsia"/>
        </w:rPr>
        <w:t xml:space="preserve">9.2 </w:t>
      </w:r>
      <w:r>
        <w:rPr>
          <w:rFonts w:hint="eastAsia" w:ascii="宋体" w:hAnsi="宋体" w:cs="Arial"/>
          <w:kern w:val="0"/>
          <w:szCs w:val="24"/>
        </w:rPr>
        <w:t>供应商</w:t>
      </w:r>
      <w:r>
        <w:rPr>
          <w:rFonts w:hint="eastAsia"/>
        </w:rPr>
        <w:t>报价应包括</w:t>
      </w:r>
      <w:r>
        <w:rPr>
          <w:rFonts w:hint="eastAsia" w:ascii="宋体" w:hAnsi="宋体" w:cs="Arial"/>
          <w:kern w:val="0"/>
          <w:szCs w:val="24"/>
        </w:rPr>
        <w:t>供应商</w:t>
      </w:r>
      <w:r>
        <w:rPr>
          <w:rFonts w:hint="eastAsia"/>
        </w:rPr>
        <w:t>成交后为完成采购项目规定的全部工作需支付的一切费用和拟获得的利润，并考虑了应承担的风险。</w:t>
      </w:r>
    </w:p>
    <w:p>
      <w:pPr>
        <w:ind w:firstLine="480"/>
      </w:pPr>
      <w:r>
        <w:rPr>
          <w:rFonts w:hint="eastAsia"/>
        </w:rPr>
        <w:t xml:space="preserve">9.3 </w:t>
      </w:r>
      <w:r>
        <w:rPr>
          <w:rFonts w:hint="eastAsia" w:ascii="宋体" w:hAnsi="宋体" w:cs="Arial"/>
          <w:kern w:val="0"/>
          <w:szCs w:val="24"/>
        </w:rPr>
        <w:t>供应商</w:t>
      </w:r>
      <w:r>
        <w:rPr>
          <w:rFonts w:hint="eastAsia"/>
        </w:rPr>
        <w:t>必须根据采购文件报价格式进行报价，若</w:t>
      </w:r>
      <w:r>
        <w:rPr>
          <w:rFonts w:hint="eastAsia" w:ascii="宋体" w:hAnsi="宋体" w:cs="Arial"/>
          <w:kern w:val="0"/>
          <w:szCs w:val="24"/>
        </w:rPr>
        <w:t>供应商</w:t>
      </w:r>
      <w:r>
        <w:rPr>
          <w:rFonts w:hint="eastAsia"/>
        </w:rPr>
        <w:t>提供免费服务，应在响应文件中说明或在报价表中填“免费”，否则视为已包含在总报价中。</w:t>
      </w:r>
    </w:p>
    <w:p>
      <w:pPr>
        <w:ind w:firstLine="480"/>
      </w:pPr>
      <w:r>
        <w:rPr>
          <w:rFonts w:hint="eastAsia"/>
        </w:rPr>
        <w:t>9.4 供应商不得以低于成本报价。</w:t>
      </w:r>
    </w:p>
    <w:p>
      <w:pPr>
        <w:ind w:firstLine="480"/>
      </w:pPr>
      <w:r>
        <w:rPr>
          <w:rFonts w:hint="eastAsia"/>
        </w:rPr>
        <w:t>9.5 响应文件中标明的最终报价在合同执行过程中是固定不变的，不得以任何理由予以变更。</w:t>
      </w:r>
    </w:p>
    <w:p>
      <w:pPr>
        <w:ind w:firstLine="480"/>
      </w:pPr>
      <w:r>
        <w:rPr>
          <w:rFonts w:hint="eastAsia"/>
        </w:rPr>
        <w:t>9.6 采购人设有最高限价的，供应商的报价不得超过最高限价，如超过最高限价，将予以否决，最高限价在供应商须知前附表中载明。</w:t>
      </w:r>
    </w:p>
    <w:p>
      <w:pPr>
        <w:ind w:firstLine="480"/>
      </w:pPr>
      <w:r>
        <w:rPr>
          <w:rFonts w:hint="eastAsia"/>
        </w:rPr>
        <w:t>9.7 采购代理服务费按照供应商须知前附表规定收取的，采购代理服务费由供应商计入报价，但不单独列项，成交人须一次性向采购代理机构支付采购代理服务费。</w:t>
      </w:r>
    </w:p>
    <w:p>
      <w:pPr>
        <w:pStyle w:val="6"/>
        <w:spacing w:before="120"/>
      </w:pPr>
      <w:bookmarkStart w:id="66" w:name="_Toc527708248"/>
      <w:r>
        <w:rPr>
          <w:rFonts w:hint="eastAsia"/>
        </w:rPr>
        <w:t>10.</w:t>
      </w:r>
      <w:r>
        <w:t xml:space="preserve"> </w:t>
      </w:r>
      <w:r>
        <w:rPr>
          <w:rFonts w:hint="eastAsia"/>
        </w:rPr>
        <w:t>报价货币</w:t>
      </w:r>
      <w:bookmarkEnd w:id="66"/>
    </w:p>
    <w:p>
      <w:pPr>
        <w:ind w:firstLine="480"/>
      </w:pPr>
      <w:r>
        <w:rPr>
          <w:rFonts w:hint="eastAsia"/>
        </w:rPr>
        <w:t>采用人民币报价，供应商须知前附表有明确规定的除外。</w:t>
      </w:r>
    </w:p>
    <w:p>
      <w:pPr>
        <w:pStyle w:val="6"/>
        <w:spacing w:before="120"/>
      </w:pPr>
      <w:bookmarkStart w:id="67" w:name="_Toc527708249"/>
      <w:r>
        <w:rPr>
          <w:rFonts w:hint="eastAsia"/>
        </w:rPr>
        <w:t>11.</w:t>
      </w:r>
      <w:r>
        <w:t xml:space="preserve"> </w:t>
      </w:r>
      <w:r>
        <w:rPr>
          <w:rFonts w:hint="eastAsia"/>
        </w:rPr>
        <w:t>响应保证金</w:t>
      </w:r>
      <w:bookmarkEnd w:id="67"/>
    </w:p>
    <w:p>
      <w:pPr>
        <w:ind w:firstLine="480"/>
      </w:pPr>
      <w:r>
        <w:rPr>
          <w:rFonts w:hint="eastAsia"/>
        </w:rPr>
        <w:t>11.1应提交</w:t>
      </w:r>
      <w:r>
        <w:rPr>
          <w:rFonts w:hint="eastAsia" w:ascii="宋体" w:hAnsi="宋体" w:cs="Arial"/>
          <w:kern w:val="0"/>
          <w:szCs w:val="24"/>
        </w:rPr>
        <w:t>供应商</w:t>
      </w:r>
      <w:r>
        <w:rPr>
          <w:rFonts w:hint="eastAsia"/>
        </w:rPr>
        <w:t>须知前附表中规定数额和形式的响应保证金，作为其响应文件的一部分，响应保证金的有效期应满足采购有效期的要求。</w:t>
      </w:r>
    </w:p>
    <w:p>
      <w:pPr>
        <w:ind w:firstLine="480"/>
      </w:pPr>
      <w:r>
        <w:rPr>
          <w:rFonts w:hint="eastAsia"/>
        </w:rPr>
        <w:t>11.2</w:t>
      </w:r>
      <w:r>
        <w:t xml:space="preserve"> </w:t>
      </w:r>
      <w:r>
        <w:rPr>
          <w:rFonts w:hint="eastAsia"/>
        </w:rPr>
        <w:t>任何未按第11.1款规定提交响应保证金的，将被视为非实质性响应采购文件而予以拒绝。</w:t>
      </w:r>
    </w:p>
    <w:p>
      <w:pPr>
        <w:ind w:firstLine="480"/>
      </w:pPr>
      <w:r>
        <w:rPr>
          <w:rFonts w:hint="eastAsia"/>
        </w:rPr>
        <w:t>11.3 发生下列情况之一，响应保证金可不予退还：</w:t>
      </w:r>
    </w:p>
    <w:p>
      <w:pPr>
        <w:ind w:firstLine="480"/>
      </w:pPr>
      <w:r>
        <w:rPr>
          <w:rFonts w:hint="eastAsia"/>
        </w:rPr>
        <w:t>（1）</w:t>
      </w:r>
      <w:r>
        <w:rPr>
          <w:rFonts w:hint="eastAsia" w:ascii="宋体" w:hAnsi="宋体" w:cs="Arial"/>
          <w:kern w:val="0"/>
          <w:szCs w:val="24"/>
        </w:rPr>
        <w:t>供应商</w:t>
      </w:r>
      <w:r>
        <w:rPr>
          <w:rFonts w:hint="eastAsia"/>
        </w:rPr>
        <w:t>在采购有效期内撤回其响应文件；</w:t>
      </w:r>
    </w:p>
    <w:p>
      <w:pPr>
        <w:ind w:firstLine="480"/>
      </w:pPr>
      <w:r>
        <w:rPr>
          <w:rFonts w:hint="eastAsia"/>
        </w:rPr>
        <w:t>（2）</w:t>
      </w:r>
      <w:r>
        <w:rPr>
          <w:rFonts w:hint="eastAsia" w:ascii="宋体" w:hAnsi="宋体" w:cs="Arial"/>
          <w:kern w:val="0"/>
          <w:szCs w:val="24"/>
        </w:rPr>
        <w:t>供应商</w:t>
      </w:r>
      <w:r>
        <w:rPr>
          <w:rFonts w:hint="eastAsia"/>
        </w:rPr>
        <w:t>被通知成交后，拒绝签订合同（即不按成交时规定的技术服务方案、价格等签订合同）或没有按照要求提交履约担保。</w:t>
      </w:r>
    </w:p>
    <w:p>
      <w:pPr>
        <w:ind w:firstLine="480"/>
      </w:pPr>
      <w:r>
        <w:rPr>
          <w:rFonts w:hint="eastAsia"/>
        </w:rPr>
        <w:t>11.4</w:t>
      </w:r>
      <w:r>
        <w:t xml:space="preserve"> </w:t>
      </w:r>
      <w:r>
        <w:rPr>
          <w:rFonts w:hint="eastAsia"/>
        </w:rPr>
        <w:t>响应保证金的退还</w:t>
      </w:r>
    </w:p>
    <w:p>
      <w:pPr>
        <w:ind w:firstLine="480"/>
      </w:pPr>
      <w:r>
        <w:rPr>
          <w:rFonts w:hint="eastAsia"/>
        </w:rPr>
        <w:t>成交人与采购人签订合同后5日内，采购人/采购代理单位向成交人退还扣除代理服务费后的剩余保证金，同时退还未成交供应商响应保证金。</w:t>
      </w:r>
    </w:p>
    <w:p>
      <w:pPr>
        <w:pStyle w:val="6"/>
        <w:spacing w:before="120"/>
      </w:pPr>
      <w:bookmarkStart w:id="68" w:name="_Toc527708250"/>
      <w:r>
        <w:rPr>
          <w:rFonts w:hint="eastAsia"/>
        </w:rPr>
        <w:t>12.</w:t>
      </w:r>
      <w:r>
        <w:t xml:space="preserve"> </w:t>
      </w:r>
      <w:r>
        <w:rPr>
          <w:rFonts w:hint="eastAsia"/>
        </w:rPr>
        <w:t>采购有效期</w:t>
      </w:r>
      <w:bookmarkEnd w:id="68"/>
    </w:p>
    <w:p>
      <w:pPr>
        <w:ind w:firstLine="480"/>
      </w:pPr>
      <w:r>
        <w:rPr>
          <w:rFonts w:hint="eastAsia"/>
        </w:rPr>
        <w:t>12.1 采购有效期自本采购文件规定的响应文件递交截止时间起生效，并在供应商须知前附表中规定采购有效期内保持有效。竞争性谈判有效期短于这个规定期限的响应文件将被视为非实质性响应而予以拒绝。</w:t>
      </w:r>
    </w:p>
    <w:p>
      <w:pPr>
        <w:ind w:firstLine="480"/>
      </w:pPr>
      <w:r>
        <w:rPr>
          <w:rFonts w:hint="eastAsia"/>
        </w:rPr>
        <w:t>12.2</w:t>
      </w:r>
      <w:r>
        <w:t xml:space="preserve"> </w:t>
      </w:r>
      <w:r>
        <w:rPr>
          <w:rFonts w:hint="eastAsia"/>
        </w:rPr>
        <w:t>采购人可于采购有效期截止之前要求供应商同意延长有效期。供应商应在规定的时间内以书面答复表示同意，并相应延长响应保证金有效期，此时供应商不能对响应文件进行任何修改；供应商若不同意延长采购有效期，则应在规定的时间内以书面形式给予明确答复，此时供应商被视为自动退出竞争性谈判，响应保证金予以全额退还。在这种情况下，本须知中有关退还和不予退还响应保证金的规定将在延长后的采购有效期内继续有效。</w:t>
      </w:r>
    </w:p>
    <w:p>
      <w:pPr>
        <w:pStyle w:val="6"/>
        <w:spacing w:before="120"/>
      </w:pPr>
      <w:bookmarkStart w:id="69" w:name="_Toc527708251"/>
      <w:r>
        <w:rPr>
          <w:rFonts w:hint="eastAsia"/>
        </w:rPr>
        <w:t>13.</w:t>
      </w:r>
      <w:r>
        <w:t xml:space="preserve"> </w:t>
      </w:r>
      <w:r>
        <w:rPr>
          <w:rFonts w:hint="eastAsia"/>
        </w:rPr>
        <w:t>响应文件递交截止时间及地点</w:t>
      </w:r>
      <w:bookmarkEnd w:id="69"/>
    </w:p>
    <w:p>
      <w:pPr>
        <w:ind w:firstLine="480"/>
      </w:pPr>
      <w:r>
        <w:rPr>
          <w:rFonts w:hint="eastAsia"/>
        </w:rPr>
        <w:t>13.1供应商应在不迟于供应商须知前附表中规定的响应文件递交截止时间前将响应文件递交至电子商务平台。</w:t>
      </w:r>
    </w:p>
    <w:p>
      <w:pPr>
        <w:ind w:firstLine="480"/>
      </w:pPr>
      <w:r>
        <w:rPr>
          <w:rFonts w:hint="eastAsia"/>
        </w:rPr>
        <w:t>13.2 采购人将拒绝接受供应商须知前附表规定的响应文件递交截止时间后收到的任何响应文件。</w:t>
      </w:r>
    </w:p>
    <w:p>
      <w:pPr>
        <w:pStyle w:val="6"/>
        <w:spacing w:before="120"/>
      </w:pPr>
      <w:bookmarkStart w:id="70" w:name="_Toc527708252"/>
      <w:r>
        <w:rPr>
          <w:rFonts w:hint="eastAsia"/>
        </w:rPr>
        <w:t>14.</w:t>
      </w:r>
      <w:r>
        <w:t xml:space="preserve"> </w:t>
      </w:r>
      <w:r>
        <w:rPr>
          <w:rFonts w:hint="eastAsia"/>
        </w:rPr>
        <w:t>响应文件的修改和撤销</w:t>
      </w:r>
      <w:bookmarkEnd w:id="70"/>
    </w:p>
    <w:p>
      <w:pPr>
        <w:ind w:firstLine="480"/>
        <w:rPr>
          <w:kern w:val="0"/>
        </w:rPr>
      </w:pPr>
      <w:r>
        <w:rPr>
          <w:rFonts w:hint="eastAsia"/>
          <w:kern w:val="0"/>
        </w:rPr>
        <w:t xml:space="preserve">14.1 </w:t>
      </w:r>
      <w:r>
        <w:rPr>
          <w:rFonts w:hint="eastAsia"/>
        </w:rPr>
        <w:t>供应商在递交响应文件后，可以在规定的响应文件递交截止时间之前修改或撤回其响应文件</w:t>
      </w:r>
      <w:r>
        <w:rPr>
          <w:rFonts w:hint="eastAsia"/>
          <w:kern w:val="0"/>
        </w:rPr>
        <w:t>。</w:t>
      </w:r>
    </w:p>
    <w:p>
      <w:pPr>
        <w:ind w:firstLine="480"/>
        <w:rPr>
          <w:kern w:val="0"/>
        </w:rPr>
      </w:pPr>
      <w:r>
        <w:rPr>
          <w:rFonts w:hint="eastAsia"/>
          <w:kern w:val="0"/>
        </w:rPr>
        <w:t>14.2</w:t>
      </w:r>
      <w:r>
        <w:rPr>
          <w:kern w:val="0"/>
        </w:rPr>
        <w:t xml:space="preserve"> </w:t>
      </w:r>
      <w:r>
        <w:rPr>
          <w:rFonts w:hint="eastAsia"/>
        </w:rPr>
        <w:t>供应商不得在采购有效期内撤销响应文件</w:t>
      </w:r>
      <w:r>
        <w:rPr>
          <w:rFonts w:hint="eastAsia"/>
          <w:kern w:val="0"/>
        </w:rPr>
        <w:t>。</w:t>
      </w:r>
    </w:p>
    <w:p>
      <w:pPr>
        <w:pStyle w:val="6"/>
        <w:spacing w:before="120"/>
      </w:pPr>
      <w:bookmarkStart w:id="71" w:name="_Toc527708253"/>
      <w:r>
        <w:rPr>
          <w:rFonts w:hint="eastAsia"/>
        </w:rPr>
        <w:t>15. 询价小组</w:t>
      </w:r>
      <w:bookmarkEnd w:id="71"/>
    </w:p>
    <w:p>
      <w:pPr>
        <w:ind w:firstLine="480"/>
      </w:pPr>
      <w:r>
        <w:rPr>
          <w:rFonts w:hint="eastAsia" w:cs="Arial"/>
        </w:rPr>
        <w:t xml:space="preserve">15.1 </w:t>
      </w:r>
      <w:r>
        <w:rPr>
          <w:rFonts w:hint="eastAsia"/>
        </w:rPr>
        <w:t>采购人将按照《中国华能集团有限公司非招标采购管理办法》及有关法律、法规的规定组建询价小组。</w:t>
      </w:r>
    </w:p>
    <w:p>
      <w:pPr>
        <w:ind w:firstLine="480"/>
      </w:pPr>
      <w:r>
        <w:rPr>
          <w:rFonts w:hint="eastAsia"/>
        </w:rPr>
        <w:t>15.2 询价小组负责评审工作，根据采购文件的要求对响应文件进行审查、质疑、评估和比较，出具评审报告，推荐成交供应商。</w:t>
      </w:r>
    </w:p>
    <w:p>
      <w:pPr>
        <w:pStyle w:val="6"/>
        <w:spacing w:before="120"/>
      </w:pPr>
      <w:bookmarkStart w:id="72" w:name="_Toc527708254"/>
      <w:r>
        <w:rPr>
          <w:rFonts w:hint="eastAsia"/>
        </w:rPr>
        <w:t>16.</w:t>
      </w:r>
      <w:r>
        <w:t xml:space="preserve"> </w:t>
      </w:r>
      <w:r>
        <w:rPr>
          <w:rFonts w:hint="eastAsia"/>
        </w:rPr>
        <w:t>开启响应文件</w:t>
      </w:r>
      <w:bookmarkEnd w:id="72"/>
    </w:p>
    <w:p>
      <w:pPr>
        <w:ind w:firstLine="480"/>
      </w:pPr>
      <w:r>
        <w:rPr>
          <w:rFonts w:hint="eastAsia"/>
        </w:rPr>
        <w:t>16.1 在供应商须知前附表规定的时间开启响应文件。</w:t>
      </w:r>
    </w:p>
    <w:p>
      <w:pPr>
        <w:ind w:firstLine="480"/>
      </w:pPr>
      <w:r>
        <w:rPr>
          <w:rFonts w:hint="eastAsia"/>
        </w:rPr>
        <w:t>16.2</w:t>
      </w:r>
      <w:r>
        <w:t xml:space="preserve"> </w:t>
      </w:r>
      <w:r>
        <w:rPr>
          <w:rFonts w:hint="eastAsia"/>
        </w:rPr>
        <w:t>供应商须根据供应商须知前附表规定的谈判时间及地点参加谈判。</w:t>
      </w:r>
    </w:p>
    <w:p>
      <w:pPr>
        <w:pStyle w:val="6"/>
        <w:spacing w:before="120"/>
      </w:pPr>
      <w:bookmarkStart w:id="73" w:name="_Toc527708255"/>
      <w:r>
        <w:rPr>
          <w:rFonts w:hint="eastAsia"/>
        </w:rPr>
        <w:t>17.</w:t>
      </w:r>
      <w:r>
        <w:t xml:space="preserve"> </w:t>
      </w:r>
      <w:r>
        <w:rPr>
          <w:rFonts w:hint="eastAsia"/>
        </w:rPr>
        <w:t>评审方法</w:t>
      </w:r>
      <w:bookmarkEnd w:id="73"/>
    </w:p>
    <w:p>
      <w:pPr>
        <w:ind w:firstLine="480"/>
      </w:pPr>
      <w:r>
        <w:rPr>
          <w:rFonts w:hint="eastAsia"/>
        </w:rPr>
        <w:t>评审将严格按照采购文件第三章规定的评审标准和办法及国家有关法律、法规的要求进行。</w:t>
      </w:r>
    </w:p>
    <w:p>
      <w:pPr>
        <w:pStyle w:val="6"/>
        <w:spacing w:before="120"/>
      </w:pPr>
      <w:bookmarkStart w:id="74" w:name="_Toc527708256"/>
      <w:r>
        <w:rPr>
          <w:rFonts w:hint="eastAsia"/>
        </w:rPr>
        <w:t>18.</w:t>
      </w:r>
      <w:r>
        <w:t xml:space="preserve"> </w:t>
      </w:r>
      <w:r>
        <w:rPr>
          <w:rFonts w:hint="eastAsia"/>
        </w:rPr>
        <w:t>确定成交供应商</w:t>
      </w:r>
      <w:bookmarkEnd w:id="74"/>
    </w:p>
    <w:p>
      <w:pPr>
        <w:ind w:firstLine="480"/>
      </w:pPr>
      <w:r>
        <w:rPr>
          <w:rFonts w:hint="eastAsia"/>
        </w:rPr>
        <w:t>采购人按询价小组推荐的成交供应商名单确定成交供应商。</w:t>
      </w:r>
    </w:p>
    <w:p>
      <w:pPr>
        <w:pStyle w:val="6"/>
        <w:spacing w:before="120"/>
      </w:pPr>
      <w:bookmarkStart w:id="75" w:name="_Toc527708257"/>
      <w:r>
        <w:rPr>
          <w:rFonts w:hint="eastAsia"/>
        </w:rPr>
        <w:t>19.</w:t>
      </w:r>
      <w:r>
        <w:t xml:space="preserve"> </w:t>
      </w:r>
      <w:r>
        <w:rPr>
          <w:rFonts w:hint="eastAsia"/>
        </w:rPr>
        <w:t>采购结果公告</w:t>
      </w:r>
      <w:bookmarkEnd w:id="75"/>
    </w:p>
    <w:p>
      <w:pPr>
        <w:ind w:firstLine="480"/>
      </w:pPr>
      <w:r>
        <w:rPr>
          <w:rFonts w:hint="eastAsia"/>
        </w:rPr>
        <w:t>采购人确定成交供应商，询价采购结果在电子商务平台进行公告。</w:t>
      </w:r>
    </w:p>
    <w:p>
      <w:pPr>
        <w:pStyle w:val="6"/>
        <w:spacing w:before="120"/>
      </w:pPr>
      <w:bookmarkStart w:id="76" w:name="_Toc527708258"/>
      <w:r>
        <w:rPr>
          <w:rFonts w:hint="eastAsia"/>
        </w:rPr>
        <w:t>20. 成交通知</w:t>
      </w:r>
      <w:bookmarkEnd w:id="76"/>
    </w:p>
    <w:p>
      <w:pPr>
        <w:ind w:firstLine="480"/>
      </w:pPr>
      <w:r>
        <w:rPr>
          <w:rFonts w:hint="eastAsia"/>
        </w:rPr>
        <w:t>20.1 采购人向成交人发出《成交通知书》，同时通知所有未成交的供应商。</w:t>
      </w:r>
    </w:p>
    <w:p>
      <w:pPr>
        <w:ind w:firstLine="480"/>
      </w:pPr>
      <w:r>
        <w:rPr>
          <w:rFonts w:hint="eastAsia"/>
        </w:rPr>
        <w:t xml:space="preserve">20.2 《成交通知书》将构成合同的组成部分。                </w:t>
      </w:r>
    </w:p>
    <w:p>
      <w:pPr>
        <w:pStyle w:val="6"/>
        <w:spacing w:before="120"/>
      </w:pPr>
      <w:bookmarkStart w:id="77" w:name="_Toc527708259"/>
      <w:r>
        <w:rPr>
          <w:rFonts w:hint="eastAsia"/>
        </w:rPr>
        <w:t>21. 签订合同</w:t>
      </w:r>
      <w:bookmarkEnd w:id="77"/>
    </w:p>
    <w:p>
      <w:pPr>
        <w:ind w:firstLine="480"/>
      </w:pPr>
      <w:r>
        <w:rPr>
          <w:rFonts w:hint="eastAsia"/>
        </w:rPr>
        <w:t>21.1 成交供应商在接到《成交通知书》后，必须在规定的时间内派法定代表人或其授权人到指定地点按谈判双方最终确认的合同条款与采购人签订合同。</w:t>
      </w:r>
    </w:p>
    <w:p>
      <w:pPr>
        <w:ind w:firstLine="480"/>
      </w:pPr>
      <w:r>
        <w:rPr>
          <w:rFonts w:hint="eastAsia"/>
        </w:rPr>
        <w:t>21.2 采购文件、成交供应商的响应文件及评审过程中的有关澄清文件均为签订合同的依据。</w:t>
      </w:r>
    </w:p>
    <w:p>
      <w:pPr>
        <w:ind w:firstLine="480"/>
      </w:pPr>
      <w:r>
        <w:rPr>
          <w:rFonts w:hint="eastAsia"/>
        </w:rPr>
        <w:t>21.3 采购文件中要求成交人提交履约担保的，成交供应商应在合同规定的时间前根据供应商须知前附表的要求向采购人提交履约担保。</w:t>
      </w:r>
    </w:p>
    <w:p>
      <w:pPr>
        <w:pStyle w:val="6"/>
        <w:spacing w:before="120"/>
      </w:pPr>
      <w:bookmarkStart w:id="78" w:name="_Toc527708260"/>
      <w:r>
        <w:rPr>
          <w:rFonts w:hint="eastAsia"/>
        </w:rPr>
        <w:t>22. 其他需要补充的内容</w:t>
      </w:r>
      <w:bookmarkEnd w:id="78"/>
    </w:p>
    <w:p>
      <w:pPr>
        <w:ind w:firstLine="480"/>
        <w:rPr>
          <w:rFonts w:ascii="宋体" w:hAnsi="宋体" w:cs="Arial"/>
          <w:kern w:val="0"/>
          <w:szCs w:val="24"/>
        </w:rPr>
      </w:pPr>
      <w:bookmarkStart w:id="79" w:name="_Toc527445394"/>
    </w:p>
    <w:p>
      <w:pPr>
        <w:pStyle w:val="27"/>
        <w:spacing w:before="120"/>
      </w:pPr>
      <w:bookmarkStart w:id="80" w:name="_Toc527708261"/>
      <w:r>
        <w:rPr>
          <w:rFonts w:hint="eastAsia"/>
        </w:rPr>
        <w:t>第三章 评审办法</w:t>
      </w:r>
      <w:bookmarkEnd w:id="79"/>
      <w:bookmarkEnd w:id="80"/>
    </w:p>
    <w:p>
      <w:pPr>
        <w:pStyle w:val="6"/>
        <w:spacing w:before="120"/>
      </w:pPr>
      <w:bookmarkStart w:id="81" w:name="_Toc527708262"/>
      <w:bookmarkStart w:id="82" w:name="_Toc47415931"/>
      <w:bookmarkStart w:id="83" w:name="_Toc47416185"/>
      <w:bookmarkStart w:id="84" w:name="_Toc49019224"/>
      <w:r>
        <w:rPr>
          <w:rFonts w:hint="eastAsia"/>
        </w:rPr>
        <w:t>一、总则</w:t>
      </w:r>
      <w:bookmarkEnd w:id="81"/>
    </w:p>
    <w:p>
      <w:pPr>
        <w:ind w:firstLine="480"/>
      </w:pPr>
      <w:r>
        <w:rPr>
          <w:rFonts w:hint="eastAsia"/>
        </w:rPr>
        <w:t>1.评审依据</w:t>
      </w:r>
    </w:p>
    <w:p>
      <w:pPr>
        <w:ind w:firstLine="480"/>
      </w:pPr>
      <w:r>
        <w:rPr>
          <w:rFonts w:hint="eastAsia"/>
        </w:rPr>
        <w:t>1.1</w:t>
      </w:r>
      <w:r>
        <w:rPr>
          <w:rFonts w:hint="eastAsia"/>
          <w:kern w:val="0"/>
        </w:rPr>
        <w:t>《中国华能集团有限公司非招标采购管理办法》</w:t>
      </w:r>
      <w:r>
        <w:rPr>
          <w:rFonts w:hint="eastAsia"/>
        </w:rPr>
        <w:t>及相关法律法规；</w:t>
      </w:r>
    </w:p>
    <w:p>
      <w:pPr>
        <w:ind w:firstLine="480"/>
      </w:pPr>
      <w:r>
        <w:rPr>
          <w:rFonts w:hint="eastAsia"/>
        </w:rPr>
        <w:t>1.2采购文件及其有效的补充文件。</w:t>
      </w:r>
    </w:p>
    <w:p>
      <w:pPr>
        <w:ind w:firstLine="480"/>
      </w:pPr>
      <w:r>
        <w:rPr>
          <w:rFonts w:hint="eastAsia"/>
        </w:rPr>
        <w:t>2.评审原则</w:t>
      </w:r>
    </w:p>
    <w:p>
      <w:pPr>
        <w:ind w:firstLine="480"/>
      </w:pPr>
      <w:r>
        <w:rPr>
          <w:rFonts w:hint="eastAsia"/>
        </w:rPr>
        <w:t>评审活动遵循“公平、公正、科学、择优”的原则。</w:t>
      </w:r>
    </w:p>
    <w:p>
      <w:pPr>
        <w:pStyle w:val="6"/>
        <w:spacing w:before="120"/>
      </w:pPr>
      <w:bookmarkStart w:id="85" w:name="_Toc527708263"/>
      <w:r>
        <w:rPr>
          <w:rFonts w:hint="eastAsia"/>
        </w:rPr>
        <w:t>二、评审方法</w:t>
      </w:r>
      <w:bookmarkEnd w:id="85"/>
    </w:p>
    <w:p>
      <w:pPr>
        <w:ind w:firstLine="480"/>
      </w:pPr>
      <w:r>
        <w:rPr>
          <w:rFonts w:hint="eastAsia"/>
        </w:rPr>
        <w:t>本项目采用经评审的最低价法。</w:t>
      </w:r>
    </w:p>
    <w:p>
      <w:pPr>
        <w:pStyle w:val="6"/>
        <w:spacing w:before="120"/>
      </w:pPr>
      <w:bookmarkStart w:id="86" w:name="_Toc527708264"/>
      <w:r>
        <w:rPr>
          <w:rFonts w:hint="eastAsia"/>
        </w:rPr>
        <w:t>三、评审程序</w:t>
      </w:r>
      <w:bookmarkEnd w:id="86"/>
    </w:p>
    <w:p>
      <w:pPr>
        <w:ind w:firstLine="560"/>
      </w:pPr>
      <w:r>
        <w:rPr>
          <w:rFonts w:hint="eastAsia" w:ascii="仿宋_GB2312" w:hAnsi="仿宋_GB2312" w:eastAsia="仿宋_GB2312" w:cs="仿宋_GB2312"/>
          <w:color w:val="000000"/>
          <w:sz w:val="28"/>
          <w:szCs w:val="28"/>
        </w:rPr>
        <w:t>“不存在上传数据或响应文件的互联网协议地址（IP地址）信息检查一致的情况，否则将视为串通投标并否决其投标</w:t>
      </w:r>
    </w:p>
    <w:p>
      <w:pPr>
        <w:ind w:firstLine="480"/>
      </w:pPr>
      <w:r>
        <w:rPr>
          <w:rFonts w:hint="eastAsia"/>
        </w:rPr>
        <w:t>询价小组评审包括初步评审和详细评审两部分。</w:t>
      </w:r>
    </w:p>
    <w:p>
      <w:pPr>
        <w:ind w:firstLine="480"/>
      </w:pPr>
      <w:r>
        <w:rPr>
          <w:rFonts w:hint="eastAsia"/>
        </w:rPr>
        <w:t>1.初步评审</w:t>
      </w:r>
    </w:p>
    <w:p>
      <w:pPr>
        <w:ind w:firstLine="480"/>
      </w:pPr>
      <w:r>
        <w:rPr>
          <w:rFonts w:hint="eastAsia"/>
        </w:rPr>
        <w:t>询价小组对响应文件进行初步评审，评审内容如下：</w:t>
      </w:r>
    </w:p>
    <w:p>
      <w:pPr>
        <w:ind w:firstLine="480"/>
      </w:pPr>
      <w:r>
        <w:rPr>
          <w:rFonts w:hint="eastAsia"/>
        </w:rPr>
        <w:t>1</w:t>
      </w:r>
      <w:r>
        <w:t xml:space="preserve">.1 </w:t>
      </w:r>
      <w:r>
        <w:rPr>
          <w:rFonts w:hint="eastAsia"/>
        </w:rPr>
        <w:t xml:space="preserve">供应商资格条件不满足采购文件要求； </w:t>
      </w:r>
    </w:p>
    <w:p>
      <w:pPr>
        <w:ind w:firstLine="480"/>
      </w:pPr>
      <w:r>
        <w:rPr>
          <w:rFonts w:hint="eastAsia"/>
        </w:rPr>
        <w:t>1</w:t>
      </w:r>
      <w:r>
        <w:t xml:space="preserve">.2 </w:t>
      </w:r>
      <w:r>
        <w:rPr>
          <w:rFonts w:hint="eastAsia"/>
        </w:rPr>
        <w:t xml:space="preserve">供应商未按采购文件要求提交响应保证金或金额不足（如有）； </w:t>
      </w:r>
    </w:p>
    <w:p>
      <w:pPr>
        <w:ind w:firstLine="480"/>
      </w:pPr>
      <w:r>
        <w:rPr>
          <w:rFonts w:hint="eastAsia"/>
        </w:rPr>
        <w:t>1</w:t>
      </w:r>
      <w:r>
        <w:t xml:space="preserve">.3 </w:t>
      </w:r>
      <w:r>
        <w:rPr>
          <w:rFonts w:hint="eastAsia"/>
        </w:rPr>
        <w:t>响应文件附有采购人不能接受的条件；</w:t>
      </w:r>
    </w:p>
    <w:p>
      <w:pPr>
        <w:ind w:firstLine="480"/>
      </w:pPr>
      <w:r>
        <w:rPr>
          <w:rFonts w:hint="eastAsia"/>
        </w:rPr>
        <w:t>1</w:t>
      </w:r>
      <w:r>
        <w:t xml:space="preserve">.4 </w:t>
      </w:r>
      <w:r>
        <w:rPr>
          <w:rFonts w:hint="eastAsia"/>
        </w:rPr>
        <w:t>供应商报价超出最高限价（如有）；</w:t>
      </w:r>
    </w:p>
    <w:p>
      <w:pPr>
        <w:ind w:firstLine="480"/>
      </w:pPr>
      <w:r>
        <w:rPr>
          <w:rFonts w:hint="eastAsia"/>
        </w:rPr>
        <w:t>1</w:t>
      </w:r>
      <w:r>
        <w:t xml:space="preserve">.5 </w:t>
      </w:r>
      <w:r>
        <w:rPr>
          <w:rFonts w:hint="eastAsia"/>
        </w:rPr>
        <w:t>国家相关法规规定的其它否决条款。</w:t>
      </w:r>
    </w:p>
    <w:p>
      <w:pPr>
        <w:ind w:firstLine="480"/>
      </w:pPr>
      <w:r>
        <w:rPr>
          <w:rFonts w:hint="eastAsia"/>
        </w:rPr>
        <w:t>如发生上述条款中的任何一项，初步审查将视为不合格，供应商只有通过初步评审，才能进入详细评审。</w:t>
      </w:r>
    </w:p>
    <w:p>
      <w:pPr>
        <w:ind w:firstLine="480"/>
      </w:pPr>
      <w:r>
        <w:rPr>
          <w:rFonts w:hint="eastAsia"/>
        </w:rPr>
        <w:t>2.详细评审：详细评审包括商务、技术和价格评审。</w:t>
      </w:r>
    </w:p>
    <w:p>
      <w:pPr>
        <w:ind w:firstLine="480"/>
      </w:pPr>
      <w:r>
        <w:rPr>
          <w:rFonts w:hint="eastAsia"/>
        </w:rPr>
        <w:t>2.1商务评审，是否实质上响应了采购文件的要求，主要包括资格条件、交货时间、付款条件等。</w:t>
      </w:r>
    </w:p>
    <w:p>
      <w:pPr>
        <w:ind w:firstLine="480"/>
      </w:pPr>
      <w:r>
        <w:rPr>
          <w:rFonts w:hint="eastAsia"/>
        </w:rPr>
        <w:t>2.2技术评审，是否实质上响应了采购文件的要求；主要包括采购需求是否符合要求。</w:t>
      </w:r>
    </w:p>
    <w:p>
      <w:pPr>
        <w:ind w:firstLine="480"/>
      </w:pPr>
      <w:r>
        <w:rPr>
          <w:rFonts w:hint="eastAsia"/>
        </w:rPr>
        <w:t>2.3报价评审，询价小组对供应商的报价文件进行比较。询价小组不得同某一供应商就其报价进行谈判。</w:t>
      </w:r>
    </w:p>
    <w:p>
      <w:pPr>
        <w:ind w:firstLine="480"/>
      </w:pPr>
      <w:r>
        <w:rPr>
          <w:rFonts w:hint="eastAsia"/>
        </w:rPr>
        <w:t>如详细评审阶段，商务和技术评审中有一项不通过，将视为否决供应商投标。不再进入后续评审。</w:t>
      </w:r>
    </w:p>
    <w:p>
      <w:pPr>
        <w:ind w:firstLine="480"/>
      </w:pPr>
      <w:r>
        <w:t xml:space="preserve">3. </w:t>
      </w:r>
      <w:r>
        <w:rPr>
          <w:rFonts w:hint="eastAsia"/>
        </w:rPr>
        <w:t>评审</w:t>
      </w:r>
      <w:r>
        <w:t>报告</w:t>
      </w:r>
    </w:p>
    <w:p>
      <w:pPr>
        <w:ind w:firstLine="480"/>
        <w:rPr>
          <w:rFonts w:ascii="宋体" w:hAnsi="宋体"/>
          <w:szCs w:val="24"/>
        </w:rPr>
      </w:pPr>
      <w:r>
        <w:rPr>
          <w:rFonts w:ascii="宋体" w:hAnsi="宋体"/>
          <w:szCs w:val="24"/>
        </w:rPr>
        <w:t>3</w:t>
      </w:r>
      <w:r>
        <w:rPr>
          <w:rFonts w:hint="eastAsia" w:ascii="宋体" w:hAnsi="宋体"/>
          <w:szCs w:val="24"/>
        </w:rPr>
        <w:t>.1在评审各阶段的结论，如评委有不同意见，按少数服从多数的原则得出最终评审结论。</w:t>
      </w:r>
    </w:p>
    <w:p>
      <w:pPr>
        <w:ind w:firstLine="480"/>
      </w:pPr>
      <w:r>
        <w:rPr>
          <w:rFonts w:ascii="宋体" w:hAnsi="宋体"/>
          <w:szCs w:val="24"/>
        </w:rPr>
        <w:t>3</w:t>
      </w:r>
      <w:r>
        <w:rPr>
          <w:rFonts w:hint="eastAsia" w:ascii="宋体" w:hAnsi="宋体"/>
          <w:szCs w:val="24"/>
        </w:rPr>
        <w:t>.2询价小组</w:t>
      </w:r>
      <w:r>
        <w:rPr>
          <w:rFonts w:ascii="宋体" w:hAnsi="宋体"/>
          <w:szCs w:val="24"/>
        </w:rPr>
        <w:t>完成</w:t>
      </w:r>
      <w:r>
        <w:rPr>
          <w:rFonts w:hint="eastAsia" w:ascii="宋体" w:hAnsi="宋体"/>
          <w:szCs w:val="24"/>
        </w:rPr>
        <w:t>评审</w:t>
      </w:r>
      <w:r>
        <w:rPr>
          <w:rFonts w:ascii="宋体" w:hAnsi="宋体"/>
          <w:szCs w:val="24"/>
        </w:rPr>
        <w:t>工作后，向</w:t>
      </w:r>
      <w:r>
        <w:rPr>
          <w:rFonts w:hint="eastAsia" w:ascii="宋体" w:hAnsi="宋体"/>
          <w:szCs w:val="24"/>
        </w:rPr>
        <w:t>采购人</w:t>
      </w:r>
      <w:r>
        <w:rPr>
          <w:rFonts w:ascii="宋体" w:hAnsi="宋体"/>
          <w:szCs w:val="24"/>
        </w:rPr>
        <w:t>提出书面</w:t>
      </w:r>
      <w:r>
        <w:rPr>
          <w:rFonts w:hint="eastAsia" w:ascii="宋体" w:hAnsi="宋体"/>
          <w:szCs w:val="24"/>
        </w:rPr>
        <w:t>评审</w:t>
      </w:r>
      <w:r>
        <w:rPr>
          <w:rFonts w:ascii="宋体" w:hAnsi="宋体"/>
          <w:szCs w:val="24"/>
        </w:rPr>
        <w:t>报告。如果</w:t>
      </w:r>
      <w:r>
        <w:rPr>
          <w:rFonts w:hint="eastAsia" w:ascii="宋体" w:hAnsi="宋体"/>
          <w:szCs w:val="24"/>
        </w:rPr>
        <w:t>询价小组</w:t>
      </w:r>
      <w:r>
        <w:rPr>
          <w:rFonts w:ascii="宋体" w:hAnsi="宋体"/>
          <w:szCs w:val="24"/>
        </w:rPr>
        <w:t>成员对</w:t>
      </w:r>
      <w:r>
        <w:rPr>
          <w:rFonts w:hint="eastAsia" w:ascii="宋体" w:hAnsi="宋体"/>
          <w:szCs w:val="24"/>
        </w:rPr>
        <w:t>评审</w:t>
      </w:r>
      <w:r>
        <w:rPr>
          <w:rFonts w:ascii="宋体" w:hAnsi="宋体"/>
          <w:szCs w:val="24"/>
        </w:rPr>
        <w:t>报告有异议，可以书面方式阐述其不同意见和理由。</w:t>
      </w:r>
      <w:r>
        <w:rPr>
          <w:rFonts w:hint="eastAsia" w:ascii="宋体" w:hAnsi="宋体"/>
          <w:szCs w:val="24"/>
        </w:rPr>
        <w:t>询价小组</w:t>
      </w:r>
      <w:r>
        <w:rPr>
          <w:rFonts w:ascii="宋体" w:hAnsi="宋体"/>
          <w:szCs w:val="24"/>
        </w:rPr>
        <w:t>成员拒绝在</w:t>
      </w:r>
      <w:r>
        <w:rPr>
          <w:rFonts w:hint="eastAsia" w:ascii="宋体" w:hAnsi="宋体"/>
          <w:szCs w:val="24"/>
        </w:rPr>
        <w:t>评审</w:t>
      </w:r>
      <w:r>
        <w:rPr>
          <w:rFonts w:ascii="宋体" w:hAnsi="宋体"/>
          <w:szCs w:val="24"/>
        </w:rPr>
        <w:t>报告上签字且不陈述其不同意见和理由的，视为同意</w:t>
      </w:r>
      <w:r>
        <w:rPr>
          <w:rFonts w:hint="eastAsia" w:ascii="宋体" w:hAnsi="宋体"/>
          <w:szCs w:val="24"/>
        </w:rPr>
        <w:t>评审</w:t>
      </w:r>
      <w:r>
        <w:rPr>
          <w:rFonts w:ascii="宋体" w:hAnsi="宋体"/>
          <w:szCs w:val="24"/>
        </w:rPr>
        <w:t>报告，评标委员会应当对此做出书面说明，并记录在案。</w:t>
      </w:r>
    </w:p>
    <w:p>
      <w:pPr>
        <w:pStyle w:val="6"/>
        <w:spacing w:before="120"/>
      </w:pPr>
      <w:bookmarkStart w:id="87" w:name="_Toc527708265"/>
      <w:r>
        <w:rPr>
          <w:rFonts w:hint="eastAsia"/>
        </w:rPr>
        <w:t>四、推荐成交供应商</w:t>
      </w:r>
      <w:bookmarkEnd w:id="87"/>
    </w:p>
    <w:p>
      <w:pPr>
        <w:ind w:firstLine="480"/>
      </w:pPr>
      <w:r>
        <w:rPr>
          <w:rFonts w:hint="eastAsia"/>
        </w:rPr>
        <w:t xml:space="preserve">询价小组对经评审的响应文件按质量和服务满足采购文件要求且报价最低的原则，推荐成交供应商。若经评审的响应文件报价相同，按供应商业绩个数从多到少排序；若业绩仍相同，按供应商注册资本金从多到少排序。 </w:t>
      </w:r>
    </w:p>
    <w:p>
      <w:pPr>
        <w:ind w:firstLine="480"/>
      </w:pPr>
    </w:p>
    <w:bookmarkEnd w:id="82"/>
    <w:bookmarkEnd w:id="83"/>
    <w:bookmarkEnd w:id="84"/>
    <w:p>
      <w:pPr>
        <w:ind w:firstLine="640"/>
        <w:rPr>
          <w:rFonts w:ascii="宋体" w:hAnsi="宋体"/>
          <w:sz w:val="32"/>
          <w:szCs w:val="32"/>
        </w:rPr>
      </w:pPr>
      <w:bookmarkStart w:id="88" w:name="_Toc525134808"/>
    </w:p>
    <w:p>
      <w:pPr>
        <w:pStyle w:val="27"/>
        <w:spacing w:before="120"/>
      </w:pPr>
      <w:bookmarkStart w:id="89" w:name="_Toc527708266"/>
    </w:p>
    <w:p>
      <w:pPr>
        <w:pStyle w:val="27"/>
        <w:spacing w:before="120"/>
      </w:pPr>
    </w:p>
    <w:p>
      <w:pPr>
        <w:pStyle w:val="27"/>
        <w:spacing w:before="120"/>
      </w:pPr>
    </w:p>
    <w:p>
      <w:pPr>
        <w:pStyle w:val="27"/>
        <w:spacing w:before="120"/>
      </w:pPr>
    </w:p>
    <w:p>
      <w:pPr>
        <w:pStyle w:val="27"/>
        <w:spacing w:before="120"/>
      </w:pPr>
    </w:p>
    <w:p>
      <w:pPr>
        <w:pStyle w:val="27"/>
        <w:spacing w:before="120"/>
      </w:pPr>
    </w:p>
    <w:p>
      <w:pPr>
        <w:pStyle w:val="27"/>
        <w:spacing w:before="120"/>
      </w:pPr>
    </w:p>
    <w:p>
      <w:pPr>
        <w:pStyle w:val="27"/>
        <w:spacing w:before="120"/>
      </w:pPr>
    </w:p>
    <w:p>
      <w:pPr>
        <w:pStyle w:val="27"/>
        <w:spacing w:before="120"/>
      </w:pPr>
    </w:p>
    <w:p>
      <w:pPr>
        <w:pStyle w:val="27"/>
        <w:spacing w:before="120"/>
      </w:pPr>
    </w:p>
    <w:p>
      <w:pPr>
        <w:pStyle w:val="27"/>
        <w:spacing w:before="120"/>
      </w:pPr>
    </w:p>
    <w:p>
      <w:pPr>
        <w:pStyle w:val="27"/>
        <w:spacing w:before="120"/>
      </w:pPr>
    </w:p>
    <w:p>
      <w:pPr>
        <w:pStyle w:val="27"/>
        <w:spacing w:before="120"/>
      </w:pPr>
      <w:r>
        <w:rPr>
          <w:rFonts w:hint="eastAsia"/>
        </w:rPr>
        <w:t>第四章 合同</w:t>
      </w:r>
      <w:bookmarkEnd w:id="88"/>
      <w:r>
        <w:rPr>
          <w:rFonts w:hint="eastAsia"/>
        </w:rPr>
        <w:t>条款及格式</w:t>
      </w:r>
      <w:bookmarkEnd w:id="89"/>
    </w:p>
    <w:p>
      <w:pPr>
        <w:ind w:firstLine="2040" w:firstLineChars="850"/>
        <w:jc w:val="left"/>
        <w:rPr>
          <w:szCs w:val="24"/>
        </w:rPr>
      </w:pPr>
      <w:r>
        <w:rPr>
          <w:rFonts w:ascii="宋体" w:hAnsi="宋体"/>
          <w:szCs w:val="24"/>
        </w:rPr>
        <w:br w:type="page"/>
      </w:r>
      <w:bookmarkStart w:id="90" w:name="_Toc179632787"/>
      <w:bookmarkStart w:id="91" w:name="_Toc247085853"/>
      <w:bookmarkStart w:id="92" w:name="_Toc525134814"/>
      <w:bookmarkStart w:id="93" w:name="_Toc246996338"/>
      <w:bookmarkStart w:id="94" w:name="_Toc246997081"/>
    </w:p>
    <w:p>
      <w:pPr>
        <w:shd w:val="clear" w:color="auto" w:fill="FFFFFF"/>
        <w:wordWrap w:val="0"/>
        <w:autoSpaceDN w:val="0"/>
        <w:spacing w:before="450" w:after="300" w:line="360" w:lineRule="atLeast"/>
        <w:ind w:firstLine="600"/>
        <w:jc w:val="center"/>
        <w:rPr>
          <w:rFonts w:ascii="宋体" w:hAnsi="宋体" w:cs="宋体"/>
          <w:b/>
          <w:szCs w:val="21"/>
        </w:rPr>
      </w:pPr>
      <w:r>
        <w:rPr>
          <w:rFonts w:hint="eastAsia" w:ascii="宋体" w:hAnsi="宋体" w:cs="华文中宋"/>
          <w:sz w:val="30"/>
          <w:szCs w:val="30"/>
        </w:rPr>
        <w:t>视频拍摄合同</w:t>
      </w:r>
      <w:r>
        <w:rPr>
          <w:rFonts w:hint="eastAsia" w:ascii="宋体" w:hAnsi="宋体" w:cs="宋体"/>
          <w:b/>
          <w:sz w:val="44"/>
          <w:szCs w:val="44"/>
        </w:rPr>
        <w:t xml:space="preserve"> </w:t>
      </w:r>
    </w:p>
    <w:p>
      <w:pPr>
        <w:pStyle w:val="26"/>
        <w:shd w:val="clear" w:color="auto" w:fill="FFFFFF"/>
        <w:spacing w:beforeAutospacing="0" w:afterAutospacing="0" w:line="368" w:lineRule="atLeast"/>
        <w:ind w:firstLine="723"/>
        <w:jc w:val="center"/>
        <w:rPr>
          <w:rFonts w:ascii="微软雅黑" w:hAnsi="微软雅黑" w:eastAsia="微软雅黑" w:cs="微软雅黑"/>
          <w:color w:val="444444"/>
          <w:sz w:val="36"/>
          <w:szCs w:val="36"/>
        </w:rPr>
      </w:pPr>
      <w:r>
        <w:rPr>
          <w:rStyle w:val="32"/>
          <w:rFonts w:hint="eastAsia"/>
          <w:color w:val="444444"/>
          <w:sz w:val="36"/>
          <w:szCs w:val="36"/>
          <w:shd w:val="clear" w:color="auto" w:fill="FFFFFF"/>
        </w:rPr>
        <w:t>MV《一起向未来》视频制作合同</w:t>
      </w:r>
    </w:p>
    <w:p>
      <w:pPr>
        <w:pStyle w:val="26"/>
        <w:shd w:val="clear" w:color="auto" w:fill="FFFFFF"/>
        <w:spacing w:beforeAutospacing="0" w:afterAutospacing="0" w:line="368" w:lineRule="atLeast"/>
        <w:ind w:firstLine="320"/>
        <w:jc w:val="center"/>
        <w:rPr>
          <w:rFonts w:ascii="微软雅黑" w:hAnsi="微软雅黑" w:eastAsia="微软雅黑" w:cs="微软雅黑"/>
          <w:color w:val="444444"/>
          <w:sz w:val="16"/>
          <w:szCs w:val="16"/>
        </w:rPr>
      </w:pPr>
    </w:p>
    <w:p>
      <w:pPr>
        <w:pStyle w:val="26"/>
        <w:shd w:val="clear" w:color="auto" w:fill="FFFFFF"/>
        <w:spacing w:beforeAutospacing="0" w:afterAutospacing="0" w:line="368" w:lineRule="atLeast"/>
        <w:ind w:firstLine="422"/>
        <w:rPr>
          <w:rFonts w:ascii="微软雅黑" w:hAnsi="微软雅黑" w:cs="微软雅黑"/>
          <w:color w:val="444444"/>
          <w:sz w:val="21"/>
          <w:szCs w:val="21"/>
        </w:rPr>
      </w:pPr>
      <w:r>
        <w:rPr>
          <w:rStyle w:val="32"/>
          <w:rFonts w:hint="eastAsia"/>
          <w:color w:val="444444"/>
          <w:sz w:val="21"/>
          <w:szCs w:val="21"/>
          <w:shd w:val="clear" w:color="auto" w:fill="FFFFFF"/>
        </w:rPr>
        <w:t>甲方：</w:t>
      </w:r>
      <w:r>
        <w:rPr>
          <w:rFonts w:ascii="微软雅黑" w:hAnsi="微软雅黑" w:cs="微软雅黑"/>
          <w:color w:val="444444"/>
          <w:sz w:val="21"/>
          <w:szCs w:val="21"/>
        </w:rPr>
        <w:t xml:space="preserve"> </w:t>
      </w:r>
    </w:p>
    <w:p>
      <w:pPr>
        <w:pStyle w:val="26"/>
        <w:shd w:val="clear" w:color="auto" w:fill="FFFFFF"/>
        <w:spacing w:beforeAutospacing="0" w:afterAutospacing="0" w:line="368" w:lineRule="atLeast"/>
        <w:ind w:firstLine="422"/>
        <w:rPr>
          <w:rFonts w:ascii="微软雅黑" w:hAnsi="微软雅黑" w:cs="微软雅黑"/>
          <w:color w:val="444444"/>
          <w:sz w:val="21"/>
          <w:szCs w:val="21"/>
        </w:rPr>
      </w:pPr>
      <w:r>
        <w:rPr>
          <w:rStyle w:val="32"/>
          <w:rFonts w:hint="eastAsia"/>
          <w:color w:val="444444"/>
          <w:sz w:val="21"/>
          <w:szCs w:val="21"/>
          <w:shd w:val="clear" w:color="auto" w:fill="FFFFFF"/>
        </w:rPr>
        <w:t>乙方：</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根据《民法典》及国家有关法律、法规的规定，甲、乙双方在平等、自愿、等价有偿、公平、诚实信用的基础上，经友好协商，就甲方委托乙方制作“</w:t>
      </w:r>
      <w:r>
        <w:rPr>
          <w:rFonts w:hint="eastAsia"/>
          <w:color w:val="444444"/>
          <w:sz w:val="21"/>
          <w:szCs w:val="21"/>
          <w:u w:val="single"/>
          <w:shd w:val="clear" w:color="auto" w:fill="FFFFFF"/>
        </w:rPr>
        <w:t>MV《一起向未来》视频</w:t>
      </w:r>
      <w:r>
        <w:rPr>
          <w:rFonts w:hint="eastAsia"/>
          <w:color w:val="444444"/>
          <w:sz w:val="21"/>
          <w:szCs w:val="21"/>
          <w:shd w:val="clear" w:color="auto" w:fill="FFFFFF"/>
        </w:rPr>
        <w:t>”达成一致意见，特签订本合同，以资信守。</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p>
    <w:p>
      <w:pPr>
        <w:pStyle w:val="26"/>
        <w:shd w:val="clear" w:color="auto" w:fill="FFFFFF"/>
        <w:spacing w:beforeAutospacing="0" w:afterAutospacing="0" w:line="368" w:lineRule="atLeast"/>
        <w:ind w:firstLine="422"/>
        <w:jc w:val="both"/>
        <w:rPr>
          <w:rFonts w:ascii="微软雅黑" w:hAnsi="微软雅黑" w:eastAsia="微软雅黑" w:cs="微软雅黑"/>
          <w:color w:val="444444"/>
          <w:sz w:val="21"/>
          <w:szCs w:val="21"/>
        </w:rPr>
      </w:pPr>
      <w:r>
        <w:rPr>
          <w:rStyle w:val="32"/>
          <w:rFonts w:hint="eastAsia"/>
          <w:color w:val="444444"/>
          <w:sz w:val="21"/>
          <w:szCs w:val="21"/>
          <w:shd w:val="clear" w:color="auto" w:fill="FFFFFF"/>
        </w:rPr>
        <w:t>第一条 委托内容</w:t>
      </w:r>
    </w:p>
    <w:p>
      <w:pPr>
        <w:pStyle w:val="26"/>
        <w:shd w:val="clear" w:color="auto" w:fill="FFFFFF"/>
        <w:spacing w:beforeAutospacing="0" w:afterAutospacing="0" w:line="368" w:lineRule="atLeast"/>
        <w:ind w:firstLine="420"/>
        <w:jc w:val="both"/>
        <w:rPr>
          <w:rFonts w:ascii="微软雅黑" w:hAnsi="微软雅黑" w:cs="微软雅黑"/>
          <w:color w:val="444444"/>
          <w:sz w:val="21"/>
          <w:szCs w:val="21"/>
        </w:rPr>
      </w:pPr>
      <w:r>
        <w:rPr>
          <w:rFonts w:hint="eastAsia"/>
          <w:color w:val="444444"/>
          <w:sz w:val="21"/>
          <w:szCs w:val="21"/>
          <w:shd w:val="clear" w:color="auto" w:fill="FFFFFF"/>
        </w:rPr>
        <w:t>1、甲方委托乙方策划与制作的宣传视频包括：</w:t>
      </w:r>
      <w:r>
        <w:rPr>
          <w:rFonts w:hint="eastAsia"/>
          <w:color w:val="444444"/>
          <w:sz w:val="21"/>
          <w:szCs w:val="21"/>
          <w:u w:val="single"/>
          <w:shd w:val="clear" w:color="auto" w:fill="FFFFFF"/>
        </w:rPr>
        <w:t>MV《一起向未来》视频</w:t>
      </w:r>
    </w:p>
    <w:p>
      <w:pPr>
        <w:pStyle w:val="26"/>
        <w:shd w:val="clear" w:color="auto" w:fill="FFFFFF"/>
        <w:spacing w:beforeAutospacing="0" w:afterAutospacing="0" w:line="368" w:lineRule="atLeast"/>
        <w:ind w:firstLine="422"/>
        <w:jc w:val="both"/>
        <w:rPr>
          <w:rFonts w:ascii="微软雅黑" w:hAnsi="微软雅黑" w:eastAsia="微软雅黑" w:cs="微软雅黑"/>
          <w:color w:val="444444"/>
          <w:sz w:val="21"/>
          <w:szCs w:val="21"/>
        </w:rPr>
      </w:pPr>
      <w:r>
        <w:rPr>
          <w:rStyle w:val="32"/>
          <w:rFonts w:hint="eastAsia"/>
          <w:color w:val="444444"/>
          <w:sz w:val="21"/>
          <w:szCs w:val="21"/>
          <w:shd w:val="clear" w:color="auto" w:fill="FFFFFF"/>
        </w:rPr>
        <w:t>第二条 成片技术规格</w:t>
      </w:r>
    </w:p>
    <w:p>
      <w:pPr>
        <w:pStyle w:val="26"/>
        <w:spacing w:beforeAutospacing="0" w:afterAutospacing="0" w:line="368" w:lineRule="atLeast"/>
        <w:ind w:firstLine="210" w:firstLineChars="100"/>
        <w:jc w:val="both"/>
        <w:rPr>
          <w:rFonts w:ascii="微软雅黑" w:hAnsi="微软雅黑" w:eastAsia="微软雅黑" w:cs="微软雅黑"/>
          <w:color w:val="444444"/>
          <w:sz w:val="21"/>
          <w:szCs w:val="21"/>
        </w:rPr>
      </w:pPr>
      <w:r>
        <w:rPr>
          <w:rFonts w:hint="eastAsia"/>
          <w:color w:val="444444"/>
          <w:sz w:val="21"/>
          <w:szCs w:val="21"/>
        </w:rPr>
        <w:t>（1）宣传片：</w:t>
      </w:r>
      <w:r>
        <w:rPr>
          <w:rFonts w:hint="eastAsia"/>
          <w:color w:val="444444"/>
          <w:sz w:val="21"/>
          <w:szCs w:val="21"/>
          <w:u w:val="single"/>
          <w:shd w:val="clear" w:color="auto" w:fill="FFFFFF"/>
        </w:rPr>
        <w:t>MV《一起向未来》视频</w:t>
      </w:r>
    </w:p>
    <w:p>
      <w:pPr>
        <w:pStyle w:val="26"/>
        <w:shd w:val="clear" w:color="auto" w:fill="FFFFFF"/>
        <w:spacing w:beforeAutospacing="0" w:afterAutospacing="0" w:line="368" w:lineRule="atLeast"/>
        <w:ind w:firstLine="210" w:firstLineChars="100"/>
        <w:jc w:val="both"/>
        <w:rPr>
          <w:rFonts w:ascii="微软雅黑" w:hAnsi="微软雅黑" w:eastAsia="微软雅黑" w:cs="微软雅黑"/>
          <w:color w:val="444444"/>
          <w:sz w:val="21"/>
          <w:szCs w:val="21"/>
        </w:rPr>
      </w:pPr>
      <w:r>
        <w:rPr>
          <w:rFonts w:hint="eastAsia"/>
          <w:color w:val="444444"/>
          <w:sz w:val="21"/>
          <w:szCs w:val="21"/>
          <w:shd w:val="clear" w:color="auto" w:fill="FFFFFF"/>
        </w:rPr>
        <w:t>（2）画面格式：乙方的实拍部分以4k或2k清晰度拍摄，甲方提供的视频素材清晰度以实际为准，成片以3840*2160尺寸或1920*1080尺寸、H264编码的高比特率MP4格式输出电子文件。</w:t>
      </w:r>
    </w:p>
    <w:p>
      <w:pPr>
        <w:pStyle w:val="26"/>
        <w:shd w:val="clear" w:color="auto" w:fill="FFFFFF"/>
        <w:spacing w:beforeAutospacing="0" w:afterAutospacing="0" w:line="368" w:lineRule="atLeast"/>
        <w:ind w:firstLine="210" w:firstLineChars="100"/>
        <w:jc w:val="both"/>
        <w:rPr>
          <w:rFonts w:ascii="微软雅黑" w:hAnsi="微软雅黑" w:eastAsia="微软雅黑" w:cs="微软雅黑"/>
          <w:color w:val="444444"/>
          <w:sz w:val="21"/>
          <w:szCs w:val="21"/>
        </w:rPr>
      </w:pPr>
      <w:r>
        <w:rPr>
          <w:rFonts w:hint="eastAsia"/>
          <w:color w:val="444444"/>
          <w:sz w:val="21"/>
          <w:szCs w:val="21"/>
          <w:shd w:val="clear" w:color="auto" w:fill="FFFFFF"/>
        </w:rPr>
        <w:t>（3）音频格式：双声道立体声。</w:t>
      </w:r>
    </w:p>
    <w:p>
      <w:pPr>
        <w:pStyle w:val="26"/>
        <w:shd w:val="clear" w:color="auto" w:fill="FFFFFF"/>
        <w:spacing w:beforeAutospacing="0" w:afterAutospacing="0" w:line="368" w:lineRule="atLeast"/>
        <w:ind w:firstLine="210" w:firstLineChars="100"/>
        <w:jc w:val="both"/>
        <w:rPr>
          <w:rFonts w:ascii="微软雅黑" w:hAnsi="微软雅黑" w:eastAsia="微软雅黑" w:cs="微软雅黑"/>
          <w:color w:val="444444"/>
          <w:sz w:val="21"/>
          <w:szCs w:val="21"/>
        </w:rPr>
      </w:pPr>
      <w:r>
        <w:rPr>
          <w:rFonts w:hint="eastAsia"/>
          <w:color w:val="444444"/>
          <w:sz w:val="21"/>
          <w:szCs w:val="21"/>
          <w:shd w:val="clear" w:color="auto" w:fill="FFFFFF"/>
        </w:rPr>
        <w:t>（4）字幕：中文字幕</w:t>
      </w:r>
    </w:p>
    <w:p>
      <w:pPr>
        <w:pStyle w:val="26"/>
        <w:shd w:val="clear" w:color="auto" w:fill="FFFFFF"/>
        <w:spacing w:beforeAutospacing="0" w:afterAutospacing="0" w:line="368" w:lineRule="atLeast"/>
        <w:ind w:firstLine="210" w:firstLineChars="100"/>
        <w:jc w:val="both"/>
        <w:rPr>
          <w:rFonts w:ascii="微软雅黑" w:hAnsi="微软雅黑" w:eastAsia="微软雅黑" w:cs="微软雅黑"/>
          <w:color w:val="444444"/>
          <w:sz w:val="21"/>
          <w:szCs w:val="21"/>
        </w:rPr>
      </w:pPr>
      <w:r>
        <w:rPr>
          <w:rFonts w:hint="eastAsia"/>
          <w:color w:val="444444"/>
          <w:sz w:val="21"/>
          <w:szCs w:val="21"/>
          <w:shd w:val="clear" w:color="auto" w:fill="FFFFFF"/>
        </w:rPr>
        <w:t>（5）声音：专业录音（中文）</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p>
    <w:p>
      <w:pPr>
        <w:pStyle w:val="26"/>
        <w:shd w:val="clear" w:color="auto" w:fill="FFFFFF"/>
        <w:spacing w:beforeAutospacing="0" w:afterAutospacing="0" w:line="368" w:lineRule="atLeast"/>
        <w:ind w:firstLine="422"/>
        <w:jc w:val="both"/>
        <w:rPr>
          <w:rFonts w:ascii="微软雅黑" w:hAnsi="微软雅黑" w:eastAsia="微软雅黑" w:cs="微软雅黑"/>
          <w:color w:val="444444"/>
          <w:sz w:val="21"/>
          <w:szCs w:val="21"/>
        </w:rPr>
      </w:pPr>
      <w:r>
        <w:rPr>
          <w:rStyle w:val="32"/>
          <w:rFonts w:hint="eastAsia"/>
          <w:color w:val="444444"/>
          <w:sz w:val="21"/>
          <w:szCs w:val="21"/>
          <w:shd w:val="clear" w:color="auto" w:fill="FFFFFF"/>
        </w:rPr>
        <w:t>第三条 合作方式</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甲乙双方的合作以“脚本”为核心展开。</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合同签订之后，乙方根据甲方提供的相关基础资料开展脚本的创作工作；脚本创作完成并经甲方签字确认后，乙方在脚本框架下开展执行工作（具体包括但不仅限于实地拍摄、后期制作等）；</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乙方在脚本经甲方签字确认后的</w:t>
      </w:r>
      <w:r>
        <w:rPr>
          <w:rFonts w:hint="eastAsia"/>
          <w:color w:val="444444"/>
          <w:sz w:val="21"/>
          <w:szCs w:val="21"/>
          <w:u w:val="single"/>
        </w:rPr>
        <w:t>15个</w:t>
      </w:r>
      <w:r>
        <w:rPr>
          <w:rFonts w:hint="eastAsia"/>
          <w:color w:val="444444"/>
          <w:sz w:val="21"/>
          <w:szCs w:val="21"/>
          <w:shd w:val="clear" w:color="auto" w:fill="FFFFFF"/>
        </w:rPr>
        <w:t>工作日内交片。</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p>
    <w:p>
      <w:pPr>
        <w:pStyle w:val="26"/>
        <w:shd w:val="clear" w:color="auto" w:fill="FFFFFF"/>
        <w:spacing w:beforeAutospacing="0" w:afterAutospacing="0" w:line="368" w:lineRule="atLeast"/>
        <w:ind w:firstLine="422"/>
        <w:jc w:val="both"/>
        <w:rPr>
          <w:rFonts w:ascii="微软雅黑" w:hAnsi="微软雅黑" w:eastAsia="微软雅黑" w:cs="微软雅黑"/>
          <w:color w:val="444444"/>
          <w:sz w:val="21"/>
          <w:szCs w:val="21"/>
        </w:rPr>
      </w:pPr>
      <w:r>
        <w:rPr>
          <w:rStyle w:val="32"/>
          <w:rFonts w:hint="eastAsia"/>
          <w:color w:val="444444"/>
          <w:sz w:val="21"/>
          <w:szCs w:val="21"/>
          <w:shd w:val="clear" w:color="auto" w:fill="FFFFFF"/>
        </w:rPr>
        <w:t>第四条 项目过程中的联络与确认</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甲方授权</w:t>
      </w:r>
      <w:r>
        <w:rPr>
          <w:rFonts w:hint="eastAsia"/>
          <w:color w:val="444444"/>
          <w:sz w:val="21"/>
          <w:szCs w:val="21"/>
          <w:u w:val="single"/>
          <w:shd w:val="clear" w:color="auto" w:fill="FFFFFF"/>
        </w:rPr>
        <w:t>       </w:t>
      </w:r>
      <w:r>
        <w:rPr>
          <w:rFonts w:hint="eastAsia"/>
          <w:color w:val="444444"/>
          <w:sz w:val="21"/>
          <w:szCs w:val="21"/>
          <w:shd w:val="clear" w:color="auto" w:fill="FFFFFF"/>
        </w:rPr>
        <w:t>代表甲方对于乙方提交的样片、最终成片或其它请求给予确认或回复。确认或回复均须以书面形式进行，包括但不仅限于纸质版文件、电子邮件、手机短信、即时通讯软件及其它书面形式。</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鉴于项目有排期要求，甲方应在</w:t>
      </w:r>
      <w:r>
        <w:rPr>
          <w:rFonts w:hint="eastAsia"/>
          <w:color w:val="444444"/>
          <w:sz w:val="21"/>
          <w:szCs w:val="21"/>
          <w:u w:val="single"/>
        </w:rPr>
        <w:t>3个</w:t>
      </w:r>
      <w:r>
        <w:rPr>
          <w:rFonts w:hint="eastAsia"/>
          <w:color w:val="444444"/>
          <w:sz w:val="21"/>
          <w:szCs w:val="21"/>
          <w:shd w:val="clear" w:color="auto" w:fill="FFFFFF"/>
        </w:rPr>
        <w:t>工作日内给予乙方反馈意见（双方特殊约定除外），因无故拖延反馈时间，工作排期可顺序延迟。</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p>
    <w:p>
      <w:pPr>
        <w:pStyle w:val="26"/>
        <w:shd w:val="clear" w:color="auto" w:fill="FFFFFF"/>
        <w:spacing w:beforeAutospacing="0" w:afterAutospacing="0" w:line="368" w:lineRule="atLeast"/>
        <w:ind w:firstLine="422"/>
        <w:jc w:val="both"/>
        <w:rPr>
          <w:rFonts w:ascii="微软雅黑" w:hAnsi="微软雅黑" w:eastAsia="微软雅黑" w:cs="微软雅黑"/>
          <w:color w:val="444444"/>
          <w:sz w:val="21"/>
          <w:szCs w:val="21"/>
        </w:rPr>
      </w:pPr>
      <w:r>
        <w:rPr>
          <w:rStyle w:val="32"/>
          <w:rFonts w:hint="eastAsia"/>
          <w:color w:val="444444"/>
          <w:sz w:val="21"/>
          <w:szCs w:val="21"/>
          <w:shd w:val="clear" w:color="auto" w:fill="FFFFFF"/>
        </w:rPr>
        <w:t>第五条 合同总价款及付款方式</w:t>
      </w:r>
    </w:p>
    <w:p>
      <w:pPr>
        <w:pStyle w:val="26"/>
        <w:numPr>
          <w:ilvl w:val="0"/>
          <w:numId w:val="1"/>
        </w:numPr>
        <w:shd w:val="clear" w:color="auto" w:fill="FFFFFF"/>
        <w:adjustRightInd/>
        <w:snapToGrid/>
        <w:spacing w:before="0" w:beforeAutospacing="0" w:after="0" w:afterAutospacing="0" w:line="368" w:lineRule="atLeast"/>
        <w:ind w:firstLine="0" w:firstLineChars="0"/>
        <w:jc w:val="both"/>
        <w:rPr>
          <w:color w:val="444444"/>
          <w:sz w:val="21"/>
          <w:szCs w:val="21"/>
          <w:u w:val="single"/>
          <w:shd w:val="clear" w:color="auto" w:fill="FFFFFF"/>
        </w:rPr>
      </w:pPr>
      <w:r>
        <w:rPr>
          <w:rFonts w:hint="eastAsia"/>
          <w:color w:val="444444"/>
          <w:sz w:val="21"/>
          <w:szCs w:val="21"/>
          <w:shd w:val="clear" w:color="auto" w:fill="FFFFFF"/>
        </w:rPr>
        <w:t>本合同总款为</w:t>
      </w:r>
      <w:r>
        <w:rPr>
          <w:rFonts w:hint="eastAsia"/>
          <w:color w:val="444444"/>
          <w:sz w:val="21"/>
          <w:szCs w:val="21"/>
          <w:u w:val="single"/>
          <w:shd w:val="clear" w:color="auto" w:fill="FFFFFF"/>
        </w:rPr>
        <w:t>         元 大写：           ）</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（二）付款方式：自签署本合同之日起，</w:t>
      </w:r>
      <w:r>
        <w:rPr>
          <w:rFonts w:hint="eastAsia"/>
          <w:color w:val="444444"/>
          <w:sz w:val="21"/>
          <w:szCs w:val="21"/>
          <w:u w:val="single"/>
          <w:shd w:val="clear" w:color="auto" w:fill="FFFFFF"/>
        </w:rPr>
        <w:t> </w:t>
      </w:r>
      <w:r>
        <w:rPr>
          <w:rFonts w:hint="eastAsia"/>
          <w:color w:val="444444"/>
          <w:sz w:val="21"/>
          <w:szCs w:val="21"/>
          <w:u w:val="single"/>
          <w:shd w:val="clear" w:color="auto" w:fill="FFFFFF"/>
          <w:lang w:val="en-US" w:eastAsia="zh-CN"/>
        </w:rPr>
        <w:t xml:space="preserve"> 5个</w:t>
      </w:r>
      <w:bookmarkStart w:id="124" w:name="_GoBack"/>
      <w:bookmarkEnd w:id="124"/>
      <w:r>
        <w:rPr>
          <w:rFonts w:hint="eastAsia"/>
          <w:color w:val="444444"/>
          <w:sz w:val="21"/>
          <w:szCs w:val="21"/>
          <w:u w:val="single"/>
          <w:shd w:val="clear" w:color="auto" w:fill="FFFFFF"/>
          <w:lang w:val="en-US" w:eastAsia="zh-CN"/>
        </w:rPr>
        <w:t xml:space="preserve"> </w:t>
      </w:r>
      <w:r>
        <w:rPr>
          <w:rFonts w:hint="eastAsia"/>
          <w:color w:val="444444"/>
          <w:sz w:val="21"/>
          <w:szCs w:val="21"/>
          <w:u w:val="single"/>
          <w:shd w:val="clear" w:color="auto" w:fill="FFFFFF"/>
        </w:rPr>
        <w:t xml:space="preserve"> </w:t>
      </w:r>
      <w:r>
        <w:rPr>
          <w:rFonts w:hint="eastAsia"/>
          <w:color w:val="444444"/>
          <w:sz w:val="21"/>
          <w:szCs w:val="21"/>
          <w:shd w:val="clear" w:color="auto" w:fill="FFFFFF"/>
        </w:rPr>
        <w:t>工作日向甲方交片，甲方在确认样片无误后，30日内一次性支付合同款。</w:t>
      </w:r>
    </w:p>
    <w:p>
      <w:pPr>
        <w:pStyle w:val="26"/>
        <w:shd w:val="clear" w:color="auto" w:fill="FFFFFF"/>
        <w:spacing w:beforeAutospacing="0" w:afterAutospacing="0" w:line="368" w:lineRule="atLeast"/>
        <w:ind w:firstLine="422"/>
        <w:jc w:val="both"/>
        <w:rPr>
          <w:rFonts w:ascii="微软雅黑" w:hAnsi="微软雅黑" w:eastAsia="微软雅黑" w:cs="微软雅黑"/>
          <w:color w:val="444444"/>
          <w:sz w:val="21"/>
          <w:szCs w:val="21"/>
        </w:rPr>
      </w:pPr>
      <w:r>
        <w:rPr>
          <w:rStyle w:val="32"/>
          <w:rFonts w:hint="eastAsia"/>
          <w:color w:val="444444"/>
          <w:sz w:val="21"/>
          <w:szCs w:val="21"/>
          <w:shd w:val="clear" w:color="auto" w:fill="FFFFFF"/>
        </w:rPr>
        <w:t>第六条 双方的权利义务</w:t>
      </w:r>
    </w:p>
    <w:p>
      <w:pPr>
        <w:pStyle w:val="26"/>
        <w:shd w:val="clear" w:color="auto" w:fill="FFFFFF"/>
        <w:spacing w:beforeAutospacing="0" w:afterAutospacing="0" w:line="368" w:lineRule="atLeast"/>
        <w:ind w:left="288"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1、甲方应依据脚本，积极、及时落实乙方拍摄所需场地和群众演员；乙方应主动提前向甲方索取所需的相关资料、提醒甲方完成各项配合工作。</w:t>
      </w:r>
    </w:p>
    <w:p>
      <w:pPr>
        <w:pStyle w:val="26"/>
        <w:shd w:val="clear" w:color="auto" w:fill="FFFFFF"/>
        <w:spacing w:beforeAutospacing="0" w:afterAutospacing="0" w:line="368" w:lineRule="atLeast"/>
        <w:ind w:left="288"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2、为了追求更好的艺术效果，乙方可在脚本的框架下，在实地拍摄和后期制作过程中根据实际情况进行微调，微调的内容包括但不仅限于解说词、画面；</w:t>
      </w:r>
    </w:p>
    <w:p>
      <w:pPr>
        <w:pStyle w:val="26"/>
        <w:shd w:val="clear" w:color="auto" w:fill="FFFFFF"/>
        <w:spacing w:beforeAutospacing="0" w:afterAutospacing="0" w:line="368" w:lineRule="atLeast"/>
        <w:ind w:left="288"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3、在脚本的框架下，甲方有权要求乙方对样片进行修改，直至达到甲方满意的效果，但甲方的修改意见不得前后矛盾。</w:t>
      </w:r>
    </w:p>
    <w:p>
      <w:pPr>
        <w:pStyle w:val="26"/>
        <w:shd w:val="clear" w:color="auto" w:fill="FFFFFF"/>
        <w:spacing w:beforeAutospacing="0" w:afterAutospacing="0" w:line="368" w:lineRule="atLeast"/>
        <w:ind w:left="288"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4、合同签订后，双方各自负担己方人员的差旅费用，并对己方的人身与财产安全负责。</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p>
    <w:p>
      <w:pPr>
        <w:pStyle w:val="26"/>
        <w:shd w:val="clear" w:color="auto" w:fill="FFFFFF"/>
        <w:spacing w:beforeAutospacing="0" w:afterAutospacing="0" w:line="368" w:lineRule="atLeast"/>
        <w:ind w:firstLine="422"/>
        <w:jc w:val="both"/>
        <w:rPr>
          <w:rFonts w:ascii="微软雅黑" w:hAnsi="微软雅黑" w:eastAsia="微软雅黑" w:cs="微软雅黑"/>
          <w:color w:val="444444"/>
          <w:sz w:val="21"/>
          <w:szCs w:val="21"/>
        </w:rPr>
      </w:pPr>
      <w:r>
        <w:rPr>
          <w:rStyle w:val="32"/>
          <w:rFonts w:hint="eastAsia"/>
          <w:color w:val="444444"/>
          <w:sz w:val="21"/>
          <w:szCs w:val="21"/>
          <w:shd w:val="clear" w:color="auto" w:fill="FFFFFF"/>
        </w:rPr>
        <w:t>第七条 免责条款</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由于不可抗力事件，例如战争、地震、天气、罢工、暴乱或司法、政府限制等超出各方合理控制范围的突发事件，导致任何一方不能履行本合同中的部分或全部义务时，应及时通知另一方，双方可根据实际情况进行协商，延迟项目的完成期限或待不可抗力解除后继续履行合同。</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p>
    <w:p>
      <w:pPr>
        <w:pStyle w:val="26"/>
        <w:shd w:val="clear" w:color="auto" w:fill="FFFFFF"/>
        <w:spacing w:beforeAutospacing="0" w:afterAutospacing="0" w:line="368" w:lineRule="atLeast"/>
        <w:ind w:firstLine="422"/>
        <w:jc w:val="both"/>
        <w:rPr>
          <w:rFonts w:ascii="微软雅黑" w:hAnsi="微软雅黑" w:eastAsia="微软雅黑" w:cs="微软雅黑"/>
          <w:color w:val="444444"/>
          <w:sz w:val="21"/>
          <w:szCs w:val="21"/>
        </w:rPr>
      </w:pPr>
      <w:r>
        <w:rPr>
          <w:rStyle w:val="32"/>
          <w:rFonts w:hint="eastAsia"/>
          <w:color w:val="444444"/>
          <w:sz w:val="21"/>
          <w:szCs w:val="21"/>
          <w:shd w:val="clear" w:color="auto" w:fill="FFFFFF"/>
        </w:rPr>
        <w:t>第八条 保密及知识产权</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1、经甲方许可，乙方不得向任何第三方泄露本合同的条款内容以及本合同的签订、履行情况。</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2、甲方为履行本合同，向乙方提供甲方或甲方客户有关经营、业务、产品、技术等方面的文件、信息、图纸、软件等，乙方应于本合同履行完毕或终止时，在接到甲方通知后的五个工作日内返还给甲方，并对乙方从甲方获得的前述文件、信息、图纸、软件等承担保密义务，保密期限为3年。</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3、本合同所涉及的该片等形成的知识产权归甲方所有，乙方保证遵守知识产权的有关规定，有义务保护甲方的版权等知识产权不受侵犯，避免非法拷贝、非法解密和非法修改等侵犯甲方版权及其他知识产权的事项发生。本条款独立于本合同，有效期为3年，有效期内不因本合同无效或终止而无效。</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p>
    <w:p>
      <w:pPr>
        <w:pStyle w:val="26"/>
        <w:shd w:val="clear" w:color="auto" w:fill="FFFFFF"/>
        <w:spacing w:beforeAutospacing="0" w:afterAutospacing="0" w:line="368" w:lineRule="atLeast"/>
        <w:ind w:firstLine="422"/>
        <w:jc w:val="both"/>
        <w:rPr>
          <w:rFonts w:ascii="微软雅黑" w:hAnsi="微软雅黑" w:eastAsia="微软雅黑" w:cs="微软雅黑"/>
          <w:color w:val="444444"/>
          <w:sz w:val="21"/>
          <w:szCs w:val="21"/>
        </w:rPr>
      </w:pPr>
      <w:r>
        <w:rPr>
          <w:rStyle w:val="32"/>
          <w:rFonts w:hint="eastAsia"/>
          <w:color w:val="444444"/>
          <w:sz w:val="21"/>
          <w:szCs w:val="21"/>
          <w:shd w:val="clear" w:color="auto" w:fill="FFFFFF"/>
        </w:rPr>
        <w:t>第九条 违约责任</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1、双方应共同遵守工作流程安排，如自乙方提交样片起15个工作日以上仍未收到甲方的反馈意见，乙方视甲方对样片无异议，合同结束。</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2、如乙方未按照约定的交付样片和成片，每逾期一日，须按合同总额的0.03%向甲方支付违约金。甲方逾期付款，每逾期一日，须按合同总额的0.03%向乙方支付违约金。</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3、本合同签订后，甲乙双方不得无故单方面终止合同。如果任一方单方面终止合同的，违约方须承担合同总金额的10%作为违约金。</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4、违约方应承担并支付守约方因主张权利而产生的一切费用。包括但不限于：律师费、差旅费、调查费等。</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p>
    <w:p>
      <w:pPr>
        <w:pStyle w:val="26"/>
        <w:shd w:val="clear" w:color="auto" w:fill="FFFFFF"/>
        <w:spacing w:beforeAutospacing="0" w:afterAutospacing="0" w:line="368" w:lineRule="atLeast"/>
        <w:ind w:firstLine="422"/>
        <w:jc w:val="both"/>
        <w:rPr>
          <w:rFonts w:ascii="微软雅黑" w:hAnsi="微软雅黑" w:eastAsia="微软雅黑" w:cs="微软雅黑"/>
          <w:color w:val="444444"/>
          <w:sz w:val="21"/>
          <w:szCs w:val="21"/>
        </w:rPr>
      </w:pPr>
      <w:r>
        <w:rPr>
          <w:rStyle w:val="32"/>
          <w:rFonts w:hint="eastAsia"/>
          <w:color w:val="444444"/>
          <w:sz w:val="21"/>
          <w:szCs w:val="21"/>
          <w:shd w:val="clear" w:color="auto" w:fill="FFFFFF"/>
        </w:rPr>
        <w:t>第十条 其  他</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1、本合同的附件及补充条款均视为本合同的组成部分。</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2、与本合同有效性、履行、违约及解除等有关争议，双方应友好协商解决。</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3、如果协商不成，任何一方均可向各自所在地有管辖权的人民法院提起诉讼。</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4、本合同双方签字盖章即生效。</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5、本合同正本一式六份，甲乙双方各执三份，具同等法律效力。</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p>
    <w:p>
      <w:pPr>
        <w:pStyle w:val="26"/>
        <w:shd w:val="clear" w:color="auto" w:fill="FFFFFF"/>
        <w:spacing w:beforeAutospacing="0" w:afterAutospacing="0" w:line="368" w:lineRule="atLeast"/>
        <w:ind w:firstLine="420"/>
        <w:jc w:val="both"/>
        <w:rPr>
          <w:color w:val="444444"/>
          <w:sz w:val="21"/>
          <w:szCs w:val="21"/>
          <w:shd w:val="clear" w:color="auto" w:fill="FFFFFF"/>
        </w:rPr>
      </w:pPr>
      <w:r>
        <w:rPr>
          <w:rFonts w:hint="eastAsia"/>
          <w:color w:val="444444"/>
          <w:sz w:val="21"/>
          <w:szCs w:val="21"/>
          <w:shd w:val="clear" w:color="auto" w:fill="FFFFFF"/>
        </w:rPr>
        <w:t xml:space="preserve">   甲方（盖章）：                     乙方（盖章）：</w:t>
      </w:r>
    </w:p>
    <w:p>
      <w:pPr>
        <w:pStyle w:val="26"/>
        <w:shd w:val="clear" w:color="auto" w:fill="FFFFFF"/>
        <w:spacing w:beforeAutospacing="0" w:afterAutospacing="0" w:line="368" w:lineRule="atLeast"/>
        <w:ind w:firstLine="420"/>
        <w:jc w:val="both"/>
        <w:rPr>
          <w:color w:val="444444"/>
          <w:sz w:val="21"/>
          <w:szCs w:val="21"/>
          <w:shd w:val="clear" w:color="auto" w:fill="FFFFFF"/>
        </w:rPr>
      </w:pPr>
    </w:p>
    <w:p>
      <w:pPr>
        <w:pStyle w:val="26"/>
        <w:shd w:val="clear" w:color="auto" w:fill="FFFFFF"/>
        <w:spacing w:beforeAutospacing="0" w:afterAutospacing="0" w:line="368" w:lineRule="atLeast"/>
        <w:ind w:firstLine="420"/>
        <w:jc w:val="both"/>
        <w:rPr>
          <w:color w:val="444444"/>
          <w:sz w:val="21"/>
          <w:szCs w:val="21"/>
          <w:shd w:val="clear" w:color="auto" w:fill="FFFFFF"/>
        </w:rPr>
      </w:pPr>
      <w:r>
        <w:rPr>
          <w:rFonts w:hint="eastAsia"/>
          <w:color w:val="444444"/>
          <w:sz w:val="21"/>
          <w:szCs w:val="21"/>
          <w:shd w:val="clear" w:color="auto" w:fill="FFFFFF"/>
        </w:rPr>
        <w:t xml:space="preserve">   代表人（签字）：                      代表人（签字）：</w:t>
      </w:r>
    </w:p>
    <w:p>
      <w:pPr>
        <w:pStyle w:val="26"/>
        <w:shd w:val="clear" w:color="auto" w:fill="FFFFFF"/>
        <w:spacing w:beforeAutospacing="0" w:afterAutospacing="0" w:line="368" w:lineRule="atLeast"/>
        <w:ind w:firstLine="420"/>
        <w:jc w:val="both"/>
        <w:rPr>
          <w:color w:val="444444"/>
          <w:sz w:val="21"/>
          <w:szCs w:val="21"/>
          <w:shd w:val="clear" w:color="auto" w:fill="FFFFFF"/>
        </w:rPr>
      </w:pP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 </w:t>
      </w:r>
    </w:p>
    <w:p>
      <w:pPr>
        <w:pStyle w:val="26"/>
        <w:shd w:val="clear" w:color="auto" w:fill="FFFFFF"/>
        <w:spacing w:beforeAutospacing="0" w:afterAutospacing="0" w:line="368" w:lineRule="atLeast"/>
        <w:ind w:firstLine="420"/>
        <w:jc w:val="both"/>
        <w:rPr>
          <w:rFonts w:ascii="微软雅黑" w:hAnsi="微软雅黑" w:eastAsia="微软雅黑" w:cs="微软雅黑"/>
          <w:color w:val="444444"/>
          <w:sz w:val="21"/>
          <w:szCs w:val="21"/>
        </w:rPr>
      </w:pPr>
      <w:r>
        <w:rPr>
          <w:rFonts w:hint="eastAsia"/>
          <w:color w:val="444444"/>
          <w:sz w:val="21"/>
          <w:szCs w:val="21"/>
          <w:shd w:val="clear" w:color="auto" w:fill="FFFFFF"/>
        </w:rPr>
        <w:t xml:space="preserve">   共同签署时间：       年   月   日   </w:t>
      </w:r>
    </w:p>
    <w:p>
      <w:pPr>
        <w:ind w:firstLine="480"/>
      </w:pPr>
    </w:p>
    <w:p>
      <w:pPr>
        <w:ind w:firstLine="480"/>
      </w:pPr>
    </w:p>
    <w:p>
      <w:pPr>
        <w:spacing w:line="500" w:lineRule="exact"/>
        <w:ind w:firstLine="480"/>
        <w:rPr>
          <w:rFonts w:ascii="宋体" w:hAnsi="宋体" w:cs="宋体"/>
          <w:szCs w:val="21"/>
        </w:rPr>
      </w:pPr>
    </w:p>
    <w:p>
      <w:pPr>
        <w:pStyle w:val="2"/>
        <w:ind w:firstLineChars="0"/>
      </w:pPr>
    </w:p>
    <w:p>
      <w:pPr>
        <w:pStyle w:val="4"/>
        <w:ind w:firstLine="420"/>
      </w:pPr>
    </w:p>
    <w:p>
      <w:pPr>
        <w:pStyle w:val="27"/>
        <w:spacing w:before="120"/>
      </w:pPr>
      <w:bookmarkStart w:id="95" w:name="_Toc527708267"/>
      <w:r>
        <w:rPr>
          <w:rFonts w:hint="eastAsia"/>
        </w:rPr>
        <w:t>第五章 采购需求</w:t>
      </w:r>
      <w:bookmarkEnd w:id="90"/>
      <w:bookmarkEnd w:id="91"/>
      <w:bookmarkEnd w:id="92"/>
      <w:bookmarkEnd w:id="93"/>
      <w:bookmarkEnd w:id="94"/>
      <w:bookmarkEnd w:id="95"/>
    </w:p>
    <w:p>
      <w:pPr>
        <w:keepNext w:val="0"/>
        <w:keepLines w:val="0"/>
        <w:pageBreakBefore w:val="0"/>
        <w:widowControl w:val="0"/>
        <w:numPr>
          <w:ilvl w:val="0"/>
          <w:numId w:val="0"/>
        </w:numPr>
        <w:shd w:val="clear" w:color="auto" w:fill="FFFFFF"/>
        <w:kinsoku/>
        <w:wordWrap/>
        <w:overflowPunct/>
        <w:topLinePunct w:val="0"/>
        <w:autoSpaceDE w:val="0"/>
        <w:autoSpaceDN/>
        <w:bidi w:val="0"/>
        <w:adjustRightInd/>
        <w:snapToGrid/>
        <w:spacing w:line="360" w:lineRule="auto"/>
        <w:ind w:leftChars="0"/>
        <w:jc w:val="both"/>
        <w:textAlignment w:val="auto"/>
        <w:rPr>
          <w:rFonts w:hint="eastAsia" w:ascii="宋体" w:hAnsi="宋体" w:eastAsia="宋体" w:cs="宋体"/>
          <w:b/>
          <w:color w:val="000000"/>
          <w:sz w:val="32"/>
          <w:szCs w:val="32"/>
          <w:lang w:eastAsia="zh-CN"/>
        </w:rPr>
      </w:pPr>
      <w:r>
        <w:rPr>
          <w:rFonts w:hint="eastAsia" w:ascii="宋体" w:hAnsi="宋体" w:eastAsia="宋体" w:cs="宋体"/>
          <w:b/>
          <w:color w:val="000000"/>
          <w:sz w:val="32"/>
          <w:szCs w:val="32"/>
          <w:lang w:eastAsia="zh-CN"/>
        </w:rPr>
        <w:t>一、拍摄背景</w:t>
      </w:r>
    </w:p>
    <w:p>
      <w:pPr>
        <w:keepNext w:val="0"/>
        <w:keepLines w:val="0"/>
        <w:pageBreakBefore w:val="0"/>
        <w:widowControl w:val="0"/>
        <w:shd w:val="clear" w:color="auto" w:fill="FFFFFF"/>
        <w:kinsoku/>
        <w:wordWrap/>
        <w:overflowPunct/>
        <w:topLinePunct w:val="0"/>
        <w:autoSpaceDE w:val="0"/>
        <w:autoSpaceDN/>
        <w:bidi w:val="0"/>
        <w:adjustRightInd/>
        <w:snapToGrid/>
        <w:spacing w:line="360" w:lineRule="auto"/>
        <w:ind w:firstLine="600" w:firstLineChars="200"/>
        <w:jc w:val="both"/>
        <w:textAlignment w:val="auto"/>
        <w:rPr>
          <w:rFonts w:hint="eastAsia" w:ascii="仿宋_GB2312" w:hAnsi="宋体" w:eastAsia="仿宋_GB2312" w:cs="宋体"/>
          <w:sz w:val="32"/>
          <w:szCs w:val="32"/>
        </w:rPr>
      </w:pPr>
      <w:r>
        <w:rPr>
          <w:rFonts w:ascii="宋体" w:hAnsi="宋体" w:eastAsia="宋体" w:cs="宋体"/>
          <w:b w:val="0"/>
          <w:color w:val="000000"/>
          <w:kern w:val="2"/>
          <w:sz w:val="30"/>
          <w:szCs w:val="30"/>
        </w:rPr>
        <w:t>2022北京冬奥会在春节期间</w:t>
      </w:r>
      <w:r>
        <w:rPr>
          <w:rFonts w:hint="eastAsia" w:ascii="宋体" w:hAnsi="宋体" w:eastAsia="宋体" w:cs="宋体"/>
          <w:b w:val="0"/>
          <w:color w:val="000000"/>
          <w:kern w:val="2"/>
          <w:sz w:val="30"/>
          <w:szCs w:val="30"/>
          <w:lang w:eastAsia="zh-CN"/>
        </w:rPr>
        <w:t>成功</w:t>
      </w:r>
      <w:r>
        <w:rPr>
          <w:rFonts w:ascii="宋体" w:hAnsi="宋体" w:eastAsia="宋体" w:cs="宋体"/>
          <w:b w:val="0"/>
          <w:color w:val="000000"/>
          <w:kern w:val="2"/>
          <w:sz w:val="30"/>
          <w:szCs w:val="30"/>
        </w:rPr>
        <w:t>举办，为营造良好氛围，集团公司新闻中心</w:t>
      </w:r>
      <w:r>
        <w:rPr>
          <w:rFonts w:hint="eastAsia" w:ascii="宋体" w:hAnsi="宋体" w:eastAsia="宋体" w:cs="宋体"/>
          <w:b w:val="0"/>
          <w:color w:val="000000"/>
          <w:kern w:val="2"/>
          <w:sz w:val="30"/>
          <w:szCs w:val="30"/>
          <w:lang w:eastAsia="zh-CN"/>
        </w:rPr>
        <w:t>需</w:t>
      </w:r>
      <w:r>
        <w:rPr>
          <w:rFonts w:ascii="宋体" w:hAnsi="宋体" w:eastAsia="宋体" w:cs="宋体"/>
          <w:b w:val="0"/>
          <w:color w:val="000000"/>
          <w:kern w:val="2"/>
          <w:sz w:val="30"/>
          <w:szCs w:val="30"/>
        </w:rPr>
        <w:t>制作</w:t>
      </w:r>
      <w:r>
        <w:rPr>
          <w:rFonts w:hint="default" w:ascii="宋体" w:hAnsi="宋体" w:eastAsia="宋体" w:cs="宋体"/>
          <w:b w:val="0"/>
          <w:color w:val="000000"/>
          <w:kern w:val="2"/>
          <w:sz w:val="30"/>
          <w:szCs w:val="30"/>
        </w:rPr>
        <w:t>2022</w:t>
      </w:r>
      <w:r>
        <w:rPr>
          <w:rFonts w:ascii="宋体" w:hAnsi="宋体" w:eastAsia="宋体" w:cs="宋体"/>
          <w:b w:val="0"/>
          <w:color w:val="000000"/>
          <w:kern w:val="2"/>
          <w:sz w:val="30"/>
          <w:szCs w:val="30"/>
        </w:rPr>
        <w:t>年</w:t>
      </w:r>
      <w:r>
        <w:rPr>
          <w:rFonts w:hint="default" w:ascii="宋体" w:hAnsi="宋体" w:eastAsia="宋体" w:cs="宋体"/>
          <w:b w:val="0"/>
          <w:color w:val="000000"/>
          <w:kern w:val="2"/>
          <w:sz w:val="30"/>
          <w:szCs w:val="30"/>
        </w:rPr>
        <w:t>春节&amp;</w:t>
      </w:r>
      <w:r>
        <w:rPr>
          <w:rFonts w:ascii="宋体" w:hAnsi="宋体" w:eastAsia="宋体" w:cs="宋体"/>
          <w:b w:val="0"/>
          <w:color w:val="000000"/>
          <w:kern w:val="2"/>
          <w:sz w:val="30"/>
          <w:szCs w:val="30"/>
        </w:rPr>
        <w:t>冬奥联合主题作品</w:t>
      </w:r>
      <w:r>
        <w:rPr>
          <w:rFonts w:hint="default" w:ascii="宋体" w:hAnsi="宋体" w:eastAsia="宋体" w:cs="宋体"/>
          <w:b w:val="0"/>
          <w:color w:val="000000"/>
          <w:kern w:val="2"/>
          <w:sz w:val="30"/>
          <w:szCs w:val="30"/>
        </w:rPr>
        <w:t>-</w:t>
      </w:r>
      <w:r>
        <w:rPr>
          <w:rFonts w:ascii="宋体" w:hAnsi="宋体" w:eastAsia="宋体" w:cs="宋体"/>
          <w:b w:val="0"/>
          <w:color w:val="000000"/>
          <w:kern w:val="2"/>
          <w:sz w:val="30"/>
          <w:szCs w:val="30"/>
        </w:rPr>
        <w:t>MV</w:t>
      </w:r>
      <w:r>
        <w:rPr>
          <w:rFonts w:hint="default" w:ascii="宋体" w:hAnsi="宋体" w:eastAsia="宋体" w:cs="宋体"/>
          <w:b w:val="0"/>
          <w:color w:val="000000"/>
          <w:kern w:val="2"/>
          <w:sz w:val="30"/>
          <w:szCs w:val="30"/>
        </w:rPr>
        <w:t>《</w:t>
      </w:r>
      <w:r>
        <w:rPr>
          <w:rFonts w:ascii="宋体" w:hAnsi="宋体" w:eastAsia="宋体" w:cs="宋体"/>
          <w:b w:val="0"/>
          <w:color w:val="000000"/>
          <w:kern w:val="2"/>
          <w:sz w:val="30"/>
          <w:szCs w:val="30"/>
        </w:rPr>
        <w:t>一起向未来</w:t>
      </w:r>
      <w:r>
        <w:rPr>
          <w:rFonts w:hint="default" w:ascii="宋体" w:hAnsi="宋体" w:eastAsia="宋体" w:cs="宋体"/>
          <w:b w:val="0"/>
          <w:color w:val="000000"/>
          <w:kern w:val="2"/>
          <w:sz w:val="30"/>
          <w:szCs w:val="30"/>
        </w:rPr>
        <w:t>》。</w:t>
      </w:r>
      <w:r>
        <w:rPr>
          <w:rFonts w:ascii="宋体" w:hAnsi="宋体" w:eastAsia="宋体" w:cs="宋体"/>
          <w:b w:val="0"/>
          <w:color w:val="000000"/>
          <w:kern w:val="2"/>
          <w:sz w:val="30"/>
          <w:szCs w:val="30"/>
        </w:rPr>
        <w:t>该作品旨在全方位</w:t>
      </w:r>
      <w:r>
        <w:rPr>
          <w:rFonts w:hint="default" w:ascii="宋体" w:hAnsi="宋体" w:eastAsia="宋体" w:cs="宋体"/>
          <w:b w:val="0"/>
          <w:color w:val="000000"/>
          <w:kern w:val="2"/>
          <w:sz w:val="30"/>
          <w:szCs w:val="30"/>
        </w:rPr>
        <w:t>、</w:t>
      </w:r>
      <w:r>
        <w:rPr>
          <w:rFonts w:ascii="宋体" w:hAnsi="宋体" w:eastAsia="宋体" w:cs="宋体"/>
          <w:b w:val="0"/>
          <w:color w:val="000000"/>
          <w:kern w:val="2"/>
          <w:sz w:val="30"/>
          <w:szCs w:val="30"/>
        </w:rPr>
        <w:t>多角度展现华能人在“二次创业”的新征程上踔厉奋发</w:t>
      </w:r>
      <w:r>
        <w:rPr>
          <w:rFonts w:hint="default" w:ascii="宋体" w:hAnsi="宋体" w:eastAsia="宋体" w:cs="宋体"/>
          <w:b w:val="0"/>
          <w:color w:val="000000"/>
          <w:kern w:val="2"/>
          <w:sz w:val="30"/>
          <w:szCs w:val="30"/>
        </w:rPr>
        <w:t>，</w:t>
      </w:r>
      <w:r>
        <w:rPr>
          <w:rFonts w:ascii="宋体" w:hAnsi="宋体" w:eastAsia="宋体" w:cs="宋体"/>
          <w:b w:val="0"/>
          <w:color w:val="000000"/>
          <w:kern w:val="2"/>
          <w:sz w:val="30"/>
          <w:szCs w:val="30"/>
        </w:rPr>
        <w:t>笃行不怠、一起向未来的精气神</w:t>
      </w:r>
      <w:r>
        <w:rPr>
          <w:rFonts w:hint="eastAsia" w:ascii="仿宋_GB2312" w:hAnsi="宋体" w:eastAsia="仿宋_GB2312" w:cs="宋体"/>
          <w:sz w:val="32"/>
          <w:szCs w:val="32"/>
        </w:rPr>
        <w:t>。</w:t>
      </w:r>
    </w:p>
    <w:p>
      <w:pPr>
        <w:keepNext w:val="0"/>
        <w:keepLines w:val="0"/>
        <w:pageBreakBefore w:val="0"/>
        <w:widowControl w:val="0"/>
        <w:shd w:val="clear" w:color="auto" w:fill="FFFFFF"/>
        <w:kinsoku/>
        <w:wordWrap/>
        <w:overflowPunct/>
        <w:topLinePunct w:val="0"/>
        <w:autoSpaceDE w:val="0"/>
        <w:autoSpaceDN/>
        <w:bidi w:val="0"/>
        <w:adjustRightInd/>
        <w:snapToGrid/>
        <w:spacing w:line="360" w:lineRule="auto"/>
        <w:ind w:firstLine="0" w:firstLineChars="0"/>
        <w:jc w:val="both"/>
        <w:textAlignment w:val="auto"/>
        <w:rPr>
          <w:rFonts w:hint="eastAsia" w:ascii="仿宋_GB2312" w:hAnsi="宋体" w:eastAsia="仿宋_GB2312" w:cs="宋体"/>
          <w:sz w:val="32"/>
          <w:szCs w:val="32"/>
        </w:rPr>
      </w:pPr>
    </w:p>
    <w:p>
      <w:pPr>
        <w:keepNext w:val="0"/>
        <w:keepLines w:val="0"/>
        <w:pageBreakBefore w:val="0"/>
        <w:widowControl w:val="0"/>
        <w:numPr>
          <w:ilvl w:val="0"/>
          <w:numId w:val="0"/>
        </w:numPr>
        <w:shd w:val="clear" w:color="auto" w:fill="FFFFFF"/>
        <w:kinsoku/>
        <w:wordWrap/>
        <w:overflowPunct/>
        <w:topLinePunct w:val="0"/>
        <w:autoSpaceDE w:val="0"/>
        <w:autoSpaceDN/>
        <w:bidi w:val="0"/>
        <w:adjustRightInd/>
        <w:snapToGrid/>
        <w:spacing w:line="360" w:lineRule="auto"/>
        <w:ind w:leftChars="0"/>
        <w:jc w:val="both"/>
        <w:textAlignment w:val="auto"/>
        <w:rPr>
          <w:rFonts w:hint="eastAsia" w:ascii="宋体" w:hAnsi="宋体" w:eastAsia="宋体" w:cs="宋体"/>
          <w:b/>
          <w:color w:val="000000"/>
          <w:sz w:val="32"/>
          <w:szCs w:val="32"/>
          <w:lang w:eastAsia="zh-CN"/>
        </w:rPr>
      </w:pPr>
      <w:r>
        <w:rPr>
          <w:rFonts w:hint="eastAsia" w:ascii="宋体" w:hAnsi="宋体" w:eastAsia="宋体" w:cs="宋体"/>
          <w:b/>
          <w:color w:val="000000"/>
          <w:sz w:val="32"/>
          <w:szCs w:val="32"/>
          <w:lang w:eastAsia="zh-CN"/>
        </w:rPr>
        <w:t>二、基本内容</w:t>
      </w:r>
    </w:p>
    <w:p>
      <w:pPr>
        <w:keepNext w:val="0"/>
        <w:keepLines w:val="0"/>
        <w:pageBreakBefore w:val="0"/>
        <w:widowControl w:val="0"/>
        <w:kinsoku/>
        <w:wordWrap/>
        <w:overflowPunct/>
        <w:topLinePunct w:val="0"/>
        <w:autoSpaceDN/>
        <w:bidi w:val="0"/>
        <w:adjustRightInd/>
        <w:snapToGrid/>
        <w:spacing w:line="360" w:lineRule="auto"/>
        <w:ind w:firstLine="640" w:firstLineChars="200"/>
        <w:jc w:val="both"/>
        <w:textAlignment w:val="auto"/>
        <w:rPr>
          <w:rFonts w:hint="eastAsia" w:ascii="宋体" w:hAnsi="宋体" w:eastAsia="宋体" w:cs="宋体"/>
          <w:sz w:val="32"/>
          <w:szCs w:val="32"/>
        </w:rPr>
      </w:pPr>
      <w:r>
        <w:rPr>
          <w:rFonts w:hint="eastAsia" w:ascii="宋体" w:hAnsi="宋体" w:eastAsia="宋体" w:cs="宋体"/>
          <w:sz w:val="32"/>
          <w:szCs w:val="32"/>
        </w:rPr>
        <w:t>拍摄《</w:t>
      </w:r>
      <w:r>
        <w:rPr>
          <w:rFonts w:hint="eastAsia" w:ascii="宋体" w:hAnsi="宋体" w:eastAsia="宋体" w:cs="宋体"/>
          <w:sz w:val="32"/>
          <w:szCs w:val="32"/>
          <w:lang w:val="en-US" w:eastAsia="zh-CN"/>
        </w:rPr>
        <w:t>一起向未来</w:t>
      </w:r>
      <w:r>
        <w:rPr>
          <w:rFonts w:hint="eastAsia" w:ascii="宋体" w:hAnsi="宋体" w:eastAsia="宋体" w:cs="宋体"/>
          <w:sz w:val="32"/>
          <w:szCs w:val="32"/>
        </w:rPr>
        <w:t>》</w:t>
      </w:r>
      <w:r>
        <w:rPr>
          <w:rFonts w:hint="eastAsia" w:ascii="宋体" w:hAnsi="宋体" w:eastAsia="宋体" w:cs="宋体"/>
          <w:sz w:val="32"/>
          <w:szCs w:val="32"/>
          <w:lang w:val="en-US" w:eastAsia="zh-CN"/>
        </w:rPr>
        <w:t>MV</w:t>
      </w:r>
      <w:r>
        <w:rPr>
          <w:rFonts w:hint="eastAsia" w:ascii="宋体" w:hAnsi="宋体" w:eastAsia="宋体" w:cs="宋体"/>
          <w:sz w:val="32"/>
          <w:szCs w:val="32"/>
        </w:rPr>
        <w:t>微视频</w:t>
      </w:r>
    </w:p>
    <w:p>
      <w:pPr>
        <w:keepNext w:val="0"/>
        <w:keepLines w:val="0"/>
        <w:pageBreakBefore w:val="0"/>
        <w:widowControl w:val="0"/>
        <w:kinsoku/>
        <w:wordWrap/>
        <w:overflowPunct/>
        <w:topLinePunct w:val="0"/>
        <w:autoSpaceDN/>
        <w:bidi w:val="0"/>
        <w:adjustRightInd/>
        <w:snapToGrid/>
        <w:spacing w:line="360" w:lineRule="auto"/>
        <w:ind w:firstLine="0" w:firstLineChars="0"/>
        <w:jc w:val="both"/>
        <w:textAlignment w:val="auto"/>
        <w:rPr>
          <w:rFonts w:hint="eastAsia" w:ascii="仿宋_GB2312" w:eastAsia="仿宋_GB2312"/>
          <w:sz w:val="32"/>
          <w:szCs w:val="32"/>
        </w:rPr>
      </w:pPr>
    </w:p>
    <w:p>
      <w:pPr>
        <w:keepNext w:val="0"/>
        <w:keepLines w:val="0"/>
        <w:pageBreakBefore w:val="0"/>
        <w:widowControl w:val="0"/>
        <w:numPr>
          <w:ilvl w:val="0"/>
          <w:numId w:val="0"/>
        </w:numPr>
        <w:shd w:val="clear" w:color="auto" w:fill="FFFFFF"/>
        <w:kinsoku/>
        <w:wordWrap/>
        <w:overflowPunct/>
        <w:topLinePunct w:val="0"/>
        <w:autoSpaceDE w:val="0"/>
        <w:autoSpaceDN/>
        <w:bidi w:val="0"/>
        <w:adjustRightInd/>
        <w:snapToGrid/>
        <w:spacing w:line="360" w:lineRule="auto"/>
        <w:ind w:leftChars="0"/>
        <w:jc w:val="both"/>
        <w:textAlignment w:val="auto"/>
        <w:rPr>
          <w:rFonts w:hint="eastAsia" w:ascii="宋体" w:hAnsi="宋体" w:eastAsia="宋体" w:cs="宋体"/>
          <w:b/>
          <w:color w:val="000000"/>
          <w:sz w:val="32"/>
          <w:szCs w:val="32"/>
          <w:lang w:eastAsia="zh-CN"/>
        </w:rPr>
      </w:pPr>
      <w:r>
        <w:rPr>
          <w:rFonts w:hint="eastAsia" w:ascii="宋体" w:hAnsi="宋体" w:eastAsia="宋体" w:cs="宋体"/>
          <w:b/>
          <w:color w:val="000000"/>
          <w:sz w:val="32"/>
          <w:szCs w:val="32"/>
          <w:lang w:eastAsia="zh-CN"/>
        </w:rPr>
        <w:t>三、创意构想及拍摄效果</w:t>
      </w:r>
    </w:p>
    <w:p>
      <w:pPr>
        <w:keepNext w:val="0"/>
        <w:keepLines w:val="0"/>
        <w:pageBreakBefore w:val="0"/>
        <w:widowControl w:val="0"/>
        <w:shd w:val="clear" w:color="auto" w:fill="FFFFFF"/>
        <w:kinsoku/>
        <w:wordWrap/>
        <w:overflowPunct/>
        <w:topLinePunct w:val="0"/>
        <w:autoSpaceDE w:val="0"/>
        <w:autoSpaceDN/>
        <w:bidi w:val="0"/>
        <w:adjustRightInd/>
        <w:snapToGrid/>
        <w:spacing w:line="360" w:lineRule="auto"/>
        <w:ind w:firstLine="643" w:firstLineChars="200"/>
        <w:jc w:val="both"/>
        <w:textAlignment w:val="auto"/>
        <w:rPr>
          <w:rFonts w:hint="eastAsia" w:ascii="宋体" w:hAnsi="宋体" w:eastAsia="宋体" w:cs="宋体"/>
          <w:sz w:val="32"/>
          <w:szCs w:val="32"/>
        </w:rPr>
      </w:pPr>
      <w:r>
        <w:rPr>
          <w:rFonts w:hint="eastAsia" w:ascii="仿宋_GB2312" w:hAnsi="宋体" w:eastAsia="仿宋_GB2312" w:cs="宋体"/>
          <w:b/>
          <w:sz w:val="32"/>
          <w:szCs w:val="32"/>
        </w:rPr>
        <w:t>创意构想：</w:t>
      </w:r>
      <w:r>
        <w:rPr>
          <w:rFonts w:hint="eastAsia" w:ascii="宋体" w:hAnsi="宋体" w:eastAsia="宋体" w:cs="宋体"/>
          <w:sz w:val="32"/>
          <w:szCs w:val="32"/>
        </w:rPr>
        <w:t>用专业的拍摄手法，以冬奥会主题曲《一起向未来》（易烊千玺版）为基础，制作歌曲MV，通过华能员工在不同的场景中演唱</w:t>
      </w:r>
      <w:r>
        <w:rPr>
          <w:rFonts w:hint="eastAsia" w:ascii="宋体" w:hAnsi="宋体" w:eastAsia="宋体" w:cs="宋体"/>
          <w:sz w:val="32"/>
          <w:szCs w:val="32"/>
          <w:lang w:val="en-US" w:eastAsia="zh-CN"/>
        </w:rPr>
        <w:t>和</w:t>
      </w:r>
      <w:r>
        <w:rPr>
          <w:rFonts w:hint="eastAsia" w:ascii="宋体" w:hAnsi="宋体" w:eastAsia="宋体" w:cs="宋体"/>
          <w:sz w:val="32"/>
          <w:szCs w:val="32"/>
        </w:rPr>
        <w:t>表演</w:t>
      </w:r>
      <w:r>
        <w:rPr>
          <w:rFonts w:hint="eastAsia" w:ascii="宋体" w:hAnsi="宋体" w:eastAsia="宋体" w:cs="宋体"/>
          <w:sz w:val="32"/>
          <w:szCs w:val="32"/>
          <w:lang w:eastAsia="zh-CN"/>
        </w:rPr>
        <w:t>，</w:t>
      </w:r>
      <w:r>
        <w:rPr>
          <w:rFonts w:hint="eastAsia" w:ascii="宋体" w:hAnsi="宋体" w:eastAsia="宋体" w:cs="宋体"/>
          <w:sz w:val="32"/>
          <w:szCs w:val="32"/>
        </w:rPr>
        <w:t>迎接新年和庆祝冬奥顺利召开，并向观众展示出华能人锚定未来，为加快建设世界一流现代化清洁能源企业奋斗不息。</w:t>
      </w:r>
    </w:p>
    <w:p>
      <w:pPr>
        <w:keepNext w:val="0"/>
        <w:keepLines w:val="0"/>
        <w:pageBreakBefore w:val="0"/>
        <w:widowControl w:val="0"/>
        <w:shd w:val="clear" w:color="auto" w:fill="FFFFFF"/>
        <w:kinsoku/>
        <w:wordWrap/>
        <w:overflowPunct/>
        <w:topLinePunct w:val="0"/>
        <w:autoSpaceDE w:val="0"/>
        <w:autoSpaceDN/>
        <w:bidi w:val="0"/>
        <w:adjustRightInd/>
        <w:snapToGrid/>
        <w:spacing w:line="360" w:lineRule="auto"/>
        <w:ind w:firstLine="643" w:firstLineChars="200"/>
        <w:jc w:val="both"/>
        <w:textAlignment w:val="auto"/>
        <w:rPr>
          <w:rFonts w:hint="eastAsia" w:ascii="宋体" w:hAnsi="宋体" w:eastAsia="宋体" w:cs="宋体"/>
          <w:sz w:val="32"/>
          <w:szCs w:val="32"/>
          <w:lang w:val="en-US" w:eastAsia="zh-CN"/>
        </w:rPr>
      </w:pPr>
      <w:r>
        <w:rPr>
          <w:rFonts w:hint="eastAsia" w:ascii="仿宋_GB2312" w:hAnsi="宋体" w:eastAsia="仿宋_GB2312" w:cs="宋体"/>
          <w:b/>
          <w:sz w:val="32"/>
          <w:szCs w:val="32"/>
        </w:rPr>
        <w:t>拍摄效果：</w:t>
      </w:r>
      <w:r>
        <w:rPr>
          <w:rFonts w:hint="eastAsia" w:ascii="宋体" w:hAnsi="宋体" w:eastAsia="宋体" w:cs="宋体"/>
          <w:sz w:val="32"/>
          <w:szCs w:val="32"/>
          <w:lang w:val="en-US" w:eastAsia="zh-CN"/>
        </w:rPr>
        <w:t>围绕</w:t>
      </w:r>
      <w:r>
        <w:rPr>
          <w:rFonts w:hint="eastAsia" w:ascii="宋体" w:hAnsi="宋体" w:eastAsia="宋体" w:cs="宋体"/>
          <w:sz w:val="32"/>
          <w:szCs w:val="32"/>
        </w:rPr>
        <w:t>“</w:t>
      </w:r>
      <w:r>
        <w:rPr>
          <w:rFonts w:hint="eastAsia" w:ascii="宋体" w:hAnsi="宋体" w:eastAsia="宋体" w:cs="宋体"/>
          <w:sz w:val="32"/>
          <w:szCs w:val="32"/>
          <w:lang w:val="en-US" w:eastAsia="zh-CN"/>
        </w:rPr>
        <w:t>2022北京冬奥会和春节</w:t>
      </w:r>
      <w:r>
        <w:rPr>
          <w:rFonts w:hint="eastAsia" w:ascii="宋体" w:hAnsi="宋体" w:eastAsia="宋体" w:cs="宋体"/>
          <w:sz w:val="32"/>
          <w:szCs w:val="32"/>
        </w:rPr>
        <w:t>”</w:t>
      </w:r>
      <w:r>
        <w:rPr>
          <w:rFonts w:hint="eastAsia" w:ascii="宋体" w:hAnsi="宋体" w:eastAsia="宋体" w:cs="宋体"/>
          <w:sz w:val="32"/>
          <w:szCs w:val="32"/>
          <w:lang w:val="en-US" w:eastAsia="zh-CN"/>
        </w:rPr>
        <w:t>为</w:t>
      </w:r>
      <w:r>
        <w:rPr>
          <w:rFonts w:hint="eastAsia" w:ascii="宋体" w:hAnsi="宋体" w:eastAsia="宋体" w:cs="宋体"/>
          <w:sz w:val="32"/>
          <w:szCs w:val="32"/>
        </w:rPr>
        <w:t>主题，</w:t>
      </w:r>
      <w:r>
        <w:rPr>
          <w:rFonts w:hint="eastAsia" w:ascii="宋体" w:hAnsi="宋体" w:eastAsia="宋体" w:cs="宋体"/>
          <w:sz w:val="32"/>
          <w:szCs w:val="32"/>
          <w:lang w:val="en-US" w:eastAsia="zh-CN"/>
        </w:rPr>
        <w:t>通过专业艺术老师指导，排舞蹈、练演唱，在全球最大的单体光伏发电现场演唱冬奥会主题曲《一起向未来》。总体包括宣传视频的素材收集整理（开工以来春夏秋冬四季及早晚、晴天、冬雪各种场景视频资料）、文稿撰写、策划创意方案、摄制编辑、影视特效、歌曲录制、演唱舞蹈排练、配光校色、配乐音效、字幕制作及完成宣传视频所应包含的一切工作内容等。</w:t>
      </w:r>
    </w:p>
    <w:p>
      <w:pPr>
        <w:keepNext w:val="0"/>
        <w:keepLines w:val="0"/>
        <w:pageBreakBefore w:val="0"/>
        <w:widowControl w:val="0"/>
        <w:shd w:val="clear" w:color="auto" w:fill="FFFFFF"/>
        <w:kinsoku/>
        <w:wordWrap/>
        <w:overflowPunct/>
        <w:topLinePunct w:val="0"/>
        <w:autoSpaceDE w:val="0"/>
        <w:autoSpaceDN/>
        <w:bidi w:val="0"/>
        <w:adjustRightInd/>
        <w:snapToGrid/>
        <w:spacing w:line="360" w:lineRule="auto"/>
        <w:ind w:firstLine="640" w:firstLineChars="200"/>
        <w:jc w:val="both"/>
        <w:textAlignment w:val="auto"/>
        <w:rPr>
          <w:rFonts w:hint="eastAsia" w:ascii="宋体" w:hAnsi="宋体" w:eastAsia="宋体" w:cs="宋体"/>
          <w:sz w:val="32"/>
          <w:szCs w:val="32"/>
        </w:rPr>
      </w:pPr>
      <w:r>
        <w:rPr>
          <w:rFonts w:hint="eastAsia" w:ascii="宋体" w:hAnsi="宋体" w:eastAsia="宋体" w:cs="宋体"/>
          <w:sz w:val="32"/>
          <w:szCs w:val="32"/>
        </w:rPr>
        <w:t>基于以上表达，通过后期影视编辑手段，使全片拥有宏大的规模和气势、底蕴深厚。</w:t>
      </w:r>
      <w:r>
        <w:rPr>
          <w:rFonts w:hint="eastAsia" w:ascii="宋体" w:hAnsi="宋体" w:eastAsia="宋体" w:cs="宋体"/>
          <w:sz w:val="32"/>
          <w:szCs w:val="32"/>
          <w:lang w:val="en-US" w:eastAsia="zh-CN"/>
        </w:rPr>
        <w:t>有高度、有力度、有温度；</w:t>
      </w:r>
      <w:r>
        <w:rPr>
          <w:rFonts w:hint="eastAsia" w:ascii="宋体" w:hAnsi="宋体" w:eastAsia="宋体" w:cs="宋体"/>
          <w:sz w:val="32"/>
          <w:szCs w:val="32"/>
        </w:rPr>
        <w:t>以人带景，以景抒情，声情并茂，</w:t>
      </w:r>
      <w:r>
        <w:rPr>
          <w:rFonts w:hint="eastAsia" w:ascii="宋体" w:hAnsi="宋体" w:eastAsia="宋体" w:cs="宋体"/>
          <w:sz w:val="32"/>
          <w:szCs w:val="32"/>
          <w:lang w:val="en-US" w:eastAsia="zh-CN"/>
        </w:rPr>
        <w:t>全面展现风电一体化建设过程及成果；体现各级领导的关怀和支持</w:t>
      </w:r>
      <w:r>
        <w:rPr>
          <w:rFonts w:hint="eastAsia" w:ascii="宋体" w:hAnsi="宋体" w:eastAsia="宋体" w:cs="宋体"/>
          <w:sz w:val="32"/>
          <w:szCs w:val="32"/>
        </w:rPr>
        <w:t>。</w:t>
      </w:r>
    </w:p>
    <w:p>
      <w:pPr>
        <w:keepNext w:val="0"/>
        <w:keepLines w:val="0"/>
        <w:pageBreakBefore w:val="0"/>
        <w:widowControl w:val="0"/>
        <w:shd w:val="clear" w:color="auto" w:fill="FFFFFF"/>
        <w:kinsoku/>
        <w:wordWrap/>
        <w:overflowPunct/>
        <w:topLinePunct w:val="0"/>
        <w:autoSpaceDE w:val="0"/>
        <w:autoSpaceDN/>
        <w:bidi w:val="0"/>
        <w:adjustRightInd/>
        <w:snapToGrid/>
        <w:spacing w:line="360" w:lineRule="auto"/>
        <w:ind w:firstLine="0" w:firstLineChars="0"/>
        <w:jc w:val="both"/>
        <w:textAlignment w:val="auto"/>
        <w:rPr>
          <w:rFonts w:hint="eastAsia" w:ascii="仿宋_GB2312" w:hAnsi="宋体" w:eastAsia="仿宋_GB2312" w:cs="宋体"/>
          <w:sz w:val="32"/>
          <w:szCs w:val="32"/>
        </w:rPr>
      </w:pPr>
    </w:p>
    <w:p>
      <w:pPr>
        <w:keepNext w:val="0"/>
        <w:keepLines w:val="0"/>
        <w:pageBreakBefore w:val="0"/>
        <w:widowControl w:val="0"/>
        <w:numPr>
          <w:ilvl w:val="0"/>
          <w:numId w:val="0"/>
        </w:numPr>
        <w:shd w:val="clear" w:color="auto" w:fill="FFFFFF"/>
        <w:kinsoku/>
        <w:wordWrap/>
        <w:overflowPunct/>
        <w:topLinePunct w:val="0"/>
        <w:autoSpaceDE w:val="0"/>
        <w:autoSpaceDN/>
        <w:bidi w:val="0"/>
        <w:adjustRightInd/>
        <w:snapToGrid/>
        <w:spacing w:line="360" w:lineRule="auto"/>
        <w:ind w:leftChars="0"/>
        <w:jc w:val="both"/>
        <w:textAlignment w:val="auto"/>
        <w:rPr>
          <w:rFonts w:hint="eastAsia" w:ascii="宋体" w:hAnsi="宋体" w:eastAsia="宋体" w:cs="宋体"/>
          <w:b/>
          <w:color w:val="000000"/>
          <w:sz w:val="32"/>
          <w:szCs w:val="32"/>
          <w:lang w:eastAsia="zh-CN"/>
        </w:rPr>
      </w:pPr>
      <w:r>
        <w:rPr>
          <w:rFonts w:hint="eastAsia" w:ascii="宋体" w:hAnsi="宋体" w:eastAsia="宋体" w:cs="宋体"/>
          <w:b/>
          <w:color w:val="000000"/>
          <w:sz w:val="32"/>
          <w:szCs w:val="32"/>
          <w:lang w:val="en-US" w:eastAsia="zh-CN"/>
        </w:rPr>
        <w:t>四、</w:t>
      </w:r>
      <w:r>
        <w:rPr>
          <w:rFonts w:hint="eastAsia" w:ascii="宋体" w:hAnsi="宋体" w:eastAsia="宋体" w:cs="宋体"/>
          <w:b/>
          <w:color w:val="000000"/>
          <w:sz w:val="32"/>
          <w:szCs w:val="32"/>
          <w:lang w:eastAsia="zh-CN"/>
        </w:rPr>
        <w:t>精准服务</w:t>
      </w:r>
    </w:p>
    <w:p>
      <w:pPr>
        <w:keepNext w:val="0"/>
        <w:keepLines w:val="0"/>
        <w:pageBreakBefore w:val="0"/>
        <w:widowControl w:val="0"/>
        <w:numPr>
          <w:ilvl w:val="0"/>
          <w:numId w:val="0"/>
        </w:numPr>
        <w:kinsoku/>
        <w:wordWrap/>
        <w:overflowPunct/>
        <w:topLinePunct w:val="0"/>
        <w:autoSpaceDN/>
        <w:bidi w:val="0"/>
        <w:adjustRightInd/>
        <w:snapToGrid/>
        <w:spacing w:line="360" w:lineRule="auto"/>
        <w:ind w:leftChars="0" w:firstLine="560" w:firstLineChars="200"/>
        <w:jc w:val="both"/>
        <w:textAlignment w:val="auto"/>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为保证拍摄质量，展现集团风采，特提供服务如下：</w:t>
      </w:r>
    </w:p>
    <w:p>
      <w:pPr>
        <w:keepNext w:val="0"/>
        <w:keepLines w:val="0"/>
        <w:pageBreakBefore w:val="0"/>
        <w:widowControl w:val="0"/>
        <w:numPr>
          <w:ilvl w:val="0"/>
          <w:numId w:val="0"/>
        </w:numPr>
        <w:kinsoku/>
        <w:wordWrap/>
        <w:overflowPunct/>
        <w:topLinePunct w:val="0"/>
        <w:autoSpaceDN/>
        <w:bidi w:val="0"/>
        <w:adjustRightInd/>
        <w:snapToGrid/>
        <w:spacing w:line="360" w:lineRule="auto"/>
        <w:ind w:leftChars="0" w:firstLine="562" w:firstLineChars="200"/>
        <w:jc w:val="both"/>
        <w:textAlignment w:val="auto"/>
        <w:rPr>
          <w:rFonts w:hint="eastAsia" w:ascii="宋体" w:hAnsi="宋体" w:eastAsia="宋体" w:cs="宋体"/>
          <w:color w:val="000000"/>
          <w:sz w:val="28"/>
          <w:szCs w:val="28"/>
        </w:rPr>
      </w:pPr>
      <w:r>
        <w:rPr>
          <w:rFonts w:hint="eastAsia" w:ascii="宋体" w:hAnsi="宋体" w:eastAsia="宋体" w:cs="宋体"/>
          <w:b/>
          <w:bCs/>
          <w:color w:val="000000"/>
          <w:sz w:val="28"/>
          <w:szCs w:val="28"/>
          <w:lang w:eastAsia="zh-CN"/>
        </w:rPr>
        <w:t>方案策划：</w:t>
      </w:r>
      <w:r>
        <w:rPr>
          <w:rFonts w:hint="eastAsia" w:ascii="宋体" w:hAnsi="宋体" w:eastAsia="宋体" w:cs="宋体"/>
          <w:color w:val="000000"/>
          <w:sz w:val="28"/>
          <w:szCs w:val="28"/>
        </w:rPr>
        <w:t>制作</w:t>
      </w:r>
      <w:r>
        <w:rPr>
          <w:rFonts w:hint="eastAsia" w:ascii="宋体" w:hAnsi="宋体" w:eastAsia="宋体" w:cs="宋体"/>
          <w:color w:val="000000"/>
          <w:sz w:val="28"/>
          <w:szCs w:val="28"/>
          <w:lang w:val="en-US" w:eastAsia="zh-CN"/>
        </w:rPr>
        <w:t>MV视频</w:t>
      </w:r>
      <w:r>
        <w:rPr>
          <w:rFonts w:hint="eastAsia" w:ascii="宋体" w:hAnsi="宋体" w:eastAsia="宋体" w:cs="宋体"/>
          <w:color w:val="000000"/>
          <w:sz w:val="28"/>
          <w:szCs w:val="28"/>
        </w:rPr>
        <w:t>；拍摄素材</w:t>
      </w:r>
      <w:r>
        <w:rPr>
          <w:rFonts w:hint="eastAsia" w:ascii="宋体" w:hAnsi="宋体" w:eastAsia="宋体" w:cs="宋体"/>
          <w:color w:val="000000"/>
          <w:sz w:val="28"/>
          <w:szCs w:val="28"/>
          <w:lang w:val="en-US" w:eastAsia="zh-CN"/>
        </w:rPr>
        <w:t>不低于4K</w:t>
      </w:r>
      <w:r>
        <w:rPr>
          <w:rFonts w:hint="eastAsia" w:ascii="宋体" w:hAnsi="宋体" w:eastAsia="宋体" w:cs="宋体"/>
          <w:color w:val="000000"/>
          <w:sz w:val="28"/>
          <w:szCs w:val="28"/>
        </w:rPr>
        <w:t>分辨率</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提供完整的文案创意、前期拍摄、后期编辑、配音配乐、特技包装、调色等所有的专业制作全流程和服务。</w:t>
      </w:r>
    </w:p>
    <w:p>
      <w:pPr>
        <w:keepNext w:val="0"/>
        <w:keepLines w:val="0"/>
        <w:pageBreakBefore w:val="0"/>
        <w:widowControl w:val="0"/>
        <w:numPr>
          <w:ilvl w:val="0"/>
          <w:numId w:val="0"/>
        </w:numPr>
        <w:kinsoku/>
        <w:wordWrap/>
        <w:overflowPunct/>
        <w:topLinePunct w:val="0"/>
        <w:autoSpaceDN/>
        <w:bidi w:val="0"/>
        <w:adjustRightInd/>
        <w:snapToGrid/>
        <w:spacing w:line="360" w:lineRule="auto"/>
        <w:ind w:leftChars="0" w:firstLine="562" w:firstLineChars="200"/>
        <w:jc w:val="both"/>
        <w:textAlignment w:val="auto"/>
        <w:rPr>
          <w:rFonts w:hint="eastAsia" w:ascii="宋体" w:hAnsi="宋体" w:eastAsia="宋体" w:cs="宋体"/>
          <w:color w:val="000000"/>
          <w:sz w:val="28"/>
          <w:szCs w:val="28"/>
        </w:rPr>
      </w:pPr>
      <w:r>
        <w:rPr>
          <w:rFonts w:hint="eastAsia" w:ascii="宋体" w:hAnsi="宋体" w:eastAsia="宋体" w:cs="宋体"/>
          <w:b/>
          <w:bCs/>
          <w:color w:val="000000"/>
          <w:sz w:val="28"/>
          <w:szCs w:val="28"/>
        </w:rPr>
        <w:t>特效制作</w:t>
      </w:r>
      <w:r>
        <w:rPr>
          <w:rFonts w:hint="eastAsia" w:ascii="宋体" w:hAnsi="宋体" w:eastAsia="宋体" w:cs="宋体"/>
          <w:color w:val="000000"/>
          <w:sz w:val="28"/>
          <w:szCs w:val="28"/>
        </w:rPr>
        <w:t>：3D特效、动画与真实画面相结合等</w:t>
      </w:r>
      <w:r>
        <w:rPr>
          <w:rFonts w:hint="eastAsia" w:ascii="宋体" w:hAnsi="宋体" w:eastAsia="宋体" w:cs="宋体"/>
          <w:color w:val="000000"/>
          <w:sz w:val="28"/>
          <w:szCs w:val="28"/>
          <w:lang w:eastAsia="zh-CN"/>
        </w:rPr>
        <w:t>等</w:t>
      </w:r>
      <w:r>
        <w:rPr>
          <w:rFonts w:hint="eastAsia" w:ascii="宋体" w:hAnsi="宋体" w:eastAsia="宋体" w:cs="宋体"/>
          <w:color w:val="000000"/>
          <w:sz w:val="28"/>
          <w:szCs w:val="28"/>
        </w:rPr>
        <w:t>。</w:t>
      </w:r>
    </w:p>
    <w:p>
      <w:pPr>
        <w:keepNext w:val="0"/>
        <w:keepLines w:val="0"/>
        <w:pageBreakBefore w:val="0"/>
        <w:widowControl w:val="0"/>
        <w:numPr>
          <w:ilvl w:val="0"/>
          <w:numId w:val="0"/>
        </w:numPr>
        <w:kinsoku/>
        <w:wordWrap/>
        <w:overflowPunct/>
        <w:topLinePunct w:val="0"/>
        <w:autoSpaceDN/>
        <w:bidi w:val="0"/>
        <w:adjustRightInd/>
        <w:snapToGrid/>
        <w:spacing w:line="360" w:lineRule="auto"/>
        <w:ind w:leftChars="0" w:firstLine="562" w:firstLineChars="200"/>
        <w:jc w:val="both"/>
        <w:textAlignment w:val="auto"/>
        <w:rPr>
          <w:rFonts w:hint="eastAsia" w:ascii="宋体" w:hAnsi="宋体" w:eastAsia="宋体" w:cs="宋体"/>
          <w:color w:val="000000"/>
          <w:sz w:val="28"/>
          <w:szCs w:val="28"/>
        </w:rPr>
      </w:pPr>
      <w:r>
        <w:rPr>
          <w:rFonts w:hint="eastAsia" w:ascii="宋体" w:hAnsi="宋体" w:eastAsia="宋体" w:cs="宋体"/>
          <w:b/>
          <w:bCs/>
          <w:color w:val="000000"/>
          <w:sz w:val="28"/>
          <w:szCs w:val="28"/>
        </w:rPr>
        <w:t>制作风格：</w:t>
      </w:r>
      <w:r>
        <w:rPr>
          <w:rFonts w:hint="eastAsia" w:ascii="宋体" w:hAnsi="宋体" w:eastAsia="宋体" w:cs="宋体"/>
          <w:color w:val="000000"/>
          <w:sz w:val="28"/>
          <w:szCs w:val="28"/>
        </w:rPr>
        <w:t>整体画面风格大气现代，结合画面与音乐的制作搭配，彰显</w:t>
      </w:r>
      <w:r>
        <w:rPr>
          <w:rFonts w:hint="eastAsia" w:ascii="宋体" w:hAnsi="宋体" w:eastAsia="宋体" w:cs="宋体"/>
          <w:color w:val="000000"/>
          <w:sz w:val="28"/>
          <w:szCs w:val="28"/>
          <w:lang w:eastAsia="zh-CN"/>
        </w:rPr>
        <w:t>影片人物</w:t>
      </w:r>
      <w:r>
        <w:rPr>
          <w:rFonts w:hint="eastAsia" w:ascii="宋体" w:hAnsi="宋体" w:eastAsia="宋体" w:cs="宋体"/>
          <w:color w:val="000000"/>
          <w:sz w:val="28"/>
          <w:szCs w:val="28"/>
        </w:rPr>
        <w:t>活力。</w:t>
      </w:r>
    </w:p>
    <w:p>
      <w:pPr>
        <w:keepNext w:val="0"/>
        <w:keepLines w:val="0"/>
        <w:pageBreakBefore w:val="0"/>
        <w:widowControl w:val="0"/>
        <w:numPr>
          <w:ilvl w:val="0"/>
          <w:numId w:val="0"/>
        </w:numPr>
        <w:kinsoku/>
        <w:wordWrap/>
        <w:overflowPunct/>
        <w:topLinePunct w:val="0"/>
        <w:autoSpaceDN/>
        <w:bidi w:val="0"/>
        <w:adjustRightInd/>
        <w:snapToGrid/>
        <w:spacing w:line="360" w:lineRule="auto"/>
        <w:ind w:leftChars="0" w:firstLine="562" w:firstLineChars="200"/>
        <w:jc w:val="both"/>
        <w:textAlignment w:val="auto"/>
        <w:rPr>
          <w:rFonts w:hint="eastAsia" w:ascii="宋体" w:hAnsi="宋体" w:eastAsia="宋体" w:cs="宋体"/>
          <w:color w:val="000000"/>
          <w:sz w:val="28"/>
          <w:szCs w:val="28"/>
          <w:lang w:eastAsia="zh-CN"/>
        </w:rPr>
      </w:pPr>
      <w:r>
        <w:rPr>
          <w:rFonts w:hint="eastAsia" w:ascii="宋体" w:hAnsi="宋体" w:eastAsia="宋体" w:cs="宋体"/>
          <w:b/>
          <w:bCs/>
          <w:color w:val="000000"/>
          <w:sz w:val="28"/>
          <w:szCs w:val="28"/>
          <w:lang w:val="en-US" w:eastAsia="zh-CN"/>
        </w:rPr>
        <w:t>画面镜头设计</w:t>
      </w:r>
      <w:r>
        <w:rPr>
          <w:rFonts w:hint="eastAsia" w:ascii="宋体" w:hAnsi="宋体" w:eastAsia="宋体" w:cs="宋体"/>
          <w:b/>
          <w:bCs/>
          <w:color w:val="000000"/>
          <w:sz w:val="28"/>
          <w:szCs w:val="28"/>
        </w:rPr>
        <w:t>：</w:t>
      </w:r>
      <w:r>
        <w:rPr>
          <w:rFonts w:hint="eastAsia" w:ascii="宋体" w:hAnsi="宋体" w:eastAsia="宋体" w:cs="宋体"/>
          <w:color w:val="000000"/>
          <w:sz w:val="28"/>
          <w:szCs w:val="28"/>
        </w:rPr>
        <w:t>航拍、慢镜头、空镜头、运动镜头（跟拍注重节奏与律动）纪实性镜头</w:t>
      </w:r>
      <w:r>
        <w:rPr>
          <w:rFonts w:hint="eastAsia" w:ascii="宋体" w:hAnsi="宋体" w:eastAsia="宋体" w:cs="宋体"/>
          <w:color w:val="000000"/>
          <w:sz w:val="28"/>
          <w:szCs w:val="28"/>
          <w:lang w:eastAsia="zh-CN"/>
        </w:rPr>
        <w:t>。</w:t>
      </w:r>
    </w:p>
    <w:p>
      <w:pPr>
        <w:keepNext w:val="0"/>
        <w:keepLines w:val="0"/>
        <w:pageBreakBefore w:val="0"/>
        <w:widowControl w:val="0"/>
        <w:numPr>
          <w:ilvl w:val="0"/>
          <w:numId w:val="0"/>
        </w:numPr>
        <w:kinsoku/>
        <w:wordWrap/>
        <w:overflowPunct/>
        <w:topLinePunct w:val="0"/>
        <w:autoSpaceDN/>
        <w:bidi w:val="0"/>
        <w:adjustRightInd/>
        <w:snapToGrid/>
        <w:spacing w:line="360" w:lineRule="auto"/>
        <w:ind w:leftChars="0" w:firstLine="562" w:firstLineChars="200"/>
        <w:jc w:val="both"/>
        <w:textAlignment w:val="auto"/>
        <w:rPr>
          <w:rFonts w:hint="eastAsia" w:ascii="宋体" w:hAnsi="宋体" w:eastAsia="宋体" w:cs="宋体"/>
          <w:color w:val="000000"/>
          <w:sz w:val="28"/>
          <w:szCs w:val="28"/>
        </w:rPr>
      </w:pPr>
      <w:r>
        <w:rPr>
          <w:rFonts w:hint="eastAsia" w:ascii="宋体" w:hAnsi="宋体" w:eastAsia="宋体" w:cs="宋体"/>
          <w:b/>
          <w:bCs/>
          <w:color w:val="000000"/>
          <w:sz w:val="28"/>
          <w:szCs w:val="28"/>
        </w:rPr>
        <w:t>拍摄场景：</w:t>
      </w:r>
      <w:r>
        <w:rPr>
          <w:rFonts w:hint="eastAsia" w:ascii="宋体" w:hAnsi="宋体" w:eastAsia="宋体" w:cs="宋体"/>
          <w:color w:val="000000"/>
          <w:sz w:val="28"/>
          <w:szCs w:val="28"/>
        </w:rPr>
        <w:t>集团公司、</w:t>
      </w:r>
      <w:r>
        <w:rPr>
          <w:rFonts w:hint="eastAsia" w:ascii="宋体" w:hAnsi="宋体" w:eastAsia="宋体" w:cs="宋体"/>
          <w:color w:val="000000"/>
          <w:sz w:val="28"/>
          <w:szCs w:val="28"/>
          <w:lang w:eastAsia="zh-CN"/>
        </w:rPr>
        <w:t>丁庄风光储一体化项目</w:t>
      </w:r>
      <w:r>
        <w:rPr>
          <w:rFonts w:hint="eastAsia" w:ascii="宋体" w:hAnsi="宋体" w:eastAsia="宋体" w:cs="宋体"/>
          <w:color w:val="000000"/>
          <w:sz w:val="28"/>
          <w:szCs w:val="28"/>
          <w:lang w:val="en-US" w:eastAsia="zh-CN"/>
        </w:rPr>
        <w:t>等场景，演员表演、演唱、</w:t>
      </w:r>
      <w:r>
        <w:rPr>
          <w:rFonts w:hint="eastAsia" w:ascii="宋体" w:hAnsi="宋体" w:eastAsia="宋体" w:cs="宋体"/>
          <w:color w:val="000000"/>
          <w:sz w:val="30"/>
          <w:szCs w:val="30"/>
        </w:rPr>
        <w:t>贴春联</w:t>
      </w:r>
      <w:r>
        <w:rPr>
          <w:rFonts w:ascii="宋体" w:hAnsi="宋体" w:eastAsia="宋体" w:cs="宋体"/>
          <w:color w:val="000000"/>
          <w:sz w:val="30"/>
          <w:szCs w:val="30"/>
        </w:rPr>
        <w:t>、</w:t>
      </w:r>
      <w:r>
        <w:rPr>
          <w:rFonts w:hint="eastAsia" w:ascii="宋体" w:hAnsi="宋体" w:eastAsia="宋体" w:cs="宋体"/>
          <w:color w:val="000000"/>
          <w:sz w:val="30"/>
          <w:szCs w:val="30"/>
        </w:rPr>
        <w:t>包饺子</w:t>
      </w:r>
      <w:r>
        <w:rPr>
          <w:rFonts w:hint="eastAsia" w:ascii="宋体" w:hAnsi="宋体" w:eastAsia="宋体" w:cs="宋体"/>
          <w:color w:val="000000"/>
          <w:sz w:val="28"/>
          <w:szCs w:val="28"/>
          <w:lang w:val="en-US" w:eastAsia="zh-CN"/>
        </w:rPr>
        <w:t>、迎冬奥等生活素材</w:t>
      </w:r>
      <w:r>
        <w:rPr>
          <w:rFonts w:hint="eastAsia" w:ascii="宋体" w:hAnsi="宋体" w:eastAsia="宋体" w:cs="宋体"/>
          <w:color w:val="000000"/>
          <w:sz w:val="28"/>
          <w:szCs w:val="28"/>
        </w:rPr>
        <w:t>。</w:t>
      </w:r>
    </w:p>
    <w:p>
      <w:pPr>
        <w:keepNext w:val="0"/>
        <w:keepLines w:val="0"/>
        <w:pageBreakBefore w:val="0"/>
        <w:widowControl w:val="0"/>
        <w:numPr>
          <w:ilvl w:val="0"/>
          <w:numId w:val="0"/>
        </w:numPr>
        <w:kinsoku/>
        <w:wordWrap/>
        <w:overflowPunct/>
        <w:topLinePunct w:val="0"/>
        <w:autoSpaceDN/>
        <w:bidi w:val="0"/>
        <w:adjustRightInd/>
        <w:snapToGrid/>
        <w:spacing w:line="360" w:lineRule="auto"/>
        <w:ind w:leftChars="0" w:firstLine="562" w:firstLineChars="200"/>
        <w:jc w:val="both"/>
        <w:textAlignment w:val="auto"/>
        <w:rPr>
          <w:rFonts w:hint="eastAsia" w:ascii="宋体" w:hAnsi="宋体" w:eastAsia="宋体" w:cs="宋体"/>
          <w:color w:val="000000"/>
          <w:sz w:val="28"/>
          <w:szCs w:val="28"/>
        </w:rPr>
      </w:pPr>
      <w:r>
        <w:rPr>
          <w:rFonts w:hint="eastAsia" w:ascii="宋体" w:hAnsi="宋体" w:eastAsia="宋体" w:cs="宋体"/>
          <w:b/>
          <w:bCs/>
          <w:color w:val="000000"/>
          <w:sz w:val="28"/>
          <w:szCs w:val="28"/>
          <w:lang w:val="en-US" w:eastAsia="zh-CN"/>
        </w:rPr>
        <w:t>录音伴奏制作</w:t>
      </w:r>
      <w:r>
        <w:rPr>
          <w:rFonts w:hint="eastAsia" w:ascii="宋体" w:hAnsi="宋体" w:eastAsia="宋体" w:cs="宋体"/>
          <w:b/>
          <w:bCs/>
          <w:color w:val="000000"/>
          <w:sz w:val="28"/>
          <w:szCs w:val="28"/>
        </w:rPr>
        <w:t>：</w:t>
      </w:r>
      <w:r>
        <w:rPr>
          <w:rFonts w:hint="eastAsia" w:ascii="宋体" w:hAnsi="宋体" w:eastAsia="宋体" w:cs="宋体"/>
          <w:color w:val="000000"/>
          <w:sz w:val="28"/>
          <w:szCs w:val="28"/>
          <w:lang w:val="en-US" w:eastAsia="zh-CN"/>
        </w:rPr>
        <w:t>专业音乐老师制作伴奏、录音，歌声嘹亮，伴奏清晰</w:t>
      </w:r>
      <w:r>
        <w:rPr>
          <w:rFonts w:hint="eastAsia" w:ascii="宋体" w:hAnsi="宋体" w:eastAsia="宋体" w:cs="宋体"/>
          <w:color w:val="000000"/>
          <w:sz w:val="28"/>
          <w:szCs w:val="28"/>
        </w:rPr>
        <w:t>。</w:t>
      </w:r>
      <w:r>
        <w:rPr>
          <w:rFonts w:hint="eastAsia" w:ascii="宋体" w:hAnsi="宋体" w:eastAsia="宋体" w:cs="宋体"/>
          <w:color w:val="000000"/>
          <w:sz w:val="28"/>
          <w:szCs w:val="28"/>
          <w:lang w:eastAsia="zh-CN"/>
        </w:rPr>
        <w:t>专业老师指导编排</w:t>
      </w:r>
      <w:r>
        <w:rPr>
          <w:rFonts w:hint="eastAsia" w:ascii="宋体" w:hAnsi="宋体" w:eastAsia="宋体" w:cs="宋体"/>
          <w:color w:val="000000"/>
          <w:sz w:val="28"/>
          <w:szCs w:val="28"/>
          <w:lang w:val="en-US" w:eastAsia="zh-CN"/>
        </w:rPr>
        <w:t>演员表演、演唱、</w:t>
      </w:r>
    </w:p>
    <w:p>
      <w:pPr>
        <w:keepNext w:val="0"/>
        <w:keepLines w:val="0"/>
        <w:pageBreakBefore w:val="0"/>
        <w:widowControl w:val="0"/>
        <w:numPr>
          <w:ilvl w:val="0"/>
          <w:numId w:val="0"/>
        </w:numPr>
        <w:kinsoku/>
        <w:wordWrap/>
        <w:overflowPunct/>
        <w:topLinePunct w:val="0"/>
        <w:autoSpaceDN/>
        <w:bidi w:val="0"/>
        <w:adjustRightInd/>
        <w:snapToGrid/>
        <w:spacing w:line="360" w:lineRule="auto"/>
        <w:ind w:leftChars="0" w:firstLine="560" w:firstLineChars="200"/>
        <w:jc w:val="both"/>
        <w:textAlignment w:val="auto"/>
        <w:rPr>
          <w:rFonts w:hint="eastAsia" w:ascii="宋体" w:hAnsi="宋体" w:eastAsia="宋体" w:cs="宋体"/>
          <w:color w:val="000000"/>
          <w:sz w:val="28"/>
          <w:szCs w:val="28"/>
        </w:rPr>
      </w:pPr>
    </w:p>
    <w:p>
      <w:pPr>
        <w:keepNext w:val="0"/>
        <w:keepLines w:val="0"/>
        <w:pageBreakBefore w:val="0"/>
        <w:widowControl w:val="0"/>
        <w:numPr>
          <w:ilvl w:val="0"/>
          <w:numId w:val="0"/>
        </w:numPr>
        <w:shd w:val="clear" w:color="auto" w:fill="FFFFFF"/>
        <w:kinsoku/>
        <w:wordWrap/>
        <w:overflowPunct/>
        <w:topLinePunct w:val="0"/>
        <w:autoSpaceDE w:val="0"/>
        <w:autoSpaceDN/>
        <w:bidi w:val="0"/>
        <w:adjustRightInd/>
        <w:snapToGrid/>
        <w:spacing w:line="360" w:lineRule="auto"/>
        <w:ind w:leftChars="0"/>
        <w:jc w:val="both"/>
        <w:textAlignment w:val="auto"/>
        <w:rPr>
          <w:rFonts w:hint="eastAsia" w:ascii="宋体" w:hAnsi="宋体" w:eastAsia="宋体" w:cs="宋体"/>
          <w:color w:val="000000"/>
          <w:sz w:val="28"/>
          <w:szCs w:val="28"/>
          <w:lang w:val="en-US" w:eastAsia="zh-CN"/>
        </w:rPr>
      </w:pPr>
      <w:r>
        <w:rPr>
          <w:rFonts w:hint="eastAsia" w:ascii="宋体" w:hAnsi="宋体" w:eastAsia="宋体" w:cs="宋体"/>
          <w:b/>
          <w:color w:val="000000"/>
          <w:sz w:val="32"/>
          <w:szCs w:val="32"/>
          <w:lang w:val="en-US" w:eastAsia="zh-CN"/>
        </w:rPr>
        <w:t>五、</w:t>
      </w:r>
      <w:r>
        <w:rPr>
          <w:rFonts w:hint="eastAsia" w:ascii="宋体" w:hAnsi="宋体" w:eastAsia="宋体" w:cs="宋体"/>
          <w:b/>
          <w:color w:val="000000"/>
          <w:sz w:val="32"/>
          <w:szCs w:val="32"/>
          <w:lang w:eastAsia="zh-CN"/>
        </w:rPr>
        <w:t>拍摄期限：中标通知收到</w:t>
      </w:r>
      <w:r>
        <w:rPr>
          <w:rFonts w:hint="eastAsia" w:ascii="宋体" w:hAnsi="宋体" w:eastAsia="宋体" w:cs="宋体"/>
          <w:color w:val="000000"/>
          <w:sz w:val="28"/>
          <w:szCs w:val="28"/>
          <w:lang w:val="en-US" w:eastAsia="zh-CN"/>
        </w:rPr>
        <w:t>5日内完成。</w:t>
      </w:r>
    </w:p>
    <w:p>
      <w:pPr>
        <w:keepNext w:val="0"/>
        <w:keepLines w:val="0"/>
        <w:pageBreakBefore w:val="0"/>
        <w:widowControl w:val="0"/>
        <w:shd w:val="clear" w:color="auto" w:fill="FFFFFF"/>
        <w:kinsoku/>
        <w:wordWrap/>
        <w:overflowPunct/>
        <w:topLinePunct w:val="0"/>
        <w:autoSpaceDE w:val="0"/>
        <w:autoSpaceDN/>
        <w:bidi w:val="0"/>
        <w:adjustRightInd/>
        <w:snapToGrid/>
        <w:spacing w:line="360" w:lineRule="auto"/>
        <w:ind w:firstLine="0" w:firstLineChars="0"/>
        <w:jc w:val="both"/>
        <w:textAlignment w:val="auto"/>
        <w:rPr>
          <w:rFonts w:hint="eastAsia" w:ascii="仿宋_GB2312" w:hAnsi="宋体" w:eastAsia="仿宋_GB2312" w:cs="宋体"/>
          <w:sz w:val="32"/>
          <w:szCs w:val="32"/>
        </w:rPr>
      </w:pPr>
    </w:p>
    <w:p>
      <w:pPr>
        <w:keepNext w:val="0"/>
        <w:keepLines w:val="0"/>
        <w:pageBreakBefore w:val="0"/>
        <w:widowControl w:val="0"/>
        <w:numPr>
          <w:ilvl w:val="0"/>
          <w:numId w:val="0"/>
        </w:numPr>
        <w:shd w:val="clear" w:color="auto" w:fill="FFFFFF"/>
        <w:kinsoku/>
        <w:wordWrap/>
        <w:overflowPunct/>
        <w:topLinePunct w:val="0"/>
        <w:autoSpaceDE w:val="0"/>
        <w:autoSpaceDN/>
        <w:bidi w:val="0"/>
        <w:adjustRightInd/>
        <w:snapToGrid/>
        <w:spacing w:line="360" w:lineRule="auto"/>
        <w:ind w:leftChars="0"/>
        <w:jc w:val="both"/>
        <w:textAlignment w:val="auto"/>
        <w:rPr>
          <w:rFonts w:hint="eastAsia" w:ascii="宋体" w:hAnsi="宋体" w:eastAsia="宋体" w:cs="宋体"/>
          <w:b/>
          <w:color w:val="000000"/>
          <w:sz w:val="32"/>
          <w:szCs w:val="32"/>
          <w:lang w:eastAsia="zh-CN"/>
        </w:rPr>
      </w:pPr>
      <w:r>
        <w:rPr>
          <w:rFonts w:hint="eastAsia" w:ascii="宋体" w:hAnsi="宋体" w:eastAsia="宋体" w:cs="宋体"/>
          <w:b/>
          <w:color w:val="000000"/>
          <w:sz w:val="32"/>
          <w:szCs w:val="32"/>
          <w:lang w:val="en-US" w:eastAsia="zh-CN"/>
        </w:rPr>
        <w:t>六</w:t>
      </w:r>
      <w:r>
        <w:rPr>
          <w:rFonts w:hint="eastAsia" w:ascii="宋体" w:hAnsi="宋体" w:eastAsia="宋体" w:cs="宋体"/>
          <w:b/>
          <w:color w:val="000000"/>
          <w:sz w:val="32"/>
          <w:szCs w:val="32"/>
          <w:lang w:eastAsia="zh-CN"/>
        </w:rPr>
        <w:t>、拍摄设备要求（设备规格不低于以下要求）</w:t>
      </w:r>
    </w:p>
    <w:p>
      <w:pPr>
        <w:keepNext w:val="0"/>
        <w:keepLines w:val="0"/>
        <w:pageBreakBefore w:val="0"/>
        <w:widowControl w:val="0"/>
        <w:kinsoku/>
        <w:wordWrap/>
        <w:overflowPunct/>
        <w:topLinePunct w:val="0"/>
        <w:autoSpaceDN/>
        <w:bidi w:val="0"/>
        <w:adjustRightInd/>
        <w:snapToGrid/>
        <w:spacing w:line="360" w:lineRule="auto"/>
        <w:ind w:firstLine="640" w:firstLineChars="200"/>
        <w:jc w:val="both"/>
        <w:textAlignment w:val="auto"/>
        <w:rPr>
          <w:rFonts w:hint="eastAsia" w:ascii="仿宋_GB2312" w:hAnsi="宋体" w:eastAsia="仿宋_GB2312" w:cs="宋体"/>
          <w:color w:val="252525"/>
          <w:sz w:val="32"/>
          <w:szCs w:val="32"/>
        </w:rPr>
      </w:pPr>
      <w:r>
        <w:rPr>
          <w:rFonts w:hint="eastAsia" w:ascii="仿宋_GB2312" w:hAnsi="宋体" w:eastAsia="仿宋_GB2312" w:cs="宋体"/>
          <w:color w:val="252525"/>
          <w:sz w:val="32"/>
          <w:szCs w:val="32"/>
        </w:rPr>
        <w:t>摄像机：索尼</w:t>
      </w:r>
      <w:r>
        <w:rPr>
          <w:rFonts w:hint="eastAsia" w:ascii="仿宋_GB2312" w:hAnsi="宋体" w:eastAsia="仿宋_GB2312" w:cs="宋体"/>
          <w:color w:val="252525"/>
          <w:sz w:val="32"/>
          <w:szCs w:val="32"/>
          <w:lang w:val="en-US" w:eastAsia="zh-CN"/>
        </w:rPr>
        <w:t>A7m3</w:t>
      </w:r>
      <w:r>
        <w:rPr>
          <w:rFonts w:hint="eastAsia" w:ascii="仿宋_GB2312" w:hAnsi="宋体" w:eastAsia="仿宋_GB2312" w:cs="宋体"/>
          <w:color w:val="252525"/>
          <w:sz w:val="32"/>
          <w:szCs w:val="32"/>
        </w:rPr>
        <w:t xml:space="preserve"> </w:t>
      </w:r>
      <w:r>
        <w:rPr>
          <w:rFonts w:hint="eastAsia" w:ascii="宋体" w:hAnsi="宋体" w:eastAsia="仿宋_GB2312" w:cs="宋体"/>
          <w:color w:val="252525"/>
          <w:sz w:val="32"/>
          <w:szCs w:val="32"/>
        </w:rPr>
        <w:t xml:space="preserve"> </w:t>
      </w:r>
      <w:r>
        <w:rPr>
          <w:rFonts w:hint="eastAsia" w:ascii="仿宋_GB2312" w:hAnsi="宋体" w:eastAsia="仿宋_GB2312" w:cs="宋体"/>
          <w:color w:val="252525"/>
          <w:sz w:val="32"/>
          <w:szCs w:val="32"/>
          <w:lang w:val="en-US" w:eastAsia="zh-CN"/>
        </w:rPr>
        <w:t>2</w:t>
      </w:r>
      <w:r>
        <w:rPr>
          <w:rFonts w:hint="eastAsia" w:ascii="仿宋_GB2312" w:hAnsi="宋体" w:eastAsia="仿宋_GB2312" w:cs="宋体"/>
          <w:color w:val="252525"/>
          <w:sz w:val="32"/>
          <w:szCs w:val="32"/>
        </w:rPr>
        <w:t>套、</w:t>
      </w:r>
      <w:r>
        <w:rPr>
          <w:rFonts w:hint="eastAsia" w:ascii="仿宋_GB2312" w:hAnsi="宋体" w:eastAsia="仿宋_GB2312" w:cs="宋体"/>
          <w:color w:val="252525"/>
          <w:sz w:val="32"/>
          <w:szCs w:val="32"/>
          <w:lang w:val="en-US" w:eastAsia="zh-CN"/>
        </w:rPr>
        <w:t>尼康D850</w:t>
      </w:r>
      <w:r>
        <w:rPr>
          <w:rFonts w:hint="eastAsia" w:ascii="仿宋_GB2312" w:hAnsi="宋体" w:eastAsia="仿宋_GB2312" w:cs="宋体"/>
          <w:color w:val="252525"/>
          <w:sz w:val="32"/>
          <w:szCs w:val="32"/>
        </w:rPr>
        <w:t xml:space="preserve"> （4K） </w:t>
      </w:r>
      <w:r>
        <w:rPr>
          <w:rFonts w:hint="eastAsia" w:ascii="仿宋_GB2312" w:hAnsi="宋体" w:eastAsia="仿宋_GB2312" w:cs="宋体"/>
          <w:color w:val="252525"/>
          <w:sz w:val="32"/>
          <w:szCs w:val="32"/>
          <w:lang w:val="en-US" w:eastAsia="zh-CN"/>
        </w:rPr>
        <w:t>1</w:t>
      </w:r>
      <w:r>
        <w:rPr>
          <w:rFonts w:hint="eastAsia" w:ascii="仿宋_GB2312" w:hAnsi="宋体" w:eastAsia="仿宋_GB2312" w:cs="宋体"/>
          <w:color w:val="252525"/>
          <w:sz w:val="32"/>
          <w:szCs w:val="32"/>
        </w:rPr>
        <w:t xml:space="preserve">套 </w:t>
      </w:r>
    </w:p>
    <w:p>
      <w:pPr>
        <w:keepNext w:val="0"/>
        <w:keepLines w:val="0"/>
        <w:pageBreakBefore w:val="0"/>
        <w:widowControl w:val="0"/>
        <w:kinsoku/>
        <w:wordWrap/>
        <w:overflowPunct/>
        <w:topLinePunct w:val="0"/>
        <w:autoSpaceDN/>
        <w:bidi w:val="0"/>
        <w:adjustRightInd/>
        <w:snapToGrid/>
        <w:spacing w:line="360" w:lineRule="auto"/>
        <w:ind w:firstLine="640" w:firstLineChars="200"/>
        <w:jc w:val="both"/>
        <w:textAlignment w:val="auto"/>
        <w:rPr>
          <w:rFonts w:hint="eastAsia" w:ascii="仿宋_GB2312" w:hAnsi="宋体" w:eastAsia="仿宋_GB2312" w:cs="宋体"/>
          <w:color w:val="252525"/>
          <w:sz w:val="32"/>
          <w:szCs w:val="32"/>
        </w:rPr>
      </w:pPr>
      <w:r>
        <w:rPr>
          <w:rFonts w:hint="eastAsia" w:ascii="仿宋_GB2312" w:hAnsi="宋体" w:eastAsia="仿宋_GB2312" w:cs="宋体"/>
          <w:color w:val="252525"/>
          <w:sz w:val="32"/>
          <w:szCs w:val="32"/>
        </w:rPr>
        <w:t>航拍设备：大疆</w:t>
      </w:r>
      <w:r>
        <w:rPr>
          <w:rFonts w:hint="eastAsia" w:ascii="仿宋_GB2312" w:hAnsi="宋体" w:eastAsia="仿宋_GB2312" w:cs="宋体"/>
          <w:color w:val="252525"/>
          <w:sz w:val="32"/>
          <w:szCs w:val="32"/>
          <w:lang w:val="en-US" w:eastAsia="zh-CN"/>
        </w:rPr>
        <w:t>御3</w:t>
      </w:r>
      <w:r>
        <w:rPr>
          <w:rFonts w:hint="eastAsia" w:ascii="仿宋_GB2312" w:hAnsi="宋体" w:eastAsia="仿宋_GB2312" w:cs="宋体"/>
          <w:color w:val="252525"/>
          <w:sz w:val="32"/>
          <w:szCs w:val="32"/>
        </w:rPr>
        <w:t>、大疆</w:t>
      </w:r>
      <w:r>
        <w:rPr>
          <w:rFonts w:hint="eastAsia" w:ascii="仿宋_GB2312" w:hAnsi="宋体" w:eastAsia="仿宋_GB2312" w:cs="宋体"/>
          <w:color w:val="252525"/>
          <w:sz w:val="32"/>
          <w:szCs w:val="32"/>
          <w:lang w:val="en-US" w:eastAsia="zh-CN"/>
        </w:rPr>
        <w:t>御</w:t>
      </w:r>
      <w:r>
        <w:rPr>
          <w:rFonts w:hint="eastAsia" w:ascii="仿宋_GB2312" w:hAnsi="宋体" w:eastAsia="仿宋_GB2312" w:cs="宋体"/>
          <w:color w:val="252525"/>
          <w:sz w:val="32"/>
          <w:szCs w:val="32"/>
        </w:rPr>
        <w:t>2各一台</w:t>
      </w:r>
    </w:p>
    <w:p>
      <w:pPr>
        <w:keepNext w:val="0"/>
        <w:keepLines w:val="0"/>
        <w:pageBreakBefore w:val="0"/>
        <w:widowControl w:val="0"/>
        <w:kinsoku/>
        <w:wordWrap/>
        <w:overflowPunct/>
        <w:topLinePunct w:val="0"/>
        <w:autoSpaceDN/>
        <w:bidi w:val="0"/>
        <w:adjustRightInd/>
        <w:snapToGrid/>
        <w:spacing w:line="360" w:lineRule="auto"/>
        <w:ind w:firstLine="0" w:firstLineChars="0"/>
        <w:jc w:val="both"/>
        <w:textAlignment w:val="auto"/>
        <w:rPr>
          <w:rFonts w:hint="eastAsia" w:ascii="仿宋_GB2312" w:hAnsi="宋体" w:eastAsia="仿宋_GB2312" w:cs="宋体"/>
          <w:color w:val="252525"/>
          <w:sz w:val="32"/>
          <w:szCs w:val="32"/>
        </w:rPr>
      </w:pPr>
      <w:r>
        <w:rPr>
          <w:rFonts w:hint="eastAsia" w:ascii="仿宋_GB2312" w:hAnsi="宋体" w:eastAsia="仿宋_GB2312" w:cs="宋体"/>
          <w:color w:val="252525"/>
          <w:sz w:val="32"/>
          <w:szCs w:val="32"/>
        </w:rPr>
        <w:t xml:space="preserve">    镜头：70-200MM，24-70 MM，16-35MM，MACRO </w:t>
      </w:r>
      <w:r>
        <w:rPr>
          <w:rFonts w:hint="eastAsia" w:ascii="仿宋_GB2312" w:hAnsi="宋体" w:eastAsia="仿宋_GB2312" w:cs="宋体"/>
          <w:color w:val="252525"/>
          <w:sz w:val="32"/>
          <w:szCs w:val="32"/>
          <w:lang w:val="en-US" w:eastAsia="zh-CN"/>
        </w:rPr>
        <w:t>85</w:t>
      </w:r>
      <w:r>
        <w:rPr>
          <w:rFonts w:hint="eastAsia" w:ascii="仿宋_GB2312" w:hAnsi="宋体" w:eastAsia="仿宋_GB2312" w:cs="宋体"/>
          <w:color w:val="252525"/>
          <w:sz w:val="32"/>
          <w:szCs w:val="32"/>
        </w:rPr>
        <w:t>、50定焦</w:t>
      </w:r>
    </w:p>
    <w:p>
      <w:pPr>
        <w:keepNext w:val="0"/>
        <w:keepLines w:val="0"/>
        <w:pageBreakBefore w:val="0"/>
        <w:widowControl w:val="0"/>
        <w:kinsoku/>
        <w:wordWrap/>
        <w:overflowPunct/>
        <w:topLinePunct w:val="0"/>
        <w:autoSpaceDN/>
        <w:bidi w:val="0"/>
        <w:adjustRightInd/>
        <w:snapToGrid/>
        <w:spacing w:line="360" w:lineRule="auto"/>
        <w:ind w:firstLine="0" w:firstLineChars="0"/>
        <w:jc w:val="both"/>
        <w:textAlignment w:val="auto"/>
        <w:rPr>
          <w:rFonts w:hint="default" w:ascii="仿宋_GB2312" w:hAnsi="宋体" w:eastAsia="仿宋_GB2312" w:cs="宋体"/>
          <w:color w:val="252525"/>
          <w:sz w:val="32"/>
          <w:szCs w:val="32"/>
          <w:lang w:val="en-US" w:eastAsia="zh-CN"/>
        </w:rPr>
      </w:pPr>
      <w:r>
        <w:rPr>
          <w:rFonts w:hint="eastAsia" w:ascii="仿宋_GB2312" w:hAnsi="宋体" w:eastAsia="仿宋_GB2312" w:cs="宋体"/>
          <w:color w:val="252525"/>
          <w:sz w:val="32"/>
          <w:szCs w:val="32"/>
        </w:rPr>
        <w:t xml:space="preserve">    平衡器：</w:t>
      </w:r>
      <w:r>
        <w:rPr>
          <w:rFonts w:hint="eastAsia" w:ascii="仿宋_GB2312" w:hAnsi="宋体" w:eastAsia="仿宋_GB2312" w:cs="宋体"/>
          <w:color w:val="252525"/>
          <w:sz w:val="32"/>
          <w:szCs w:val="32"/>
          <w:lang w:val="en-US" w:eastAsia="zh-CN"/>
        </w:rPr>
        <w:t>大疆如影S、大疆如影Sc</w:t>
      </w:r>
    </w:p>
    <w:p>
      <w:pPr>
        <w:keepNext w:val="0"/>
        <w:keepLines w:val="0"/>
        <w:pageBreakBefore w:val="0"/>
        <w:widowControl w:val="0"/>
        <w:kinsoku/>
        <w:wordWrap/>
        <w:overflowPunct/>
        <w:topLinePunct w:val="0"/>
        <w:autoSpaceDN/>
        <w:bidi w:val="0"/>
        <w:adjustRightInd/>
        <w:snapToGrid/>
        <w:spacing w:line="360" w:lineRule="auto"/>
        <w:ind w:firstLine="640" w:firstLineChars="200"/>
        <w:jc w:val="both"/>
        <w:textAlignment w:val="auto"/>
        <w:rPr>
          <w:rFonts w:hint="eastAsia" w:ascii="仿宋_GB2312" w:hAnsi="宋体" w:eastAsia="仿宋_GB2312" w:cs="宋体"/>
          <w:color w:val="252525"/>
          <w:sz w:val="32"/>
          <w:szCs w:val="32"/>
          <w:lang w:val="en-US" w:eastAsia="zh-CN"/>
        </w:rPr>
      </w:pPr>
      <w:r>
        <w:rPr>
          <w:rFonts w:hint="eastAsia" w:ascii="仿宋_GB2312" w:hAnsi="宋体" w:eastAsia="仿宋_GB2312" w:cs="宋体"/>
          <w:color w:val="252525"/>
          <w:sz w:val="32"/>
          <w:szCs w:val="32"/>
        </w:rPr>
        <w:t>全自动滑轨：</w:t>
      </w:r>
      <w:r>
        <w:rPr>
          <w:rFonts w:hint="eastAsia" w:ascii="仿宋_GB2312" w:hAnsi="宋体" w:eastAsia="仿宋_GB2312" w:cs="宋体"/>
          <w:color w:val="252525"/>
          <w:sz w:val="32"/>
          <w:szCs w:val="32"/>
          <w:lang w:val="en-US" w:eastAsia="zh-CN"/>
        </w:rPr>
        <w:t>威尔帝</w:t>
      </w:r>
    </w:p>
    <w:p>
      <w:pPr>
        <w:keepNext w:val="0"/>
        <w:keepLines w:val="0"/>
        <w:pageBreakBefore w:val="0"/>
        <w:widowControl w:val="0"/>
        <w:kinsoku/>
        <w:wordWrap/>
        <w:overflowPunct/>
        <w:topLinePunct w:val="0"/>
        <w:autoSpaceDN/>
        <w:bidi w:val="0"/>
        <w:adjustRightInd/>
        <w:snapToGrid/>
        <w:spacing w:line="360" w:lineRule="auto"/>
        <w:ind w:firstLine="640" w:firstLineChars="200"/>
        <w:jc w:val="both"/>
        <w:textAlignment w:val="auto"/>
        <w:rPr>
          <w:rFonts w:hint="eastAsia" w:ascii="仿宋_GB2312" w:hAnsi="宋体" w:eastAsia="仿宋_GB2312" w:cs="宋体"/>
          <w:color w:val="252525"/>
          <w:sz w:val="32"/>
          <w:szCs w:val="32"/>
        </w:rPr>
      </w:pPr>
      <w:r>
        <w:rPr>
          <w:rFonts w:hint="eastAsia" w:ascii="仿宋_GB2312" w:hAnsi="宋体" w:eastAsia="仿宋_GB2312" w:cs="宋体"/>
          <w:color w:val="252525"/>
          <w:sz w:val="32"/>
          <w:szCs w:val="32"/>
        </w:rPr>
        <w:t>摄像机附件套装：2套、轨道青牛4直、2弯、推车</w:t>
      </w:r>
    </w:p>
    <w:p>
      <w:pPr>
        <w:keepNext w:val="0"/>
        <w:keepLines w:val="0"/>
        <w:pageBreakBefore w:val="0"/>
        <w:widowControl w:val="0"/>
        <w:kinsoku/>
        <w:wordWrap/>
        <w:overflowPunct/>
        <w:topLinePunct w:val="0"/>
        <w:autoSpaceDN/>
        <w:bidi w:val="0"/>
        <w:adjustRightInd/>
        <w:snapToGrid/>
        <w:spacing w:line="360" w:lineRule="auto"/>
        <w:ind w:firstLine="640" w:firstLineChars="200"/>
        <w:jc w:val="both"/>
        <w:textAlignment w:val="auto"/>
        <w:rPr>
          <w:rFonts w:hint="eastAsia" w:ascii="仿宋_GB2312" w:hAnsi="宋体" w:eastAsia="仿宋_GB2312" w:cs="宋体"/>
          <w:color w:val="252525"/>
          <w:sz w:val="32"/>
          <w:szCs w:val="32"/>
        </w:rPr>
      </w:pPr>
    </w:p>
    <w:p>
      <w:pPr>
        <w:numPr>
          <w:ilvl w:val="0"/>
          <w:numId w:val="0"/>
        </w:numPr>
        <w:shd w:val="clear" w:color="auto" w:fill="FFFFFF"/>
        <w:autoSpaceDE w:val="0"/>
        <w:adjustRightInd w:val="0"/>
        <w:snapToGrid w:val="0"/>
        <w:spacing w:line="480" w:lineRule="auto"/>
        <w:ind w:leftChars="0"/>
        <w:jc w:val="left"/>
        <w:rPr>
          <w:rFonts w:hint="default" w:ascii="宋体" w:hAnsi="宋体" w:eastAsia="宋体" w:cs="宋体"/>
          <w:b/>
          <w:color w:val="000000"/>
          <w:sz w:val="32"/>
          <w:szCs w:val="32"/>
          <w:lang w:val="en-US" w:eastAsia="zh-CN"/>
        </w:rPr>
      </w:pPr>
      <w:r>
        <w:rPr>
          <w:rFonts w:hint="eastAsia" w:ascii="宋体" w:hAnsi="宋体" w:eastAsia="宋体" w:cs="宋体"/>
          <w:b/>
          <w:color w:val="000000"/>
          <w:sz w:val="32"/>
          <w:szCs w:val="32"/>
          <w:lang w:val="en-US" w:eastAsia="zh-CN"/>
        </w:rPr>
        <w:t>七、拍摄视频要求：</w:t>
      </w:r>
    </w:p>
    <w:p>
      <w:pPr>
        <w:numPr>
          <w:ilvl w:val="0"/>
          <w:numId w:val="0"/>
        </w:numPr>
        <w:spacing w:line="480" w:lineRule="auto"/>
        <w:ind w:leftChars="0" w:firstLine="560" w:firstLineChars="200"/>
        <w:jc w:val="left"/>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时  长：4分钟内，分辨率: 4K</w:t>
      </w:r>
    </w:p>
    <w:tbl>
      <w:tblPr>
        <w:tblStyle w:val="29"/>
        <w:tblpPr w:leftFromText="180" w:rightFromText="180" w:vertAnchor="text" w:horzAnchor="page" w:tblpX="1786" w:tblpY="211"/>
        <w:tblOverlap w:val="never"/>
        <w:tblW w:w="0" w:type="auto"/>
        <w:tblInd w:w="0" w:type="dxa"/>
        <w:tblLayout w:type="fixed"/>
        <w:tblCellMar>
          <w:top w:w="0" w:type="dxa"/>
          <w:left w:w="108" w:type="dxa"/>
          <w:bottom w:w="0" w:type="dxa"/>
          <w:right w:w="108" w:type="dxa"/>
        </w:tblCellMar>
      </w:tblPr>
      <w:tblGrid>
        <w:gridCol w:w="964"/>
        <w:gridCol w:w="2192"/>
        <w:gridCol w:w="5169"/>
      </w:tblGrid>
      <w:tr>
        <w:tblPrEx>
          <w:tblCellMar>
            <w:top w:w="0" w:type="dxa"/>
            <w:left w:w="108" w:type="dxa"/>
            <w:bottom w:w="0" w:type="dxa"/>
            <w:right w:w="108" w:type="dxa"/>
          </w:tblCellMar>
        </w:tblPrEx>
        <w:trPr>
          <w:trHeight w:val="280" w:hRule="atLeast"/>
          <w:tblHeader/>
        </w:trPr>
        <w:tc>
          <w:tcPr>
            <w:tcW w:w="964"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480" w:lineRule="auto"/>
              <w:jc w:val="left"/>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序号</w:t>
            </w:r>
          </w:p>
        </w:tc>
        <w:tc>
          <w:tcPr>
            <w:tcW w:w="2192" w:type="dxa"/>
            <w:tcBorders>
              <w:top w:val="single" w:color="auto" w:sz="4" w:space="0"/>
              <w:left w:val="nil"/>
              <w:bottom w:val="single" w:color="auto" w:sz="4" w:space="0"/>
              <w:right w:val="single" w:color="auto" w:sz="4" w:space="0"/>
            </w:tcBorders>
            <w:noWrap w:val="0"/>
            <w:vAlign w:val="center"/>
          </w:tcPr>
          <w:p>
            <w:pPr>
              <w:numPr>
                <w:ilvl w:val="0"/>
                <w:numId w:val="0"/>
              </w:numPr>
              <w:spacing w:line="480" w:lineRule="auto"/>
              <w:ind w:leftChars="0" w:firstLine="560" w:firstLineChars="200"/>
              <w:jc w:val="left"/>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服务项目</w:t>
            </w:r>
          </w:p>
        </w:tc>
        <w:tc>
          <w:tcPr>
            <w:tcW w:w="5169" w:type="dxa"/>
            <w:tcBorders>
              <w:top w:val="single" w:color="auto" w:sz="4" w:space="0"/>
              <w:left w:val="nil"/>
              <w:bottom w:val="single" w:color="auto" w:sz="4" w:space="0"/>
              <w:right w:val="single" w:color="auto" w:sz="4" w:space="0"/>
            </w:tcBorders>
            <w:noWrap w:val="0"/>
            <w:vAlign w:val="center"/>
          </w:tcPr>
          <w:p>
            <w:pPr>
              <w:numPr>
                <w:ilvl w:val="0"/>
                <w:numId w:val="0"/>
              </w:numPr>
              <w:spacing w:line="480" w:lineRule="auto"/>
              <w:ind w:leftChars="0" w:firstLine="560" w:firstLineChars="200"/>
              <w:jc w:val="left"/>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服务内容</w:t>
            </w:r>
          </w:p>
        </w:tc>
      </w:tr>
      <w:tr>
        <w:tblPrEx>
          <w:tblCellMar>
            <w:top w:w="0" w:type="dxa"/>
            <w:left w:w="108" w:type="dxa"/>
            <w:bottom w:w="0" w:type="dxa"/>
            <w:right w:w="108" w:type="dxa"/>
          </w:tblCellMar>
        </w:tblPrEx>
        <w:trPr>
          <w:trHeight w:val="560" w:hRule="atLeast"/>
        </w:trPr>
        <w:tc>
          <w:tcPr>
            <w:tcW w:w="964" w:type="dxa"/>
            <w:tcBorders>
              <w:top w:val="nil"/>
              <w:left w:val="single" w:color="auto" w:sz="4" w:space="0"/>
              <w:bottom w:val="single" w:color="auto" w:sz="4" w:space="0"/>
              <w:right w:val="single" w:color="auto" w:sz="4" w:space="0"/>
            </w:tcBorders>
            <w:noWrap w:val="0"/>
            <w:vAlign w:val="center"/>
          </w:tcPr>
          <w:p>
            <w:pPr>
              <w:numPr>
                <w:ilvl w:val="0"/>
                <w:numId w:val="0"/>
              </w:numPr>
              <w:spacing w:line="480" w:lineRule="auto"/>
              <w:ind w:leftChars="0" w:firstLine="560" w:firstLineChars="200"/>
              <w:jc w:val="left"/>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w:t>
            </w:r>
          </w:p>
        </w:tc>
        <w:tc>
          <w:tcPr>
            <w:tcW w:w="2192" w:type="dxa"/>
            <w:tcBorders>
              <w:top w:val="nil"/>
              <w:left w:val="single" w:color="auto" w:sz="4" w:space="0"/>
              <w:bottom w:val="single" w:color="auto" w:sz="4" w:space="0"/>
              <w:right w:val="single" w:color="auto" w:sz="4" w:space="0"/>
            </w:tcBorders>
            <w:noWrap w:val="0"/>
            <w:vAlign w:val="center"/>
          </w:tcPr>
          <w:p>
            <w:pPr>
              <w:numPr>
                <w:ilvl w:val="0"/>
                <w:numId w:val="0"/>
              </w:numPr>
              <w:spacing w:line="480" w:lineRule="auto"/>
              <w:jc w:val="left"/>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拍摄文稿策划</w:t>
            </w:r>
          </w:p>
        </w:tc>
        <w:tc>
          <w:tcPr>
            <w:tcW w:w="5169" w:type="dxa"/>
            <w:tcBorders>
              <w:top w:val="nil"/>
              <w:left w:val="nil"/>
              <w:bottom w:val="single" w:color="auto" w:sz="4" w:space="0"/>
              <w:right w:val="single" w:color="auto" w:sz="4" w:space="0"/>
            </w:tcBorders>
            <w:noWrap w:val="0"/>
            <w:vAlign w:val="center"/>
          </w:tcPr>
          <w:p>
            <w:pPr>
              <w:numPr>
                <w:ilvl w:val="0"/>
                <w:numId w:val="0"/>
              </w:numPr>
              <w:spacing w:line="480" w:lineRule="auto"/>
              <w:jc w:val="left"/>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包含完善拍摄文稿、编写分镜头稿、制定拍摄计划等方面。</w:t>
            </w:r>
          </w:p>
        </w:tc>
      </w:tr>
      <w:tr>
        <w:tblPrEx>
          <w:tblCellMar>
            <w:top w:w="0" w:type="dxa"/>
            <w:left w:w="108" w:type="dxa"/>
            <w:bottom w:w="0" w:type="dxa"/>
            <w:right w:w="108" w:type="dxa"/>
          </w:tblCellMar>
        </w:tblPrEx>
        <w:trPr>
          <w:trHeight w:val="560" w:hRule="atLeast"/>
        </w:trPr>
        <w:tc>
          <w:tcPr>
            <w:tcW w:w="964" w:type="dxa"/>
            <w:tcBorders>
              <w:top w:val="nil"/>
              <w:left w:val="single" w:color="auto" w:sz="4" w:space="0"/>
              <w:bottom w:val="single" w:color="auto" w:sz="4" w:space="0"/>
              <w:right w:val="single" w:color="auto" w:sz="4" w:space="0"/>
            </w:tcBorders>
            <w:noWrap w:val="0"/>
            <w:vAlign w:val="center"/>
          </w:tcPr>
          <w:p>
            <w:pPr>
              <w:numPr>
                <w:ilvl w:val="0"/>
                <w:numId w:val="0"/>
              </w:numPr>
              <w:spacing w:line="480" w:lineRule="auto"/>
              <w:ind w:leftChars="0" w:firstLine="560" w:firstLineChars="200"/>
              <w:jc w:val="left"/>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2</w:t>
            </w:r>
          </w:p>
        </w:tc>
        <w:tc>
          <w:tcPr>
            <w:tcW w:w="2192" w:type="dxa"/>
            <w:tcBorders>
              <w:top w:val="nil"/>
              <w:left w:val="single" w:color="auto" w:sz="4" w:space="0"/>
              <w:bottom w:val="single" w:color="auto" w:sz="4" w:space="0"/>
              <w:right w:val="single" w:color="auto" w:sz="4" w:space="0"/>
            </w:tcBorders>
            <w:noWrap w:val="0"/>
            <w:vAlign w:val="center"/>
          </w:tcPr>
          <w:p>
            <w:pPr>
              <w:numPr>
                <w:ilvl w:val="0"/>
                <w:numId w:val="0"/>
              </w:numPr>
              <w:spacing w:line="480" w:lineRule="auto"/>
              <w:jc w:val="left"/>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视频素材拍摄</w:t>
            </w:r>
          </w:p>
        </w:tc>
        <w:tc>
          <w:tcPr>
            <w:tcW w:w="5169" w:type="dxa"/>
            <w:tcBorders>
              <w:top w:val="nil"/>
              <w:left w:val="nil"/>
              <w:bottom w:val="single" w:color="auto" w:sz="4" w:space="0"/>
              <w:right w:val="single" w:color="auto" w:sz="4" w:space="0"/>
            </w:tcBorders>
            <w:noWrap w:val="0"/>
            <w:vAlign w:val="center"/>
          </w:tcPr>
          <w:p>
            <w:pPr>
              <w:numPr>
                <w:ilvl w:val="0"/>
                <w:numId w:val="0"/>
              </w:numPr>
              <w:spacing w:line="480" w:lineRule="auto"/>
              <w:jc w:val="left"/>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按照拍摄计划，进行高清格式视频素材拍摄，包含外出取景、无人机拍摄、场景布置等内容。</w:t>
            </w:r>
          </w:p>
        </w:tc>
      </w:tr>
      <w:tr>
        <w:tblPrEx>
          <w:tblCellMar>
            <w:top w:w="0" w:type="dxa"/>
            <w:left w:w="108" w:type="dxa"/>
            <w:bottom w:w="0" w:type="dxa"/>
            <w:right w:w="108" w:type="dxa"/>
          </w:tblCellMar>
        </w:tblPrEx>
        <w:trPr>
          <w:trHeight w:val="560" w:hRule="atLeast"/>
        </w:trPr>
        <w:tc>
          <w:tcPr>
            <w:tcW w:w="964" w:type="dxa"/>
            <w:tcBorders>
              <w:top w:val="nil"/>
              <w:left w:val="single" w:color="auto" w:sz="4" w:space="0"/>
              <w:bottom w:val="single" w:color="auto" w:sz="4" w:space="0"/>
              <w:right w:val="single" w:color="auto" w:sz="4" w:space="0"/>
            </w:tcBorders>
            <w:noWrap w:val="0"/>
            <w:vAlign w:val="center"/>
          </w:tcPr>
          <w:p>
            <w:pPr>
              <w:numPr>
                <w:ilvl w:val="0"/>
                <w:numId w:val="0"/>
              </w:numPr>
              <w:spacing w:line="480" w:lineRule="auto"/>
              <w:ind w:leftChars="0" w:firstLine="560" w:firstLineChars="200"/>
              <w:jc w:val="left"/>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3</w:t>
            </w:r>
          </w:p>
        </w:tc>
        <w:tc>
          <w:tcPr>
            <w:tcW w:w="2192" w:type="dxa"/>
            <w:tcBorders>
              <w:top w:val="nil"/>
              <w:left w:val="single" w:color="auto" w:sz="4" w:space="0"/>
              <w:bottom w:val="single" w:color="auto" w:sz="4" w:space="0"/>
              <w:right w:val="single" w:color="auto" w:sz="4" w:space="0"/>
            </w:tcBorders>
            <w:noWrap w:val="0"/>
            <w:vAlign w:val="center"/>
          </w:tcPr>
          <w:p>
            <w:pPr>
              <w:numPr>
                <w:ilvl w:val="0"/>
                <w:numId w:val="0"/>
              </w:numPr>
              <w:spacing w:line="480" w:lineRule="auto"/>
              <w:jc w:val="left"/>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视频剪辑制作</w:t>
            </w:r>
          </w:p>
        </w:tc>
        <w:tc>
          <w:tcPr>
            <w:tcW w:w="5169" w:type="dxa"/>
            <w:tcBorders>
              <w:top w:val="nil"/>
              <w:left w:val="nil"/>
              <w:bottom w:val="single" w:color="auto" w:sz="4" w:space="0"/>
              <w:right w:val="single" w:color="auto" w:sz="4" w:space="0"/>
            </w:tcBorders>
            <w:noWrap w:val="0"/>
            <w:vAlign w:val="center"/>
          </w:tcPr>
          <w:p>
            <w:pPr>
              <w:numPr>
                <w:ilvl w:val="0"/>
                <w:numId w:val="0"/>
              </w:numPr>
              <w:spacing w:line="480" w:lineRule="auto"/>
              <w:jc w:val="left"/>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剪辑视频素材、添加动画特效，并按要求加入真人配音、背影音乐与字幕。</w:t>
            </w:r>
          </w:p>
        </w:tc>
      </w:tr>
      <w:tr>
        <w:tblPrEx>
          <w:tblCellMar>
            <w:top w:w="0" w:type="dxa"/>
            <w:left w:w="108" w:type="dxa"/>
            <w:bottom w:w="0" w:type="dxa"/>
            <w:right w:w="108" w:type="dxa"/>
          </w:tblCellMar>
        </w:tblPrEx>
        <w:trPr>
          <w:trHeight w:val="560" w:hRule="atLeast"/>
        </w:trPr>
        <w:tc>
          <w:tcPr>
            <w:tcW w:w="964"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480" w:lineRule="auto"/>
              <w:ind w:leftChars="0" w:firstLine="560" w:firstLineChars="200"/>
              <w:jc w:val="left"/>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4</w:t>
            </w:r>
          </w:p>
        </w:tc>
        <w:tc>
          <w:tcPr>
            <w:tcW w:w="2192"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480" w:lineRule="auto"/>
              <w:jc w:val="left"/>
              <w:rPr>
                <w:rFonts w:hint="default" w:ascii="宋体" w:hAnsi="宋体" w:eastAsia="宋体" w:cs="宋体"/>
                <w:color w:val="000000"/>
                <w:sz w:val="28"/>
                <w:szCs w:val="28"/>
                <w:lang w:val="en-US" w:eastAsia="zh-CN"/>
              </w:rPr>
            </w:pPr>
            <w:bookmarkStart w:id="96" w:name="_Toc26282"/>
            <w:bookmarkStart w:id="97" w:name="_Toc2838"/>
            <w:bookmarkStart w:id="98" w:name="_Toc17735"/>
            <w:bookmarkStart w:id="99" w:name="_Toc32178"/>
            <w:r>
              <w:rPr>
                <w:rFonts w:hint="eastAsia" w:ascii="宋体" w:hAnsi="宋体" w:eastAsia="宋体" w:cs="宋体"/>
                <w:color w:val="000000"/>
                <w:sz w:val="28"/>
                <w:szCs w:val="28"/>
                <w:lang w:val="en-US" w:eastAsia="zh-CN"/>
              </w:rPr>
              <w:t>光碟刻录交付</w:t>
            </w:r>
            <w:bookmarkEnd w:id="96"/>
            <w:bookmarkEnd w:id="97"/>
            <w:bookmarkEnd w:id="98"/>
            <w:bookmarkEnd w:id="99"/>
          </w:p>
        </w:tc>
        <w:tc>
          <w:tcPr>
            <w:tcW w:w="5169"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480" w:lineRule="auto"/>
              <w:jc w:val="left"/>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以高清格式提供委托方的光碟成品制作（10张），并将所有原始素材一并交予委托方。</w:t>
            </w:r>
          </w:p>
        </w:tc>
      </w:tr>
      <w:tr>
        <w:tblPrEx>
          <w:tblCellMar>
            <w:top w:w="0" w:type="dxa"/>
            <w:left w:w="108" w:type="dxa"/>
            <w:bottom w:w="0" w:type="dxa"/>
            <w:right w:w="108" w:type="dxa"/>
          </w:tblCellMar>
        </w:tblPrEx>
        <w:trPr>
          <w:trHeight w:val="560" w:hRule="atLeast"/>
        </w:trPr>
        <w:tc>
          <w:tcPr>
            <w:tcW w:w="964"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480" w:lineRule="auto"/>
              <w:ind w:leftChars="0" w:firstLine="560" w:firstLineChars="200"/>
              <w:jc w:val="left"/>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5</w:t>
            </w:r>
          </w:p>
        </w:tc>
        <w:tc>
          <w:tcPr>
            <w:tcW w:w="2192"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480" w:lineRule="auto"/>
              <w:jc w:val="left"/>
              <w:rPr>
                <w:rFonts w:hint="default" w:ascii="宋体" w:hAnsi="宋体" w:eastAsia="宋体" w:cs="宋体"/>
                <w:color w:val="000000"/>
                <w:sz w:val="28"/>
                <w:szCs w:val="28"/>
                <w:lang w:val="en-US" w:eastAsia="zh-CN"/>
              </w:rPr>
            </w:pPr>
            <w:bookmarkStart w:id="100" w:name="_Toc22069"/>
            <w:bookmarkStart w:id="101" w:name="_Toc9998"/>
            <w:bookmarkStart w:id="102" w:name="_Toc13434"/>
            <w:bookmarkStart w:id="103" w:name="_Toc25974"/>
            <w:r>
              <w:rPr>
                <w:rFonts w:hint="eastAsia" w:ascii="宋体" w:hAnsi="宋体" w:eastAsia="宋体" w:cs="宋体"/>
                <w:color w:val="000000"/>
                <w:sz w:val="28"/>
                <w:szCs w:val="28"/>
                <w:lang w:val="en-US" w:eastAsia="zh-CN"/>
              </w:rPr>
              <w:t>后期修改维护</w:t>
            </w:r>
            <w:bookmarkEnd w:id="100"/>
            <w:bookmarkEnd w:id="101"/>
            <w:bookmarkEnd w:id="102"/>
            <w:bookmarkEnd w:id="103"/>
          </w:p>
        </w:tc>
        <w:tc>
          <w:tcPr>
            <w:tcW w:w="5169"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480" w:lineRule="auto"/>
              <w:jc w:val="left"/>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对宣传视频进行后期维护，并按要求对视频部分素材进行更新优化。</w:t>
            </w:r>
          </w:p>
        </w:tc>
      </w:tr>
    </w:tbl>
    <w:p>
      <w:pPr>
        <w:shd w:val="clear" w:color="auto" w:fill="FFFFFF"/>
        <w:autoSpaceDE w:val="0"/>
        <w:adjustRightInd w:val="0"/>
        <w:snapToGrid w:val="0"/>
        <w:spacing w:line="480" w:lineRule="auto"/>
        <w:ind w:left="0" w:leftChars="0" w:firstLine="638" w:firstLineChars="228"/>
        <w:jc w:val="left"/>
        <w:rPr>
          <w:rFonts w:hint="eastAsia" w:ascii="宋体" w:hAnsi="宋体" w:eastAsia="宋体" w:cs="宋体"/>
          <w:color w:val="000000"/>
          <w:sz w:val="28"/>
          <w:szCs w:val="28"/>
          <w:lang w:val="en-US" w:eastAsia="zh-CN"/>
        </w:rPr>
      </w:pPr>
    </w:p>
    <w:p>
      <w:pPr>
        <w:numPr>
          <w:ilvl w:val="0"/>
          <w:numId w:val="0"/>
        </w:numPr>
        <w:spacing w:line="480" w:lineRule="auto"/>
        <w:ind w:leftChars="0"/>
        <w:jc w:val="left"/>
        <w:rPr>
          <w:rFonts w:hint="eastAsia" w:ascii="宋体" w:hAnsi="宋体" w:eastAsia="宋体" w:cs="宋体"/>
          <w:b/>
          <w:color w:val="000000"/>
          <w:sz w:val="32"/>
          <w:szCs w:val="32"/>
          <w:lang w:val="en-US" w:eastAsia="zh-CN"/>
        </w:rPr>
      </w:pPr>
      <w:r>
        <w:rPr>
          <w:rFonts w:hint="eastAsia" w:ascii="宋体" w:hAnsi="宋体" w:eastAsia="宋体" w:cs="宋体"/>
          <w:b/>
          <w:color w:val="000000"/>
          <w:sz w:val="32"/>
          <w:szCs w:val="32"/>
          <w:lang w:val="en-US" w:eastAsia="zh-CN"/>
        </w:rPr>
        <w:t>八、后期维护</w:t>
      </w:r>
    </w:p>
    <w:p>
      <w:pPr>
        <w:numPr>
          <w:ilvl w:val="0"/>
          <w:numId w:val="0"/>
        </w:numPr>
        <w:spacing w:line="480" w:lineRule="auto"/>
        <w:ind w:firstLine="560" w:firstLineChars="200"/>
        <w:jc w:val="left"/>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创意脚本确定后，应当于三天内启动拍摄工作，在确定脚本后，影片需达到甲方满意；如不满意将按照要求继续修订完善创意脚本，直到得到采购人认可为止。项目服务期限结束后，应向采购方开具增值税专用发票并于10个工作日内派专人或使用挂号信件或特快专递等方式及时送达甲方，甲方于收到发票后30个工作日内向乙方支付合同款项。</w:t>
      </w:r>
    </w:p>
    <w:p>
      <w:pPr>
        <w:keepNext w:val="0"/>
        <w:keepLines w:val="0"/>
        <w:pageBreakBefore w:val="0"/>
        <w:widowControl w:val="0"/>
        <w:kinsoku/>
        <w:wordWrap/>
        <w:overflowPunct/>
        <w:topLinePunct w:val="0"/>
        <w:autoSpaceDN/>
        <w:bidi w:val="0"/>
        <w:adjustRightInd/>
        <w:snapToGrid/>
        <w:spacing w:line="360" w:lineRule="auto"/>
        <w:ind w:firstLine="640" w:firstLineChars="200"/>
        <w:jc w:val="both"/>
        <w:textAlignment w:val="auto"/>
        <w:rPr>
          <w:rFonts w:hint="eastAsia" w:ascii="仿宋_GB2312" w:eastAsia="仿宋_GB2312"/>
          <w:sz w:val="32"/>
          <w:szCs w:val="32"/>
        </w:rPr>
      </w:pPr>
    </w:p>
    <w:p>
      <w:pPr>
        <w:pStyle w:val="4"/>
        <w:ind w:firstLine="420"/>
      </w:pPr>
    </w:p>
    <w:p>
      <w:pPr>
        <w:pStyle w:val="27"/>
        <w:spacing w:before="120"/>
        <w:rPr>
          <w:rFonts w:ascii="宋体" w:hAnsi="宋体"/>
          <w:szCs w:val="24"/>
        </w:rPr>
      </w:pPr>
      <w:bookmarkStart w:id="104" w:name="_Toc527708268"/>
      <w:r>
        <w:t>第</w:t>
      </w:r>
      <w:r>
        <w:rPr>
          <w:rFonts w:hint="eastAsia"/>
        </w:rPr>
        <w:t>六</w:t>
      </w:r>
      <w:r>
        <w:t>章 响应文件格式</w:t>
      </w:r>
      <w:bookmarkEnd w:id="104"/>
      <w:r>
        <w:rPr>
          <w:rFonts w:ascii="宋体" w:hAnsi="宋体"/>
          <w:szCs w:val="24"/>
        </w:rPr>
        <w:br w:type="page"/>
      </w:r>
    </w:p>
    <w:p>
      <w:pPr>
        <w:ind w:firstLine="480"/>
        <w:rPr>
          <w:rFonts w:ascii="宋体" w:hAnsi="宋体"/>
          <w:szCs w:val="24"/>
        </w:rPr>
      </w:pPr>
    </w:p>
    <w:p>
      <w:pPr>
        <w:ind w:firstLine="883"/>
        <w:jc w:val="center"/>
        <w:rPr>
          <w:rFonts w:hint="eastAsia"/>
          <w:b/>
          <w:sz w:val="44"/>
          <w:szCs w:val="44"/>
        </w:rPr>
      </w:pPr>
      <w:bookmarkStart w:id="105" w:name="_Toc453162622"/>
      <w:bookmarkStart w:id="106" w:name="_Toc453162709"/>
      <w:bookmarkStart w:id="107" w:name="_Toc453079648"/>
      <w:r>
        <w:rPr>
          <w:rFonts w:hint="eastAsia"/>
          <w:b/>
          <w:sz w:val="44"/>
          <w:szCs w:val="44"/>
        </w:rPr>
        <w:t>“一起向未来”MV微视频拍摄</w:t>
      </w:r>
    </w:p>
    <w:p>
      <w:pPr>
        <w:pStyle w:val="15"/>
        <w:spacing w:beforeLines="50"/>
        <w:ind w:firstLine="723"/>
        <w:jc w:val="center"/>
        <w:rPr>
          <w:rFonts w:ascii="宋体" w:hAnsi="宋体" w:cs="Arial"/>
          <w:b/>
          <w:sz w:val="36"/>
          <w:szCs w:val="36"/>
          <w:u w:val="single"/>
        </w:rPr>
      </w:pPr>
      <w:r>
        <w:rPr>
          <w:rFonts w:hint="eastAsia" w:ascii="宋体" w:hAnsi="宋体" w:cs="Arial"/>
          <w:b/>
          <w:sz w:val="36"/>
          <w:szCs w:val="36"/>
        </w:rPr>
        <w:t>项目采购</w:t>
      </w:r>
    </w:p>
    <w:p>
      <w:pPr>
        <w:pStyle w:val="15"/>
        <w:ind w:left="119" w:firstLine="0" w:firstLineChars="0"/>
        <w:jc w:val="center"/>
        <w:rPr>
          <w:rFonts w:ascii="宋体" w:hAnsi="宋体" w:cs="Arial"/>
          <w:sz w:val="72"/>
        </w:rPr>
      </w:pPr>
    </w:p>
    <w:p>
      <w:pPr>
        <w:pStyle w:val="15"/>
        <w:ind w:firstLine="0" w:firstLineChars="0"/>
        <w:jc w:val="center"/>
        <w:rPr>
          <w:rFonts w:ascii="黑体" w:hAnsi="黑体" w:eastAsia="黑体" w:cs="Arial"/>
          <w:sz w:val="84"/>
          <w:szCs w:val="84"/>
        </w:rPr>
      </w:pPr>
      <w:r>
        <w:rPr>
          <w:rFonts w:hint="eastAsia" w:ascii="黑体" w:hAnsi="黑体" w:eastAsia="黑体" w:cs="Arial"/>
          <w:sz w:val="84"/>
          <w:szCs w:val="84"/>
        </w:rPr>
        <w:t xml:space="preserve">响 应 </w:t>
      </w:r>
      <w:r>
        <w:rPr>
          <w:rFonts w:ascii="黑体" w:hAnsi="黑体" w:eastAsia="黑体" w:cs="Arial"/>
          <w:sz w:val="84"/>
          <w:szCs w:val="84"/>
        </w:rPr>
        <w:t>文</w:t>
      </w:r>
      <w:r>
        <w:rPr>
          <w:rFonts w:hint="eastAsia" w:ascii="黑体" w:hAnsi="黑体" w:eastAsia="黑体" w:cs="Arial"/>
          <w:sz w:val="84"/>
          <w:szCs w:val="84"/>
        </w:rPr>
        <w:t xml:space="preserve"> </w:t>
      </w:r>
      <w:r>
        <w:rPr>
          <w:rFonts w:ascii="黑体" w:hAnsi="黑体" w:eastAsia="黑体" w:cs="Arial"/>
          <w:sz w:val="84"/>
          <w:szCs w:val="84"/>
        </w:rPr>
        <w:t>件</w:t>
      </w:r>
    </w:p>
    <w:p>
      <w:pPr>
        <w:pStyle w:val="15"/>
        <w:ind w:firstLine="0" w:firstLineChars="0"/>
        <w:jc w:val="center"/>
        <w:rPr>
          <w:rFonts w:ascii="黑体" w:hAnsi="黑体" w:eastAsia="黑体" w:cs="Arial"/>
          <w:sz w:val="32"/>
          <w:szCs w:val="32"/>
          <w:u w:val="single"/>
        </w:rPr>
      </w:pPr>
      <w:r>
        <w:rPr>
          <w:rFonts w:hint="eastAsia" w:ascii="黑体" w:hAnsi="黑体" w:eastAsia="黑体" w:cs="Arial"/>
          <w:sz w:val="32"/>
          <w:szCs w:val="32"/>
        </w:rPr>
        <w:t>采购</w:t>
      </w:r>
      <w:r>
        <w:rPr>
          <w:rFonts w:ascii="黑体" w:hAnsi="黑体" w:eastAsia="黑体" w:cs="Arial"/>
          <w:sz w:val="32"/>
          <w:szCs w:val="32"/>
        </w:rPr>
        <w:t>编号：</w:t>
      </w:r>
      <w:r>
        <w:rPr>
          <w:rFonts w:ascii="黑体" w:hAnsi="黑体" w:eastAsia="黑体" w:cs="Arial"/>
          <w:sz w:val="32"/>
          <w:szCs w:val="32"/>
          <w:u w:val="single"/>
        </w:rPr>
        <w:t>X045</w:t>
      </w:r>
    </w:p>
    <w:p>
      <w:pPr>
        <w:pStyle w:val="15"/>
        <w:ind w:left="119" w:firstLine="0" w:firstLineChars="0"/>
        <w:jc w:val="center"/>
        <w:rPr>
          <w:rFonts w:ascii="宋体" w:hAnsi="宋体" w:cs="Arial"/>
        </w:rPr>
      </w:pPr>
    </w:p>
    <w:p>
      <w:pPr>
        <w:pStyle w:val="15"/>
        <w:ind w:left="119" w:firstLine="0" w:firstLineChars="0"/>
        <w:jc w:val="center"/>
        <w:rPr>
          <w:rFonts w:ascii="宋体" w:hAnsi="宋体" w:cs="Arial"/>
        </w:rPr>
      </w:pPr>
    </w:p>
    <w:p>
      <w:pPr>
        <w:pStyle w:val="15"/>
        <w:ind w:left="119" w:firstLine="0" w:firstLineChars="0"/>
        <w:jc w:val="center"/>
        <w:rPr>
          <w:rFonts w:ascii="宋体" w:hAnsi="宋体" w:cs="Arial"/>
        </w:rPr>
      </w:pPr>
    </w:p>
    <w:p>
      <w:pPr>
        <w:pStyle w:val="15"/>
        <w:ind w:left="119" w:firstLine="0" w:firstLineChars="0"/>
        <w:jc w:val="center"/>
        <w:rPr>
          <w:rFonts w:ascii="宋体" w:hAnsi="宋体" w:cs="Arial"/>
        </w:rPr>
      </w:pPr>
    </w:p>
    <w:p>
      <w:pPr>
        <w:pStyle w:val="15"/>
        <w:ind w:left="119" w:firstLine="0" w:firstLineChars="0"/>
        <w:jc w:val="center"/>
        <w:rPr>
          <w:rFonts w:ascii="宋体" w:hAnsi="宋体" w:cs="Arial"/>
        </w:rPr>
      </w:pPr>
    </w:p>
    <w:p>
      <w:pPr>
        <w:pStyle w:val="15"/>
        <w:ind w:left="119" w:firstLine="0" w:firstLineChars="0"/>
        <w:jc w:val="center"/>
        <w:rPr>
          <w:rFonts w:ascii="宋体" w:hAnsi="宋体" w:cs="Arial"/>
        </w:rPr>
      </w:pPr>
    </w:p>
    <w:p>
      <w:pPr>
        <w:pStyle w:val="15"/>
        <w:ind w:left="119" w:firstLine="0" w:firstLineChars="0"/>
        <w:jc w:val="center"/>
        <w:rPr>
          <w:rFonts w:ascii="宋体" w:hAnsi="宋体" w:cs="Arial"/>
        </w:rPr>
      </w:pPr>
    </w:p>
    <w:p>
      <w:pPr>
        <w:pStyle w:val="15"/>
        <w:ind w:left="119" w:firstLine="0" w:firstLineChars="0"/>
        <w:jc w:val="center"/>
        <w:rPr>
          <w:rFonts w:ascii="宋体" w:hAnsi="宋体" w:cs="Arial"/>
        </w:rPr>
      </w:pPr>
    </w:p>
    <w:p>
      <w:pPr>
        <w:pStyle w:val="15"/>
        <w:ind w:left="119" w:firstLine="0" w:firstLineChars="0"/>
        <w:jc w:val="center"/>
        <w:rPr>
          <w:rFonts w:ascii="宋体" w:hAnsi="宋体" w:cs="Arial"/>
        </w:rPr>
      </w:pPr>
    </w:p>
    <w:p>
      <w:pPr>
        <w:pStyle w:val="15"/>
        <w:ind w:left="119" w:firstLine="0" w:firstLineChars="0"/>
        <w:jc w:val="center"/>
        <w:rPr>
          <w:rFonts w:ascii="宋体" w:hAnsi="宋体" w:cs="Arial"/>
          <w:sz w:val="28"/>
          <w:szCs w:val="28"/>
        </w:rPr>
      </w:pPr>
      <w:r>
        <w:rPr>
          <w:rFonts w:ascii="宋体" w:hAnsi="宋体" w:cs="Arial"/>
          <w:sz w:val="28"/>
          <w:szCs w:val="28"/>
        </w:rPr>
        <w:t>供应商：</w:t>
      </w:r>
      <w:r>
        <w:rPr>
          <w:rFonts w:ascii="宋体" w:hAnsi="宋体" w:cs="Arial"/>
          <w:sz w:val="28"/>
          <w:szCs w:val="28"/>
          <w:u w:val="single"/>
        </w:rPr>
        <w:tab/>
      </w:r>
      <w:r>
        <w:rPr>
          <w:rFonts w:ascii="宋体" w:hAnsi="宋体" w:cs="Arial"/>
          <w:sz w:val="28"/>
          <w:szCs w:val="28"/>
          <w:u w:val="single"/>
        </w:rPr>
        <w:t xml:space="preserve"> </w:t>
      </w:r>
      <w:r>
        <w:rPr>
          <w:rFonts w:hint="eastAsia" w:ascii="宋体" w:hAnsi="宋体" w:cs="Arial"/>
          <w:sz w:val="28"/>
          <w:szCs w:val="28"/>
          <w:u w:val="single"/>
        </w:rPr>
        <w:t xml:space="preserve">       （盖章）</w:t>
      </w:r>
    </w:p>
    <w:p>
      <w:pPr>
        <w:pStyle w:val="15"/>
        <w:ind w:firstLine="0" w:firstLineChars="0"/>
        <w:jc w:val="center"/>
        <w:rPr>
          <w:rFonts w:ascii="宋体" w:hAnsi="宋体" w:cs="Arial"/>
          <w:sz w:val="28"/>
          <w:szCs w:val="28"/>
        </w:rPr>
      </w:pPr>
      <w:r>
        <w:rPr>
          <w:rFonts w:ascii="宋体" w:hAnsi="宋体" w:cs="Arial"/>
          <w:sz w:val="28"/>
          <w:szCs w:val="28"/>
        </w:rPr>
        <w:t xml:space="preserve">日 </w:t>
      </w:r>
      <w:r>
        <w:rPr>
          <w:rFonts w:hint="eastAsia" w:ascii="宋体" w:hAnsi="宋体" w:cs="Arial"/>
          <w:sz w:val="28"/>
          <w:szCs w:val="28"/>
        </w:rPr>
        <w:t xml:space="preserve"> </w:t>
      </w:r>
      <w:r>
        <w:rPr>
          <w:rFonts w:ascii="宋体" w:hAnsi="宋体" w:cs="Arial"/>
          <w:sz w:val="28"/>
          <w:szCs w:val="28"/>
        </w:rPr>
        <w:t>期：</w:t>
      </w:r>
      <w:r>
        <w:rPr>
          <w:rFonts w:hint="eastAsia" w:ascii="宋体" w:hAnsi="宋体" w:cs="Arial"/>
          <w:sz w:val="28"/>
          <w:szCs w:val="28"/>
          <w:u w:val="single"/>
        </w:rPr>
        <w:t xml:space="preserve">  </w:t>
      </w:r>
      <w:r>
        <w:rPr>
          <w:rFonts w:ascii="宋体" w:hAnsi="宋体" w:cs="Arial"/>
          <w:sz w:val="28"/>
          <w:szCs w:val="28"/>
          <w:u w:val="single"/>
        </w:rPr>
        <w:t xml:space="preserve">  </w:t>
      </w:r>
      <w:r>
        <w:rPr>
          <w:rFonts w:ascii="宋体" w:hAnsi="宋体" w:cs="Arial"/>
          <w:sz w:val="28"/>
          <w:szCs w:val="28"/>
        </w:rPr>
        <w:t>年</w:t>
      </w:r>
      <w:r>
        <w:rPr>
          <w:rFonts w:ascii="宋体" w:hAnsi="宋体" w:cs="Arial"/>
          <w:sz w:val="28"/>
          <w:szCs w:val="28"/>
          <w:u w:val="single"/>
        </w:rPr>
        <w:t xml:space="preserve"> </w:t>
      </w:r>
      <w:r>
        <w:rPr>
          <w:rFonts w:hint="eastAsia" w:ascii="宋体" w:hAnsi="宋体" w:cs="Arial"/>
          <w:sz w:val="28"/>
          <w:szCs w:val="28"/>
          <w:u w:val="single"/>
        </w:rPr>
        <w:t xml:space="preserve">  </w:t>
      </w:r>
      <w:r>
        <w:rPr>
          <w:rFonts w:ascii="宋体" w:hAnsi="宋体" w:cs="Arial"/>
          <w:sz w:val="28"/>
          <w:szCs w:val="28"/>
        </w:rPr>
        <w:t>月</w:t>
      </w:r>
      <w:r>
        <w:rPr>
          <w:rFonts w:hint="eastAsia" w:ascii="宋体" w:hAnsi="宋体" w:cs="Arial"/>
          <w:sz w:val="28"/>
          <w:szCs w:val="28"/>
          <w:u w:val="single"/>
        </w:rPr>
        <w:t xml:space="preserve">   </w:t>
      </w:r>
      <w:r>
        <w:rPr>
          <w:rFonts w:ascii="宋体" w:hAnsi="宋体" w:cs="Arial"/>
          <w:sz w:val="28"/>
          <w:szCs w:val="28"/>
        </w:rPr>
        <w:t>日</w:t>
      </w:r>
    </w:p>
    <w:p>
      <w:pPr>
        <w:ind w:firstLine="0" w:firstLineChars="0"/>
        <w:jc w:val="left"/>
        <w:rPr>
          <w:rFonts w:ascii="宋体" w:hAnsi="宋体"/>
          <w:color w:val="000000"/>
          <w:szCs w:val="24"/>
        </w:rPr>
      </w:pPr>
    </w:p>
    <w:p>
      <w:pPr>
        <w:ind w:firstLine="480"/>
        <w:rPr>
          <w:rFonts w:ascii="宋体" w:hAnsi="宋体"/>
          <w:color w:val="000000"/>
          <w:szCs w:val="24"/>
        </w:rPr>
      </w:pPr>
    </w:p>
    <w:p>
      <w:pPr>
        <w:ind w:firstLine="480"/>
        <w:jc w:val="center"/>
        <w:rPr>
          <w:rFonts w:ascii="黑体" w:hAnsi="黑体" w:eastAsia="黑体"/>
        </w:rPr>
      </w:pPr>
      <w:r>
        <w:rPr>
          <w:color w:val="000000"/>
        </w:rPr>
        <w:br w:type="page"/>
      </w:r>
      <w:bookmarkEnd w:id="105"/>
      <w:bookmarkEnd w:id="106"/>
      <w:bookmarkEnd w:id="107"/>
      <w:r>
        <w:rPr>
          <w:rFonts w:hint="eastAsia" w:ascii="黑体" w:hAnsi="黑体" w:eastAsia="黑体"/>
          <w:sz w:val="36"/>
        </w:rPr>
        <w:t>目  录</w:t>
      </w:r>
    </w:p>
    <w:p>
      <w:pPr>
        <w:spacing w:line="540" w:lineRule="exact"/>
        <w:ind w:firstLine="480"/>
        <w:rPr>
          <w:color w:val="000000"/>
        </w:rPr>
      </w:pPr>
    </w:p>
    <w:p>
      <w:pPr>
        <w:ind w:firstLine="480"/>
      </w:pPr>
      <w:r>
        <w:rPr>
          <w:rFonts w:hint="eastAsia"/>
        </w:rPr>
        <w:t>一、</w:t>
      </w:r>
      <w:r>
        <w:t>授权委托</w:t>
      </w:r>
      <w:r>
        <w:rPr>
          <w:color w:val="000000"/>
        </w:rPr>
        <w:t>书</w:t>
      </w:r>
    </w:p>
    <w:p>
      <w:pPr>
        <w:ind w:firstLine="480"/>
      </w:pPr>
      <w:r>
        <w:rPr>
          <w:rFonts w:hint="eastAsia"/>
        </w:rPr>
        <w:t>二、报价部分</w:t>
      </w:r>
    </w:p>
    <w:p>
      <w:pPr>
        <w:ind w:firstLine="480"/>
      </w:pPr>
      <w:r>
        <w:rPr>
          <w:rFonts w:hint="eastAsia"/>
        </w:rPr>
        <w:t>三、商务部分</w:t>
      </w:r>
    </w:p>
    <w:p>
      <w:pPr>
        <w:ind w:firstLine="480"/>
      </w:pPr>
      <w:r>
        <w:rPr>
          <w:rFonts w:hint="eastAsia"/>
        </w:rPr>
        <w:t>四、技术部分</w:t>
      </w:r>
    </w:p>
    <w:p>
      <w:pPr>
        <w:pStyle w:val="6"/>
        <w:spacing w:before="120"/>
        <w:rPr>
          <w:color w:val="000000"/>
        </w:rPr>
      </w:pPr>
      <w:r>
        <w:br w:type="page"/>
      </w:r>
      <w:bookmarkStart w:id="108" w:name="_Toc369531695"/>
      <w:bookmarkEnd w:id="108"/>
      <w:bookmarkStart w:id="109" w:name="_Toc352691659"/>
      <w:bookmarkEnd w:id="109"/>
      <w:bookmarkStart w:id="110" w:name="_Toc16568"/>
      <w:bookmarkEnd w:id="110"/>
      <w:bookmarkStart w:id="111" w:name="_Toc16824"/>
      <w:bookmarkEnd w:id="111"/>
      <w:bookmarkStart w:id="112" w:name="_Toc369531696"/>
      <w:bookmarkEnd w:id="112"/>
      <w:bookmarkStart w:id="113" w:name="_Toc352691660"/>
      <w:bookmarkEnd w:id="113"/>
      <w:bookmarkStart w:id="114" w:name="_Toc527560962"/>
      <w:bookmarkStart w:id="115" w:name="_Toc527708269"/>
      <w:r>
        <w:rPr>
          <w:rFonts w:hint="eastAsia"/>
        </w:rPr>
        <w:t>一</w:t>
      </w:r>
      <w:r>
        <w:t>、授权委托书</w:t>
      </w:r>
      <w:bookmarkEnd w:id="114"/>
      <w:bookmarkEnd w:id="115"/>
    </w:p>
    <w:p>
      <w:pPr>
        <w:ind w:firstLine="480"/>
        <w:rPr>
          <w:rFonts w:eastAsia="黑体"/>
          <w:color w:val="000000"/>
        </w:rPr>
      </w:pPr>
    </w:p>
    <w:p>
      <w:pPr>
        <w:ind w:firstLine="480"/>
      </w:pPr>
      <w:r>
        <w:rPr>
          <w:rFonts w:hint="eastAsia"/>
        </w:rPr>
        <w:t>本人</w:t>
      </w:r>
      <w:r>
        <w:rPr>
          <w:u w:val="single"/>
        </w:rPr>
        <w:t>（姓名）</w:t>
      </w:r>
      <w:r>
        <w:t>系</w:t>
      </w:r>
      <w:r>
        <w:rPr>
          <w:rFonts w:hint="eastAsia"/>
          <w:u w:val="single"/>
        </w:rPr>
        <w:t>（供应商名称）</w:t>
      </w:r>
      <w:r>
        <w:t>的</w:t>
      </w:r>
      <w:r>
        <w:rPr>
          <w:rFonts w:hint="eastAsia"/>
        </w:rPr>
        <w:t>法定代表人</w:t>
      </w:r>
      <w:r>
        <w:rPr>
          <w:rFonts w:hint="eastAsia"/>
          <w:u w:val="single"/>
        </w:rPr>
        <w:t>（单位负责人）</w:t>
      </w:r>
      <w:r>
        <w:rPr>
          <w:rFonts w:hint="eastAsia"/>
        </w:rPr>
        <w:t>，</w:t>
      </w:r>
      <w:r>
        <w:t>现委托</w:t>
      </w:r>
      <w:r>
        <w:rPr>
          <w:u w:val="single"/>
        </w:rPr>
        <w:t>（姓名）</w:t>
      </w:r>
      <w:r>
        <w:t>为我方代理人。代理人</w:t>
      </w:r>
      <w:r>
        <w:rPr>
          <w:rFonts w:hint="eastAsia"/>
        </w:rPr>
        <w:t>根据授权，</w:t>
      </w:r>
      <w:r>
        <w:t>以我方名义签署、澄清</w:t>
      </w:r>
      <w:r>
        <w:rPr>
          <w:rFonts w:hint="eastAsia"/>
        </w:rPr>
        <w:t>确认</w:t>
      </w:r>
      <w:r>
        <w:t>、递交、撤回、修改</w:t>
      </w:r>
      <w:r>
        <w:rPr>
          <w:rFonts w:hint="eastAsia"/>
        </w:rPr>
        <w:t xml:space="preserve"> </w:t>
      </w:r>
      <w:r>
        <w:rPr>
          <w:rFonts w:hint="eastAsia"/>
          <w:u w:val="single"/>
        </w:rPr>
        <w:t xml:space="preserve">       </w:t>
      </w:r>
      <w:r>
        <w:rPr>
          <w:rFonts w:hint="eastAsia"/>
        </w:rPr>
        <w:t>采购项目</w:t>
      </w:r>
      <w:r>
        <w:t>响应文件、签订合同和处理有关事宜，其法律后果由我方承担。</w:t>
      </w:r>
    </w:p>
    <w:p>
      <w:pPr>
        <w:ind w:firstLine="480"/>
      </w:pPr>
      <w:r>
        <w:t>委托期限：</w:t>
      </w:r>
      <w:r>
        <w:rPr>
          <w:rFonts w:hint="eastAsia"/>
          <w:u w:val="single"/>
        </w:rPr>
        <w:t xml:space="preserve"> </w:t>
      </w:r>
      <w:r>
        <w:rPr>
          <w:u w:val="single"/>
        </w:rPr>
        <w:t xml:space="preserve">                  </w:t>
      </w:r>
      <w:r>
        <w:rPr>
          <w:rFonts w:hint="eastAsia"/>
        </w:rPr>
        <w:t>。</w:t>
      </w:r>
    </w:p>
    <w:p>
      <w:pPr>
        <w:ind w:firstLine="480"/>
      </w:pPr>
      <w:r>
        <w:t>代理人无转委托权。</w:t>
      </w:r>
    </w:p>
    <w:p>
      <w:pPr>
        <w:ind w:firstLine="480"/>
      </w:pPr>
      <w:r>
        <w:rPr>
          <w:rFonts w:hint="eastAsia"/>
        </w:rPr>
        <w:t>附：法定代表人（单位负责人）身份证复印件及委托代理人身份证复印件</w:t>
      </w:r>
    </w:p>
    <w:p>
      <w:pPr>
        <w:ind w:firstLine="480"/>
      </w:pPr>
    </w:p>
    <w:p>
      <w:pPr>
        <w:ind w:firstLine="480"/>
      </w:pPr>
      <w:r>
        <w:rPr>
          <w:rFonts w:hint="eastAsia"/>
        </w:rPr>
        <w:t>注：本授权委托书需由供应商加盖单位公章并由其法定代表人（单位负责人）签字。</w:t>
      </w:r>
    </w:p>
    <w:p>
      <w:pPr>
        <w:ind w:firstLine="480"/>
        <w:rPr>
          <w:color w:val="000000"/>
        </w:rPr>
      </w:pPr>
    </w:p>
    <w:p>
      <w:pPr>
        <w:ind w:firstLine="3076" w:firstLineChars="1282"/>
        <w:rPr>
          <w:color w:val="000000"/>
          <w:u w:val="single"/>
        </w:rPr>
      </w:pPr>
      <w:r>
        <w:rPr>
          <w:color w:val="000000"/>
        </w:rPr>
        <w:t>供应商：</w:t>
      </w:r>
      <w:r>
        <w:rPr>
          <w:color w:val="000000"/>
          <w:u w:val="single"/>
        </w:rPr>
        <w:t>（单位公章）</w:t>
      </w:r>
      <w:r>
        <w:rPr>
          <w:rFonts w:hint="eastAsia"/>
          <w:color w:val="000000"/>
          <w:u w:val="single"/>
        </w:rPr>
        <w:t xml:space="preserve"> </w:t>
      </w:r>
      <w:r>
        <w:rPr>
          <w:color w:val="000000"/>
          <w:u w:val="single"/>
        </w:rPr>
        <w:t xml:space="preserve">                          </w:t>
      </w:r>
    </w:p>
    <w:p>
      <w:pPr>
        <w:ind w:firstLine="3076" w:firstLineChars="1282"/>
        <w:rPr>
          <w:color w:val="000000"/>
        </w:rPr>
      </w:pPr>
    </w:p>
    <w:p>
      <w:pPr>
        <w:ind w:firstLine="3074" w:firstLineChars="1281"/>
        <w:rPr>
          <w:color w:val="000000"/>
        </w:rPr>
      </w:pPr>
      <w:r>
        <w:rPr>
          <w:rFonts w:hint="eastAsia"/>
          <w:color w:val="000000"/>
        </w:rPr>
        <w:t>法定代表人（单位负责人）</w:t>
      </w:r>
      <w:r>
        <w:rPr>
          <w:color w:val="000000"/>
        </w:rPr>
        <w:t>：</w:t>
      </w:r>
      <w:r>
        <w:rPr>
          <w:color w:val="000000"/>
          <w:u w:val="single"/>
        </w:rPr>
        <w:t xml:space="preserve">（签字）              </w:t>
      </w:r>
    </w:p>
    <w:p>
      <w:pPr>
        <w:ind w:firstLine="3076" w:firstLineChars="1282"/>
        <w:rPr>
          <w:color w:val="000000"/>
        </w:rPr>
      </w:pPr>
    </w:p>
    <w:p>
      <w:pPr>
        <w:ind w:firstLine="3076" w:firstLineChars="1282"/>
        <w:rPr>
          <w:color w:val="000000"/>
          <w:u w:val="single"/>
        </w:rPr>
      </w:pPr>
      <w:r>
        <w:rPr>
          <w:color w:val="000000"/>
        </w:rPr>
        <w:t>委托代理人：</w:t>
      </w:r>
      <w:r>
        <w:rPr>
          <w:color w:val="000000"/>
          <w:u w:val="single"/>
        </w:rPr>
        <w:t xml:space="preserve">（签字）                           </w:t>
      </w:r>
    </w:p>
    <w:p>
      <w:pPr>
        <w:ind w:firstLine="3076" w:firstLineChars="1282"/>
        <w:rPr>
          <w:color w:val="000000"/>
        </w:rPr>
      </w:pPr>
    </w:p>
    <w:p>
      <w:pPr>
        <w:ind w:firstLine="3076" w:firstLineChars="1282"/>
        <w:rPr>
          <w:color w:val="000000"/>
        </w:rPr>
      </w:pPr>
    </w:p>
    <w:p>
      <w:pPr>
        <w:ind w:firstLine="4876" w:firstLineChars="2032"/>
        <w:rPr>
          <w:color w:val="000000"/>
        </w:rPr>
      </w:pPr>
      <w:r>
        <w:rPr>
          <w:color w:val="000000"/>
          <w:u w:val="single"/>
        </w:rPr>
        <w:t xml:space="preserve">       </w:t>
      </w:r>
      <w:r>
        <w:rPr>
          <w:color w:val="000000"/>
        </w:rPr>
        <w:t>年</w:t>
      </w:r>
      <w:r>
        <w:rPr>
          <w:color w:val="000000"/>
          <w:u w:val="single"/>
        </w:rPr>
        <w:t xml:space="preserve">       </w:t>
      </w:r>
      <w:r>
        <w:rPr>
          <w:color w:val="000000"/>
        </w:rPr>
        <w:t>月</w:t>
      </w:r>
      <w:r>
        <w:rPr>
          <w:color w:val="000000"/>
          <w:u w:val="single"/>
        </w:rPr>
        <w:t xml:space="preserve">       </w:t>
      </w:r>
      <w:r>
        <w:rPr>
          <w:color w:val="000000"/>
        </w:rPr>
        <w:t>日</w:t>
      </w:r>
    </w:p>
    <w:p>
      <w:pPr>
        <w:spacing w:line="400" w:lineRule="exact"/>
        <w:ind w:firstLine="480"/>
        <w:rPr>
          <w:color w:val="000000"/>
        </w:rPr>
      </w:pPr>
    </w:p>
    <w:p>
      <w:pPr>
        <w:spacing w:line="400" w:lineRule="exact"/>
        <w:ind w:firstLine="480"/>
      </w:pPr>
      <w:r>
        <w:rPr>
          <w:rFonts w:hint="eastAsia"/>
        </w:rPr>
        <w:t>注：如供应商法定代表人参加采购行为，只需附其身份证复印件。</w:t>
      </w:r>
    </w:p>
    <w:p>
      <w:pPr>
        <w:pStyle w:val="6"/>
        <w:spacing w:before="120"/>
      </w:pPr>
      <w:bookmarkStart w:id="116" w:name="_Toc510370158"/>
      <w:bookmarkStart w:id="117" w:name="_Toc527560963"/>
      <w:r>
        <w:br w:type="page"/>
      </w:r>
      <w:bookmarkStart w:id="118" w:name="_Toc527708270"/>
      <w:r>
        <w:rPr>
          <w:rFonts w:hint="eastAsia"/>
        </w:rPr>
        <w:t>二、报价部分</w:t>
      </w:r>
      <w:bookmarkEnd w:id="116"/>
      <w:bookmarkEnd w:id="117"/>
      <w:bookmarkEnd w:id="118"/>
    </w:p>
    <w:p>
      <w:pPr>
        <w:ind w:firstLine="480"/>
      </w:pPr>
      <w:r>
        <w:rPr>
          <w:rFonts w:hint="eastAsia"/>
        </w:rPr>
        <w:t>1.报价说明</w:t>
      </w:r>
    </w:p>
    <w:p>
      <w:pPr>
        <w:ind w:firstLine="480"/>
      </w:pPr>
      <w:r>
        <w:rPr>
          <w:rFonts w:hint="eastAsia"/>
        </w:rPr>
        <w:t>1.1 本说明应与供应商须知、合同条款等文件一起参照阅读。</w:t>
      </w:r>
    </w:p>
    <w:p>
      <w:pPr>
        <w:ind w:firstLine="480"/>
      </w:pPr>
      <w:r>
        <w:rPr>
          <w:rFonts w:hint="eastAsia"/>
        </w:rPr>
        <w:t>1.2 除合同另有规定外，报价应包括供应商为完成本合同规定的工作所承担的全部费用，包括成本、税金、利润等，并考虑了应由供应商承担的义务、责任和风险所发生的费用。</w:t>
      </w:r>
    </w:p>
    <w:p>
      <w:pPr>
        <w:ind w:firstLine="480"/>
      </w:pPr>
      <w:bookmarkStart w:id="119" w:name="_Toc354089004"/>
      <w:r>
        <w:rPr>
          <w:rFonts w:hint="eastAsia"/>
        </w:rPr>
        <w:t>2</w:t>
      </w:r>
      <w:r>
        <w:t>.</w:t>
      </w:r>
      <w:r>
        <w:rPr>
          <w:rFonts w:hint="eastAsia"/>
        </w:rPr>
        <w:t>响应报价表</w:t>
      </w:r>
      <w:bookmarkEnd w:id="119"/>
    </w:p>
    <w:p>
      <w:pPr>
        <w:ind w:firstLine="480"/>
      </w:pPr>
      <w:r>
        <w:rPr>
          <w:rFonts w:hint="eastAsia"/>
        </w:rPr>
        <w:t>2.1报价汇总表（格式）</w:t>
      </w:r>
    </w:p>
    <w:p>
      <w:pPr>
        <w:pStyle w:val="99"/>
        <w:tabs>
          <w:tab w:val="left" w:pos="0"/>
          <w:tab w:val="left" w:pos="240"/>
          <w:tab w:val="left" w:pos="840"/>
          <w:tab w:val="left" w:pos="1080"/>
        </w:tabs>
        <w:spacing w:line="360" w:lineRule="auto"/>
        <w:ind w:firstLine="0" w:firstLineChars="0"/>
        <w:jc w:val="center"/>
        <w:rPr>
          <w:rFonts w:ascii="宋体" w:hAnsi="宋体" w:cs="Arial"/>
          <w:sz w:val="21"/>
          <w:szCs w:val="21"/>
        </w:rPr>
      </w:pPr>
      <w:r>
        <w:rPr>
          <w:rFonts w:hint="eastAsia"/>
          <w:b/>
          <w:szCs w:val="21"/>
        </w:rPr>
        <w:t>总报价表</w:t>
      </w:r>
    </w:p>
    <w:p>
      <w:pPr>
        <w:ind w:firstLine="420"/>
        <w:jc w:val="right"/>
        <w:rPr>
          <w:b/>
          <w:szCs w:val="21"/>
          <w:u w:val="single"/>
        </w:rPr>
      </w:pPr>
      <w:r>
        <w:rPr>
          <w:rFonts w:hint="eastAsia" w:cs="Arial"/>
          <w:sz w:val="21"/>
          <w:szCs w:val="21"/>
        </w:rPr>
        <w:t>单位：人民币元</w:t>
      </w:r>
    </w:p>
    <w:tbl>
      <w:tblPr>
        <w:tblStyle w:val="2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73"/>
        <w:gridCol w:w="3446"/>
        <w:gridCol w:w="1843"/>
        <w:gridCol w:w="31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jc w:val="center"/>
        </w:trPr>
        <w:tc>
          <w:tcPr>
            <w:tcW w:w="773" w:type="dxa"/>
            <w:vAlign w:val="center"/>
          </w:tcPr>
          <w:p>
            <w:pPr>
              <w:pStyle w:val="59"/>
            </w:pPr>
            <w:r>
              <w:rPr>
                <w:rFonts w:hint="eastAsia"/>
              </w:rPr>
              <w:t>序号</w:t>
            </w:r>
          </w:p>
        </w:tc>
        <w:tc>
          <w:tcPr>
            <w:tcW w:w="3446" w:type="dxa"/>
            <w:vAlign w:val="center"/>
          </w:tcPr>
          <w:p>
            <w:pPr>
              <w:pStyle w:val="59"/>
              <w:jc w:val="center"/>
            </w:pPr>
            <w:r>
              <w:rPr>
                <w:rFonts w:hint="eastAsia"/>
              </w:rPr>
              <w:t>项目</w:t>
            </w:r>
          </w:p>
        </w:tc>
        <w:tc>
          <w:tcPr>
            <w:tcW w:w="1843" w:type="dxa"/>
            <w:vAlign w:val="center"/>
          </w:tcPr>
          <w:p>
            <w:pPr>
              <w:pStyle w:val="59"/>
              <w:jc w:val="center"/>
            </w:pPr>
            <w:r>
              <w:rPr>
                <w:rFonts w:hint="eastAsia"/>
              </w:rPr>
              <w:t>总报价</w:t>
            </w:r>
          </w:p>
          <w:p>
            <w:pPr>
              <w:pStyle w:val="59"/>
              <w:jc w:val="center"/>
            </w:pPr>
            <w:r>
              <w:rPr>
                <w:rFonts w:hint="eastAsia"/>
              </w:rPr>
              <w:t>（元）</w:t>
            </w:r>
          </w:p>
        </w:tc>
        <w:tc>
          <w:tcPr>
            <w:tcW w:w="3181" w:type="dxa"/>
            <w:vAlign w:val="center"/>
          </w:tcPr>
          <w:p>
            <w:pPr>
              <w:pStyle w:val="59"/>
              <w:jc w:val="center"/>
            </w:pPr>
            <w:r>
              <w:rPr>
                <w:rFonts w:hint="eastAsia"/>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73" w:type="dxa"/>
            <w:vAlign w:val="center"/>
          </w:tcPr>
          <w:p>
            <w:pPr>
              <w:pStyle w:val="59"/>
              <w:jc w:val="center"/>
            </w:pPr>
            <w:r>
              <w:rPr>
                <w:rFonts w:hint="eastAsia"/>
              </w:rPr>
              <w:t>1</w:t>
            </w:r>
          </w:p>
        </w:tc>
        <w:tc>
          <w:tcPr>
            <w:tcW w:w="3446" w:type="dxa"/>
            <w:vAlign w:val="center"/>
          </w:tcPr>
          <w:p>
            <w:pPr>
              <w:pStyle w:val="59"/>
              <w:jc w:val="center"/>
            </w:pPr>
          </w:p>
        </w:tc>
        <w:tc>
          <w:tcPr>
            <w:tcW w:w="1843" w:type="dxa"/>
            <w:vAlign w:val="center"/>
          </w:tcPr>
          <w:p>
            <w:pPr>
              <w:pStyle w:val="59"/>
              <w:jc w:val="center"/>
            </w:pPr>
          </w:p>
        </w:tc>
        <w:tc>
          <w:tcPr>
            <w:tcW w:w="3181" w:type="dxa"/>
            <w:vAlign w:val="center"/>
          </w:tcPr>
          <w:p>
            <w:pPr>
              <w:pStyle w:val="59"/>
              <w:jc w:val="center"/>
            </w:pPr>
            <w:r>
              <w:rPr>
                <w:rFonts w:hint="eastAsia"/>
              </w:rPr>
              <w:t>报价为含税价</w:t>
            </w:r>
          </w:p>
          <w:p>
            <w:pPr>
              <w:pStyle w:val="59"/>
              <w:jc w:val="center"/>
            </w:pPr>
            <w:r>
              <w:rPr>
                <w:rFonts w:hint="eastAsia"/>
              </w:rPr>
              <w:t>税率</w:t>
            </w:r>
            <w:r>
              <w:rPr>
                <w:rFonts w:hint="eastAsia"/>
                <w:u w:val="single"/>
              </w:rPr>
              <w:t xml:space="preserve">   </w:t>
            </w: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243" w:type="dxa"/>
            <w:gridSpan w:val="4"/>
            <w:vAlign w:val="center"/>
          </w:tcPr>
          <w:p>
            <w:pPr>
              <w:pStyle w:val="59"/>
            </w:pPr>
            <w:r>
              <w:rPr>
                <w:rFonts w:hint="eastAsia"/>
              </w:rPr>
              <w:t>备注：报价含税费。</w:t>
            </w:r>
          </w:p>
        </w:tc>
      </w:tr>
    </w:tbl>
    <w:p>
      <w:pPr>
        <w:spacing w:line="360" w:lineRule="auto"/>
        <w:ind w:firstLine="480"/>
        <w:jc w:val="center"/>
        <w:rPr>
          <w:rFonts w:cs="Arial"/>
          <w:szCs w:val="21"/>
        </w:rPr>
      </w:pPr>
      <w:r>
        <w:rPr>
          <w:rFonts w:hint="eastAsia" w:cs="Arial"/>
          <w:szCs w:val="21"/>
        </w:rPr>
        <w:t xml:space="preserve">                        </w:t>
      </w:r>
    </w:p>
    <w:p>
      <w:pPr>
        <w:spacing w:line="360" w:lineRule="auto"/>
        <w:ind w:firstLine="480"/>
        <w:jc w:val="center"/>
        <w:rPr>
          <w:rFonts w:cs="Arial"/>
          <w:szCs w:val="21"/>
        </w:rPr>
      </w:pPr>
    </w:p>
    <w:p>
      <w:pPr>
        <w:wordWrap w:val="0"/>
        <w:spacing w:line="360" w:lineRule="auto"/>
        <w:ind w:firstLine="480"/>
        <w:jc w:val="right"/>
        <w:rPr>
          <w:rFonts w:cs="Arial"/>
          <w:szCs w:val="21"/>
          <w:u w:val="single"/>
        </w:rPr>
      </w:pPr>
      <w:r>
        <w:rPr>
          <w:rFonts w:hint="eastAsia" w:cs="Arial"/>
          <w:szCs w:val="21"/>
        </w:rPr>
        <w:t>供应商名称：</w:t>
      </w:r>
      <w:r>
        <w:rPr>
          <w:rFonts w:hint="eastAsia" w:cs="Arial"/>
          <w:szCs w:val="21"/>
          <w:u w:val="single"/>
        </w:rPr>
        <w:t xml:space="preserve"> </w:t>
      </w:r>
      <w:r>
        <w:rPr>
          <w:rFonts w:cs="Arial"/>
          <w:szCs w:val="21"/>
          <w:u w:val="single"/>
        </w:rPr>
        <w:t xml:space="preserve">  </w:t>
      </w:r>
      <w:r>
        <w:rPr>
          <w:rFonts w:hint="eastAsia" w:cs="Arial"/>
          <w:szCs w:val="21"/>
          <w:u w:val="single"/>
        </w:rPr>
        <w:t xml:space="preserve">（盖章） </w:t>
      </w:r>
      <w:r>
        <w:rPr>
          <w:rFonts w:cs="Arial"/>
          <w:szCs w:val="21"/>
          <w:u w:val="single"/>
        </w:rPr>
        <w:t xml:space="preserve">  </w:t>
      </w:r>
    </w:p>
    <w:p>
      <w:pPr>
        <w:spacing w:line="360" w:lineRule="auto"/>
        <w:ind w:firstLine="480"/>
        <w:jc w:val="right"/>
        <w:rPr>
          <w:rFonts w:cs="Arial"/>
          <w:szCs w:val="21"/>
        </w:rPr>
      </w:pPr>
      <w:r>
        <w:rPr>
          <w:rFonts w:hint="eastAsia" w:cs="Arial"/>
          <w:szCs w:val="21"/>
          <w:u w:val="single"/>
        </w:rPr>
        <w:t xml:space="preserve"> </w:t>
      </w:r>
      <w:r>
        <w:rPr>
          <w:rFonts w:cs="Arial"/>
          <w:szCs w:val="21"/>
          <w:u w:val="single"/>
        </w:rPr>
        <w:t xml:space="preserve">           </w:t>
      </w:r>
      <w:r>
        <w:rPr>
          <w:rFonts w:hint="eastAsia" w:cs="Arial"/>
          <w:szCs w:val="21"/>
        </w:rPr>
        <w:t>年</w:t>
      </w:r>
      <w:r>
        <w:rPr>
          <w:rFonts w:hint="eastAsia" w:cs="Arial"/>
          <w:szCs w:val="21"/>
          <w:u w:val="single"/>
        </w:rPr>
        <w:t xml:space="preserve">     </w:t>
      </w:r>
      <w:r>
        <w:rPr>
          <w:rFonts w:hint="eastAsia" w:cs="Arial"/>
          <w:szCs w:val="21"/>
        </w:rPr>
        <w:t>月</w:t>
      </w:r>
      <w:r>
        <w:rPr>
          <w:rFonts w:hint="eastAsia" w:cs="Arial"/>
          <w:szCs w:val="21"/>
          <w:u w:val="single"/>
        </w:rPr>
        <w:t xml:space="preserve">     </w:t>
      </w:r>
      <w:r>
        <w:rPr>
          <w:rFonts w:hint="eastAsia" w:cs="Arial"/>
          <w:szCs w:val="21"/>
        </w:rPr>
        <w:t>日</w:t>
      </w:r>
    </w:p>
    <w:p>
      <w:pPr>
        <w:spacing w:line="360" w:lineRule="auto"/>
        <w:ind w:firstLine="480"/>
        <w:rPr>
          <w:rFonts w:cs="Arial"/>
          <w:szCs w:val="21"/>
        </w:rPr>
      </w:pPr>
    </w:p>
    <w:p>
      <w:pPr>
        <w:spacing w:line="360" w:lineRule="auto"/>
        <w:ind w:firstLine="480"/>
        <w:rPr>
          <w:rFonts w:cs="Arial"/>
          <w:szCs w:val="21"/>
        </w:rPr>
      </w:pPr>
    </w:p>
    <w:p>
      <w:pPr>
        <w:pStyle w:val="2"/>
        <w:ind w:firstLine="482"/>
      </w:pPr>
    </w:p>
    <w:p>
      <w:pPr>
        <w:pStyle w:val="4"/>
        <w:ind w:firstLine="420"/>
      </w:pPr>
    </w:p>
    <w:p>
      <w:pPr>
        <w:pStyle w:val="4"/>
        <w:ind w:firstLine="420"/>
      </w:pPr>
    </w:p>
    <w:p>
      <w:pPr>
        <w:pStyle w:val="4"/>
        <w:ind w:firstLine="420"/>
      </w:pPr>
    </w:p>
    <w:p>
      <w:pPr>
        <w:pStyle w:val="4"/>
        <w:ind w:firstLine="420"/>
      </w:pPr>
    </w:p>
    <w:p>
      <w:pPr>
        <w:pStyle w:val="4"/>
        <w:ind w:firstLine="420"/>
      </w:pPr>
    </w:p>
    <w:p>
      <w:pPr>
        <w:pStyle w:val="4"/>
        <w:ind w:firstLine="420"/>
      </w:pPr>
    </w:p>
    <w:p>
      <w:pPr>
        <w:pStyle w:val="4"/>
        <w:ind w:firstLine="420"/>
      </w:pPr>
    </w:p>
    <w:p>
      <w:pPr>
        <w:ind w:firstLine="480"/>
      </w:pPr>
      <w:r>
        <w:rPr>
          <w:rFonts w:hint="eastAsia"/>
        </w:rPr>
        <w:t>2.2分项报价表</w:t>
      </w:r>
    </w:p>
    <w:p>
      <w:pPr>
        <w:pStyle w:val="99"/>
        <w:tabs>
          <w:tab w:val="left" w:pos="0"/>
          <w:tab w:val="left" w:pos="240"/>
          <w:tab w:val="left" w:pos="840"/>
          <w:tab w:val="left" w:pos="1080"/>
        </w:tabs>
        <w:spacing w:line="360" w:lineRule="auto"/>
        <w:ind w:firstLine="0" w:firstLineChars="0"/>
        <w:jc w:val="center"/>
        <w:rPr>
          <w:rFonts w:ascii="宋体" w:hAnsi="宋体" w:cs="Arial"/>
          <w:sz w:val="21"/>
          <w:szCs w:val="21"/>
        </w:rPr>
      </w:pPr>
      <w:r>
        <w:rPr>
          <w:rFonts w:hint="eastAsia"/>
          <w:b/>
          <w:szCs w:val="21"/>
        </w:rPr>
        <w:t>报价表</w:t>
      </w:r>
    </w:p>
    <w:p>
      <w:pPr>
        <w:ind w:firstLine="420"/>
        <w:jc w:val="right"/>
        <w:rPr>
          <w:b/>
          <w:szCs w:val="21"/>
          <w:u w:val="single"/>
        </w:rPr>
      </w:pPr>
      <w:r>
        <w:rPr>
          <w:rFonts w:hint="eastAsia" w:cs="Arial"/>
          <w:sz w:val="21"/>
          <w:szCs w:val="21"/>
        </w:rPr>
        <w:t>单位：人民币元</w:t>
      </w:r>
    </w:p>
    <w:tbl>
      <w:tblPr>
        <w:tblStyle w:val="2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73"/>
        <w:gridCol w:w="3446"/>
        <w:gridCol w:w="1843"/>
        <w:gridCol w:w="31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73" w:type="dxa"/>
            <w:vAlign w:val="center"/>
          </w:tcPr>
          <w:p>
            <w:pPr>
              <w:pStyle w:val="59"/>
            </w:pPr>
            <w:r>
              <w:rPr>
                <w:rFonts w:hint="eastAsia"/>
              </w:rPr>
              <w:t>序号</w:t>
            </w:r>
          </w:p>
        </w:tc>
        <w:tc>
          <w:tcPr>
            <w:tcW w:w="3446" w:type="dxa"/>
            <w:vAlign w:val="center"/>
          </w:tcPr>
          <w:p>
            <w:pPr>
              <w:pStyle w:val="59"/>
              <w:ind w:firstLine="480"/>
              <w:jc w:val="center"/>
            </w:pPr>
            <w:r>
              <w:rPr>
                <w:rFonts w:hint="eastAsia"/>
              </w:rPr>
              <w:t>项目</w:t>
            </w:r>
          </w:p>
        </w:tc>
        <w:tc>
          <w:tcPr>
            <w:tcW w:w="1843" w:type="dxa"/>
            <w:vAlign w:val="center"/>
          </w:tcPr>
          <w:p>
            <w:pPr>
              <w:pStyle w:val="59"/>
              <w:ind w:firstLine="480"/>
              <w:jc w:val="center"/>
            </w:pPr>
            <w:r>
              <w:rPr>
                <w:rFonts w:hint="eastAsia"/>
              </w:rPr>
              <w:t>报价</w:t>
            </w:r>
          </w:p>
          <w:p>
            <w:pPr>
              <w:pStyle w:val="59"/>
              <w:ind w:firstLine="480"/>
              <w:jc w:val="center"/>
            </w:pPr>
            <w:r>
              <w:rPr>
                <w:rFonts w:hint="eastAsia"/>
              </w:rPr>
              <w:t>（元）</w:t>
            </w:r>
          </w:p>
        </w:tc>
        <w:tc>
          <w:tcPr>
            <w:tcW w:w="3181" w:type="dxa"/>
            <w:vAlign w:val="center"/>
          </w:tcPr>
          <w:p>
            <w:pPr>
              <w:pStyle w:val="59"/>
              <w:ind w:firstLine="480"/>
              <w:jc w:val="center"/>
            </w:pPr>
            <w:r>
              <w:rPr>
                <w:rFonts w:hint="eastAsia"/>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73" w:type="dxa"/>
            <w:vAlign w:val="center"/>
          </w:tcPr>
          <w:p>
            <w:pPr>
              <w:pStyle w:val="59"/>
              <w:ind w:firstLine="220" w:firstLineChars="100"/>
            </w:pPr>
            <w:r>
              <w:rPr>
                <w:rFonts w:hint="eastAsia"/>
              </w:rPr>
              <w:t>1</w:t>
            </w:r>
          </w:p>
        </w:tc>
        <w:tc>
          <w:tcPr>
            <w:tcW w:w="3446" w:type="dxa"/>
            <w:vAlign w:val="center"/>
          </w:tcPr>
          <w:p>
            <w:pPr>
              <w:pStyle w:val="59"/>
              <w:ind w:firstLine="480"/>
              <w:jc w:val="center"/>
            </w:pPr>
          </w:p>
        </w:tc>
        <w:tc>
          <w:tcPr>
            <w:tcW w:w="1843" w:type="dxa"/>
            <w:vAlign w:val="center"/>
          </w:tcPr>
          <w:p>
            <w:pPr>
              <w:pStyle w:val="59"/>
              <w:ind w:firstLine="480"/>
              <w:jc w:val="center"/>
            </w:pPr>
          </w:p>
        </w:tc>
        <w:tc>
          <w:tcPr>
            <w:tcW w:w="3181" w:type="dxa"/>
            <w:vAlign w:val="center"/>
          </w:tcPr>
          <w:p>
            <w:pPr>
              <w:pStyle w:val="59"/>
              <w:ind w:firstLine="4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73" w:type="dxa"/>
            <w:vAlign w:val="center"/>
          </w:tcPr>
          <w:p>
            <w:pPr>
              <w:pStyle w:val="59"/>
              <w:ind w:firstLine="220" w:firstLineChars="100"/>
            </w:pPr>
            <w:r>
              <w:rPr>
                <w:rFonts w:hint="eastAsia"/>
              </w:rPr>
              <w:t>2</w:t>
            </w:r>
          </w:p>
        </w:tc>
        <w:tc>
          <w:tcPr>
            <w:tcW w:w="3446" w:type="dxa"/>
            <w:vAlign w:val="center"/>
          </w:tcPr>
          <w:p>
            <w:pPr>
              <w:pStyle w:val="59"/>
              <w:ind w:firstLine="480"/>
              <w:jc w:val="center"/>
            </w:pPr>
          </w:p>
        </w:tc>
        <w:tc>
          <w:tcPr>
            <w:tcW w:w="1843" w:type="dxa"/>
            <w:vAlign w:val="center"/>
          </w:tcPr>
          <w:p>
            <w:pPr>
              <w:pStyle w:val="59"/>
              <w:ind w:firstLine="480"/>
              <w:jc w:val="center"/>
            </w:pPr>
          </w:p>
        </w:tc>
        <w:tc>
          <w:tcPr>
            <w:tcW w:w="3181" w:type="dxa"/>
            <w:vAlign w:val="center"/>
          </w:tcPr>
          <w:p>
            <w:pPr>
              <w:pStyle w:val="59"/>
              <w:ind w:firstLine="4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73" w:type="dxa"/>
            <w:vAlign w:val="center"/>
          </w:tcPr>
          <w:p>
            <w:pPr>
              <w:pStyle w:val="59"/>
              <w:ind w:firstLine="220" w:firstLineChars="100"/>
            </w:pPr>
          </w:p>
          <w:p>
            <w:pPr>
              <w:pStyle w:val="59"/>
              <w:ind w:firstLine="220" w:firstLineChars="100"/>
            </w:pPr>
            <w:r>
              <w:rPr>
                <w:rFonts w:hint="eastAsia"/>
              </w:rPr>
              <w:t>3</w:t>
            </w:r>
          </w:p>
        </w:tc>
        <w:tc>
          <w:tcPr>
            <w:tcW w:w="3446" w:type="dxa"/>
            <w:vAlign w:val="center"/>
          </w:tcPr>
          <w:p>
            <w:pPr>
              <w:pStyle w:val="59"/>
              <w:ind w:firstLine="480"/>
              <w:jc w:val="center"/>
            </w:pPr>
            <w:r>
              <w:t>…</w:t>
            </w:r>
          </w:p>
        </w:tc>
        <w:tc>
          <w:tcPr>
            <w:tcW w:w="1843" w:type="dxa"/>
            <w:vAlign w:val="center"/>
          </w:tcPr>
          <w:p>
            <w:pPr>
              <w:pStyle w:val="59"/>
              <w:ind w:firstLine="480"/>
              <w:jc w:val="center"/>
            </w:pPr>
          </w:p>
        </w:tc>
        <w:tc>
          <w:tcPr>
            <w:tcW w:w="3181" w:type="dxa"/>
            <w:vAlign w:val="center"/>
          </w:tcPr>
          <w:p>
            <w:pPr>
              <w:pStyle w:val="59"/>
              <w:ind w:firstLine="4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73" w:type="dxa"/>
            <w:vAlign w:val="center"/>
          </w:tcPr>
          <w:p>
            <w:pPr>
              <w:pStyle w:val="59"/>
              <w:ind w:firstLine="220" w:firstLineChars="100"/>
            </w:pPr>
          </w:p>
        </w:tc>
        <w:tc>
          <w:tcPr>
            <w:tcW w:w="3446" w:type="dxa"/>
            <w:vAlign w:val="center"/>
          </w:tcPr>
          <w:p>
            <w:pPr>
              <w:pStyle w:val="59"/>
              <w:ind w:firstLine="480"/>
              <w:jc w:val="center"/>
            </w:pPr>
            <w:r>
              <w:rPr>
                <w:rFonts w:hint="eastAsia"/>
              </w:rPr>
              <w:t>合计</w:t>
            </w:r>
          </w:p>
        </w:tc>
        <w:tc>
          <w:tcPr>
            <w:tcW w:w="1843" w:type="dxa"/>
            <w:vAlign w:val="center"/>
          </w:tcPr>
          <w:p>
            <w:pPr>
              <w:pStyle w:val="59"/>
              <w:ind w:firstLine="480"/>
              <w:jc w:val="center"/>
            </w:pPr>
          </w:p>
        </w:tc>
        <w:tc>
          <w:tcPr>
            <w:tcW w:w="3181" w:type="dxa"/>
            <w:vAlign w:val="center"/>
          </w:tcPr>
          <w:p>
            <w:pPr>
              <w:pStyle w:val="59"/>
              <w:ind w:firstLine="4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243" w:type="dxa"/>
            <w:gridSpan w:val="4"/>
            <w:vAlign w:val="center"/>
          </w:tcPr>
          <w:p>
            <w:pPr>
              <w:pStyle w:val="59"/>
              <w:ind w:firstLine="480"/>
            </w:pPr>
            <w:r>
              <w:rPr>
                <w:rFonts w:hint="eastAsia"/>
              </w:rPr>
              <w:t>备注：报价含税费。</w:t>
            </w:r>
          </w:p>
        </w:tc>
      </w:tr>
    </w:tbl>
    <w:p>
      <w:pPr>
        <w:pStyle w:val="6"/>
        <w:spacing w:before="120"/>
      </w:pPr>
      <w:r>
        <w:br w:type="page"/>
      </w:r>
      <w:bookmarkStart w:id="120" w:name="_Toc527708271"/>
      <w:bookmarkStart w:id="121" w:name="_Toc527560964"/>
      <w:r>
        <w:rPr>
          <w:rFonts w:hint="eastAsia"/>
        </w:rPr>
        <w:t>三、商务部分</w:t>
      </w:r>
      <w:bookmarkEnd w:id="120"/>
    </w:p>
    <w:p>
      <w:pPr>
        <w:ind w:firstLine="480"/>
        <w:jc w:val="center"/>
      </w:pPr>
      <w:r>
        <w:rPr>
          <w:rFonts w:hint="eastAsia"/>
        </w:rPr>
        <w:t>商务部分摘要表</w:t>
      </w:r>
      <w:bookmarkEnd w:id="121"/>
    </w:p>
    <w:tbl>
      <w:tblPr>
        <w:tblStyle w:val="2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63"/>
        <w:gridCol w:w="1172"/>
        <w:gridCol w:w="1172"/>
        <w:gridCol w:w="981"/>
        <w:gridCol w:w="385"/>
        <w:gridCol w:w="195"/>
        <w:gridCol w:w="1367"/>
        <w:gridCol w:w="42"/>
        <w:gridCol w:w="30"/>
        <w:gridCol w:w="1098"/>
        <w:gridCol w:w="9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9"/>
            </w:pPr>
            <w:r>
              <w:rPr>
                <w:rFonts w:hint="eastAsia"/>
              </w:rPr>
              <w:t>供应商</w:t>
            </w:r>
            <w:r>
              <w:t>名称</w:t>
            </w:r>
          </w:p>
        </w:tc>
        <w:tc>
          <w:tcPr>
            <w:tcW w:w="7380" w:type="dxa"/>
            <w:gridSpan w:val="10"/>
            <w:vAlign w:val="center"/>
          </w:tcPr>
          <w:p>
            <w:pPr>
              <w:pStyle w:val="59"/>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9"/>
            </w:pPr>
            <w:r>
              <w:t>注册地址</w:t>
            </w:r>
          </w:p>
        </w:tc>
        <w:tc>
          <w:tcPr>
            <w:tcW w:w="3905" w:type="dxa"/>
            <w:gridSpan w:val="5"/>
            <w:vAlign w:val="center"/>
          </w:tcPr>
          <w:p>
            <w:pPr>
              <w:pStyle w:val="59"/>
            </w:pPr>
          </w:p>
        </w:tc>
        <w:tc>
          <w:tcPr>
            <w:tcW w:w="1367" w:type="dxa"/>
            <w:vAlign w:val="center"/>
          </w:tcPr>
          <w:p>
            <w:pPr>
              <w:pStyle w:val="59"/>
            </w:pPr>
            <w:r>
              <w:t>邮政编码</w:t>
            </w:r>
          </w:p>
        </w:tc>
        <w:tc>
          <w:tcPr>
            <w:tcW w:w="2108" w:type="dxa"/>
            <w:gridSpan w:val="4"/>
            <w:vAlign w:val="center"/>
          </w:tcPr>
          <w:p>
            <w:pPr>
              <w:pStyle w:val="59"/>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Merge w:val="restart"/>
            <w:vAlign w:val="center"/>
          </w:tcPr>
          <w:p>
            <w:pPr>
              <w:pStyle w:val="59"/>
            </w:pPr>
            <w:r>
              <w:t>联系方式</w:t>
            </w:r>
          </w:p>
        </w:tc>
        <w:tc>
          <w:tcPr>
            <w:tcW w:w="1172" w:type="dxa"/>
            <w:vAlign w:val="center"/>
          </w:tcPr>
          <w:p>
            <w:pPr>
              <w:pStyle w:val="59"/>
            </w:pPr>
            <w:r>
              <w:t>联系人</w:t>
            </w:r>
          </w:p>
        </w:tc>
        <w:tc>
          <w:tcPr>
            <w:tcW w:w="2733" w:type="dxa"/>
            <w:gridSpan w:val="4"/>
            <w:vAlign w:val="center"/>
          </w:tcPr>
          <w:p>
            <w:pPr>
              <w:pStyle w:val="59"/>
            </w:pPr>
          </w:p>
        </w:tc>
        <w:tc>
          <w:tcPr>
            <w:tcW w:w="1367" w:type="dxa"/>
            <w:vAlign w:val="center"/>
          </w:tcPr>
          <w:p>
            <w:pPr>
              <w:pStyle w:val="59"/>
            </w:pPr>
            <w:r>
              <w:t>电话</w:t>
            </w:r>
          </w:p>
        </w:tc>
        <w:tc>
          <w:tcPr>
            <w:tcW w:w="2108" w:type="dxa"/>
            <w:gridSpan w:val="4"/>
            <w:vAlign w:val="center"/>
          </w:tcPr>
          <w:p>
            <w:pPr>
              <w:pStyle w:val="59"/>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Merge w:val="continue"/>
            <w:vAlign w:val="center"/>
          </w:tcPr>
          <w:p>
            <w:pPr>
              <w:pStyle w:val="59"/>
            </w:pPr>
          </w:p>
        </w:tc>
        <w:tc>
          <w:tcPr>
            <w:tcW w:w="1172" w:type="dxa"/>
            <w:vAlign w:val="center"/>
          </w:tcPr>
          <w:p>
            <w:pPr>
              <w:pStyle w:val="59"/>
            </w:pPr>
            <w:r>
              <w:t>传真</w:t>
            </w:r>
          </w:p>
        </w:tc>
        <w:tc>
          <w:tcPr>
            <w:tcW w:w="2733" w:type="dxa"/>
            <w:gridSpan w:val="4"/>
            <w:vAlign w:val="center"/>
          </w:tcPr>
          <w:p>
            <w:pPr>
              <w:pStyle w:val="59"/>
            </w:pPr>
          </w:p>
        </w:tc>
        <w:tc>
          <w:tcPr>
            <w:tcW w:w="1367" w:type="dxa"/>
            <w:vAlign w:val="center"/>
          </w:tcPr>
          <w:p>
            <w:pPr>
              <w:pStyle w:val="59"/>
            </w:pPr>
            <w:r>
              <w:t>网址</w:t>
            </w:r>
          </w:p>
        </w:tc>
        <w:tc>
          <w:tcPr>
            <w:tcW w:w="2108" w:type="dxa"/>
            <w:gridSpan w:val="4"/>
            <w:vAlign w:val="center"/>
          </w:tcPr>
          <w:p>
            <w:pPr>
              <w:pStyle w:val="59"/>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9"/>
            </w:pPr>
            <w:r>
              <w:t>股权结构</w:t>
            </w:r>
          </w:p>
        </w:tc>
        <w:tc>
          <w:tcPr>
            <w:tcW w:w="7380" w:type="dxa"/>
            <w:gridSpan w:val="10"/>
            <w:vAlign w:val="center"/>
          </w:tcPr>
          <w:p>
            <w:pPr>
              <w:pStyle w:val="59"/>
            </w:pPr>
            <w:r>
              <w:t>XX：A%；</w:t>
            </w:r>
          </w:p>
          <w:p>
            <w:pPr>
              <w:pStyle w:val="59"/>
            </w:pPr>
            <w:r>
              <w:t>YY：B%；</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9"/>
            </w:pPr>
            <w:r>
              <w:t>法定代表人</w:t>
            </w:r>
          </w:p>
        </w:tc>
        <w:tc>
          <w:tcPr>
            <w:tcW w:w="1172" w:type="dxa"/>
            <w:vAlign w:val="center"/>
          </w:tcPr>
          <w:p>
            <w:pPr>
              <w:pStyle w:val="59"/>
            </w:pPr>
            <w:r>
              <w:t>姓名</w:t>
            </w:r>
          </w:p>
        </w:tc>
        <w:tc>
          <w:tcPr>
            <w:tcW w:w="1172" w:type="dxa"/>
            <w:vAlign w:val="center"/>
          </w:tcPr>
          <w:p>
            <w:pPr>
              <w:pStyle w:val="59"/>
            </w:pPr>
          </w:p>
        </w:tc>
        <w:tc>
          <w:tcPr>
            <w:tcW w:w="1366" w:type="dxa"/>
            <w:gridSpan w:val="2"/>
            <w:vAlign w:val="center"/>
          </w:tcPr>
          <w:p>
            <w:pPr>
              <w:pStyle w:val="59"/>
            </w:pPr>
            <w:r>
              <w:t>技术职称</w:t>
            </w:r>
          </w:p>
        </w:tc>
        <w:tc>
          <w:tcPr>
            <w:tcW w:w="1604" w:type="dxa"/>
            <w:gridSpan w:val="3"/>
            <w:vAlign w:val="center"/>
          </w:tcPr>
          <w:p>
            <w:pPr>
              <w:pStyle w:val="59"/>
            </w:pPr>
          </w:p>
        </w:tc>
        <w:tc>
          <w:tcPr>
            <w:tcW w:w="1128" w:type="dxa"/>
            <w:gridSpan w:val="2"/>
            <w:vAlign w:val="center"/>
          </w:tcPr>
          <w:p>
            <w:pPr>
              <w:pStyle w:val="59"/>
            </w:pPr>
            <w:r>
              <w:t>电话</w:t>
            </w:r>
          </w:p>
        </w:tc>
        <w:tc>
          <w:tcPr>
            <w:tcW w:w="938" w:type="dxa"/>
            <w:vAlign w:val="center"/>
          </w:tcPr>
          <w:p>
            <w:pPr>
              <w:pStyle w:val="59"/>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9"/>
            </w:pPr>
            <w:r>
              <w:t>技术负责人</w:t>
            </w:r>
          </w:p>
        </w:tc>
        <w:tc>
          <w:tcPr>
            <w:tcW w:w="1172" w:type="dxa"/>
            <w:vAlign w:val="center"/>
          </w:tcPr>
          <w:p>
            <w:pPr>
              <w:pStyle w:val="59"/>
            </w:pPr>
            <w:r>
              <w:t>姓名</w:t>
            </w:r>
          </w:p>
        </w:tc>
        <w:tc>
          <w:tcPr>
            <w:tcW w:w="1172" w:type="dxa"/>
            <w:vAlign w:val="center"/>
          </w:tcPr>
          <w:p>
            <w:pPr>
              <w:pStyle w:val="59"/>
            </w:pPr>
          </w:p>
        </w:tc>
        <w:tc>
          <w:tcPr>
            <w:tcW w:w="1366" w:type="dxa"/>
            <w:gridSpan w:val="2"/>
            <w:vAlign w:val="center"/>
          </w:tcPr>
          <w:p>
            <w:pPr>
              <w:pStyle w:val="59"/>
            </w:pPr>
            <w:r>
              <w:t>技术职称</w:t>
            </w:r>
          </w:p>
        </w:tc>
        <w:tc>
          <w:tcPr>
            <w:tcW w:w="1604" w:type="dxa"/>
            <w:gridSpan w:val="3"/>
            <w:vAlign w:val="center"/>
          </w:tcPr>
          <w:p>
            <w:pPr>
              <w:pStyle w:val="59"/>
            </w:pPr>
          </w:p>
        </w:tc>
        <w:tc>
          <w:tcPr>
            <w:tcW w:w="1128" w:type="dxa"/>
            <w:gridSpan w:val="2"/>
            <w:vAlign w:val="center"/>
          </w:tcPr>
          <w:p>
            <w:pPr>
              <w:pStyle w:val="59"/>
            </w:pPr>
            <w:r>
              <w:t>电话</w:t>
            </w:r>
          </w:p>
        </w:tc>
        <w:tc>
          <w:tcPr>
            <w:tcW w:w="938" w:type="dxa"/>
            <w:vAlign w:val="center"/>
          </w:tcPr>
          <w:p>
            <w:pPr>
              <w:pStyle w:val="59"/>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9"/>
            </w:pPr>
            <w:r>
              <w:t>成立时间</w:t>
            </w:r>
          </w:p>
        </w:tc>
        <w:tc>
          <w:tcPr>
            <w:tcW w:w="2344" w:type="dxa"/>
            <w:gridSpan w:val="2"/>
            <w:vAlign w:val="center"/>
          </w:tcPr>
          <w:p>
            <w:pPr>
              <w:pStyle w:val="59"/>
            </w:pPr>
          </w:p>
        </w:tc>
        <w:tc>
          <w:tcPr>
            <w:tcW w:w="5036" w:type="dxa"/>
            <w:gridSpan w:val="8"/>
            <w:vAlign w:val="center"/>
          </w:tcPr>
          <w:p>
            <w:pPr>
              <w:pStyle w:val="59"/>
            </w:pPr>
            <w:r>
              <w:t>员工总人数：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9"/>
            </w:pPr>
            <w:r>
              <w:t>企业资质等级</w:t>
            </w:r>
          </w:p>
        </w:tc>
        <w:tc>
          <w:tcPr>
            <w:tcW w:w="2344" w:type="dxa"/>
            <w:gridSpan w:val="2"/>
            <w:vAlign w:val="center"/>
          </w:tcPr>
          <w:p>
            <w:pPr>
              <w:pStyle w:val="59"/>
            </w:pPr>
          </w:p>
        </w:tc>
        <w:tc>
          <w:tcPr>
            <w:tcW w:w="981" w:type="dxa"/>
            <w:vMerge w:val="restart"/>
            <w:vAlign w:val="center"/>
          </w:tcPr>
          <w:p>
            <w:pPr>
              <w:pStyle w:val="59"/>
              <w:jc w:val="center"/>
            </w:pPr>
            <w:r>
              <w:t>其中</w:t>
            </w:r>
          </w:p>
        </w:tc>
        <w:tc>
          <w:tcPr>
            <w:tcW w:w="2019" w:type="dxa"/>
            <w:gridSpan w:val="5"/>
            <w:vAlign w:val="center"/>
          </w:tcPr>
          <w:p>
            <w:pPr>
              <w:pStyle w:val="59"/>
            </w:pPr>
            <w:r>
              <w:t>项目经理</w:t>
            </w:r>
          </w:p>
        </w:tc>
        <w:tc>
          <w:tcPr>
            <w:tcW w:w="2036" w:type="dxa"/>
            <w:gridSpan w:val="2"/>
            <w:vAlign w:val="center"/>
          </w:tcPr>
          <w:p>
            <w:pPr>
              <w:pStyle w:val="59"/>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9"/>
            </w:pPr>
            <w:r>
              <w:t>营业执照号</w:t>
            </w:r>
          </w:p>
        </w:tc>
        <w:tc>
          <w:tcPr>
            <w:tcW w:w="2344" w:type="dxa"/>
            <w:gridSpan w:val="2"/>
            <w:vAlign w:val="center"/>
          </w:tcPr>
          <w:p>
            <w:pPr>
              <w:pStyle w:val="59"/>
            </w:pPr>
          </w:p>
        </w:tc>
        <w:tc>
          <w:tcPr>
            <w:tcW w:w="981" w:type="dxa"/>
            <w:vMerge w:val="continue"/>
            <w:vAlign w:val="center"/>
          </w:tcPr>
          <w:p>
            <w:pPr>
              <w:pStyle w:val="59"/>
            </w:pPr>
          </w:p>
        </w:tc>
        <w:tc>
          <w:tcPr>
            <w:tcW w:w="2019" w:type="dxa"/>
            <w:gridSpan w:val="5"/>
            <w:vAlign w:val="center"/>
          </w:tcPr>
          <w:p>
            <w:pPr>
              <w:pStyle w:val="59"/>
            </w:pPr>
            <w:r>
              <w:t>高级职称人员</w:t>
            </w:r>
          </w:p>
        </w:tc>
        <w:tc>
          <w:tcPr>
            <w:tcW w:w="2036" w:type="dxa"/>
            <w:gridSpan w:val="2"/>
            <w:vAlign w:val="center"/>
          </w:tcPr>
          <w:p>
            <w:pPr>
              <w:pStyle w:val="59"/>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9"/>
            </w:pPr>
            <w:r>
              <w:t>注册资</w:t>
            </w:r>
            <w:r>
              <w:rPr>
                <w:rFonts w:hint="eastAsia"/>
              </w:rPr>
              <w:t>本</w:t>
            </w:r>
            <w:r>
              <w:t>金</w:t>
            </w:r>
          </w:p>
        </w:tc>
        <w:tc>
          <w:tcPr>
            <w:tcW w:w="2344" w:type="dxa"/>
            <w:gridSpan w:val="2"/>
            <w:vAlign w:val="center"/>
          </w:tcPr>
          <w:p>
            <w:pPr>
              <w:pStyle w:val="59"/>
            </w:pPr>
          </w:p>
        </w:tc>
        <w:tc>
          <w:tcPr>
            <w:tcW w:w="981" w:type="dxa"/>
            <w:vMerge w:val="continue"/>
            <w:vAlign w:val="center"/>
          </w:tcPr>
          <w:p>
            <w:pPr>
              <w:pStyle w:val="59"/>
            </w:pPr>
          </w:p>
        </w:tc>
        <w:tc>
          <w:tcPr>
            <w:tcW w:w="2019" w:type="dxa"/>
            <w:gridSpan w:val="5"/>
            <w:vAlign w:val="center"/>
          </w:tcPr>
          <w:p>
            <w:pPr>
              <w:pStyle w:val="59"/>
            </w:pPr>
            <w:r>
              <w:t>中级职称人员</w:t>
            </w:r>
          </w:p>
        </w:tc>
        <w:tc>
          <w:tcPr>
            <w:tcW w:w="2036" w:type="dxa"/>
            <w:gridSpan w:val="2"/>
            <w:vAlign w:val="center"/>
          </w:tcPr>
          <w:p>
            <w:pPr>
              <w:pStyle w:val="59"/>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9"/>
            </w:pPr>
            <w:r>
              <w:t>开户银行</w:t>
            </w:r>
          </w:p>
        </w:tc>
        <w:tc>
          <w:tcPr>
            <w:tcW w:w="2344" w:type="dxa"/>
            <w:gridSpan w:val="2"/>
            <w:vAlign w:val="center"/>
          </w:tcPr>
          <w:p>
            <w:pPr>
              <w:pStyle w:val="59"/>
            </w:pPr>
          </w:p>
        </w:tc>
        <w:tc>
          <w:tcPr>
            <w:tcW w:w="981" w:type="dxa"/>
            <w:vMerge w:val="continue"/>
            <w:vAlign w:val="center"/>
          </w:tcPr>
          <w:p>
            <w:pPr>
              <w:pStyle w:val="59"/>
            </w:pPr>
          </w:p>
        </w:tc>
        <w:tc>
          <w:tcPr>
            <w:tcW w:w="2019" w:type="dxa"/>
            <w:gridSpan w:val="5"/>
            <w:vAlign w:val="center"/>
          </w:tcPr>
          <w:p>
            <w:pPr>
              <w:pStyle w:val="59"/>
            </w:pPr>
            <w:r>
              <w:t>初级职称人员</w:t>
            </w:r>
          </w:p>
        </w:tc>
        <w:tc>
          <w:tcPr>
            <w:tcW w:w="2036" w:type="dxa"/>
            <w:gridSpan w:val="2"/>
            <w:vAlign w:val="center"/>
          </w:tcPr>
          <w:p>
            <w:pPr>
              <w:pStyle w:val="59"/>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9"/>
            </w:pPr>
            <w:r>
              <w:t>账号</w:t>
            </w:r>
          </w:p>
        </w:tc>
        <w:tc>
          <w:tcPr>
            <w:tcW w:w="2344" w:type="dxa"/>
            <w:gridSpan w:val="2"/>
            <w:vAlign w:val="center"/>
          </w:tcPr>
          <w:p>
            <w:pPr>
              <w:pStyle w:val="59"/>
            </w:pPr>
          </w:p>
        </w:tc>
        <w:tc>
          <w:tcPr>
            <w:tcW w:w="981" w:type="dxa"/>
            <w:vMerge w:val="continue"/>
            <w:vAlign w:val="center"/>
          </w:tcPr>
          <w:p>
            <w:pPr>
              <w:pStyle w:val="59"/>
            </w:pPr>
          </w:p>
        </w:tc>
        <w:tc>
          <w:tcPr>
            <w:tcW w:w="2019" w:type="dxa"/>
            <w:gridSpan w:val="5"/>
            <w:vAlign w:val="center"/>
          </w:tcPr>
          <w:p>
            <w:pPr>
              <w:pStyle w:val="59"/>
            </w:pPr>
            <w:r>
              <w:t>技工</w:t>
            </w:r>
          </w:p>
        </w:tc>
        <w:tc>
          <w:tcPr>
            <w:tcW w:w="2036" w:type="dxa"/>
            <w:gridSpan w:val="2"/>
            <w:vAlign w:val="center"/>
          </w:tcPr>
          <w:p>
            <w:pPr>
              <w:pStyle w:val="59"/>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9"/>
            </w:pPr>
            <w:r>
              <w:t>经营范围</w:t>
            </w:r>
          </w:p>
        </w:tc>
        <w:tc>
          <w:tcPr>
            <w:tcW w:w="7380" w:type="dxa"/>
            <w:gridSpan w:val="10"/>
            <w:vAlign w:val="center"/>
          </w:tcPr>
          <w:p>
            <w:pPr>
              <w:pStyle w:val="59"/>
            </w:pPr>
          </w:p>
          <w:p>
            <w:pPr>
              <w:pStyle w:val="59"/>
            </w:pPr>
          </w:p>
          <w:p>
            <w:pPr>
              <w:pStyle w:val="59"/>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59"/>
            </w:pPr>
            <w:r>
              <w:rPr>
                <w:rFonts w:hint="eastAsia"/>
              </w:rPr>
              <w:t>类似业绩列表</w:t>
            </w:r>
          </w:p>
        </w:tc>
        <w:tc>
          <w:tcPr>
            <w:tcW w:w="7380" w:type="dxa"/>
            <w:gridSpan w:val="10"/>
            <w:vAlign w:val="center"/>
          </w:tcPr>
          <w:p>
            <w:pPr>
              <w:pStyle w:val="59"/>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863" w:type="dxa"/>
            <w:vAlign w:val="center"/>
          </w:tcPr>
          <w:p>
            <w:pPr>
              <w:pStyle w:val="59"/>
            </w:pPr>
            <w:r>
              <w:t>备注</w:t>
            </w:r>
          </w:p>
        </w:tc>
        <w:tc>
          <w:tcPr>
            <w:tcW w:w="7380" w:type="dxa"/>
            <w:gridSpan w:val="10"/>
            <w:vAlign w:val="center"/>
          </w:tcPr>
          <w:p>
            <w:pPr>
              <w:pStyle w:val="59"/>
            </w:pPr>
          </w:p>
        </w:tc>
      </w:tr>
    </w:tbl>
    <w:p>
      <w:pPr>
        <w:ind w:firstLine="480"/>
        <w:rPr>
          <w:color w:val="000000"/>
        </w:rPr>
      </w:pPr>
      <w:r>
        <w:rPr>
          <w:rFonts w:cs="Arial"/>
          <w:color w:val="000000"/>
          <w:szCs w:val="21"/>
        </w:rPr>
        <w:t>后附企业法人营业执照副本、资质证书、安全生产许可证</w:t>
      </w:r>
      <w:r>
        <w:rPr>
          <w:rFonts w:hint="eastAsia" w:cs="Arial"/>
          <w:color w:val="000000"/>
          <w:szCs w:val="21"/>
        </w:rPr>
        <w:t>、类似业绩合同扫描件</w:t>
      </w:r>
      <w:r>
        <w:rPr>
          <w:rFonts w:cs="Arial"/>
          <w:color w:val="000000"/>
          <w:szCs w:val="21"/>
        </w:rPr>
        <w:t>等资料影印件。</w:t>
      </w:r>
    </w:p>
    <w:p>
      <w:pPr>
        <w:widowControl/>
        <w:tabs>
          <w:tab w:val="left" w:pos="3846"/>
          <w:tab w:val="left" w:pos="5376"/>
          <w:tab w:val="left" w:pos="7077"/>
          <w:tab w:val="left" w:pos="8636"/>
        </w:tabs>
        <w:ind w:firstLine="4815" w:firstLineChars="2398"/>
        <w:rPr>
          <w:rFonts w:cs="宋体"/>
          <w:b/>
          <w:color w:val="000000"/>
          <w:kern w:val="0"/>
          <w:sz w:val="20"/>
        </w:rPr>
      </w:pPr>
    </w:p>
    <w:p>
      <w:pPr>
        <w:widowControl/>
        <w:tabs>
          <w:tab w:val="left" w:pos="3846"/>
          <w:tab w:val="left" w:pos="5376"/>
          <w:tab w:val="left" w:pos="7077"/>
          <w:tab w:val="left" w:pos="8636"/>
        </w:tabs>
        <w:ind w:firstLine="4819" w:firstLineChars="2008"/>
        <w:rPr>
          <w:rFonts w:cs="宋体"/>
          <w:color w:val="000000"/>
          <w:kern w:val="0"/>
          <w:szCs w:val="24"/>
        </w:rPr>
      </w:pPr>
      <w:r>
        <w:rPr>
          <w:rFonts w:hint="eastAsia" w:cs="宋体"/>
          <w:color w:val="000000"/>
          <w:kern w:val="0"/>
          <w:szCs w:val="24"/>
        </w:rPr>
        <w:t>供应商全称：</w:t>
      </w:r>
      <w:r>
        <w:rPr>
          <w:rFonts w:hint="eastAsia" w:cs="宋体"/>
          <w:color w:val="000000"/>
          <w:kern w:val="0"/>
          <w:szCs w:val="24"/>
          <w:u w:val="single"/>
        </w:rPr>
        <w:t xml:space="preserve">      </w:t>
      </w:r>
      <w:r>
        <w:rPr>
          <w:rFonts w:hint="eastAsia" w:cs="Arial"/>
          <w:szCs w:val="21"/>
          <w:u w:val="single"/>
        </w:rPr>
        <w:t xml:space="preserve">（盖章） </w:t>
      </w:r>
      <w:r>
        <w:rPr>
          <w:rFonts w:hint="eastAsia" w:cs="宋体"/>
          <w:color w:val="000000"/>
          <w:kern w:val="0"/>
          <w:szCs w:val="24"/>
          <w:u w:val="single"/>
        </w:rPr>
        <w:t xml:space="preserve">       </w:t>
      </w:r>
    </w:p>
    <w:p>
      <w:pPr>
        <w:widowControl/>
        <w:tabs>
          <w:tab w:val="left" w:pos="3846"/>
          <w:tab w:val="left" w:pos="5376"/>
          <w:tab w:val="left" w:pos="7077"/>
          <w:tab w:val="left" w:pos="8636"/>
        </w:tabs>
        <w:ind w:firstLine="5755" w:firstLineChars="2398"/>
        <w:rPr>
          <w:rFonts w:cs="宋体"/>
          <w:color w:val="000000"/>
          <w:kern w:val="0"/>
          <w:szCs w:val="24"/>
        </w:rPr>
      </w:pPr>
    </w:p>
    <w:p>
      <w:pPr>
        <w:widowControl/>
        <w:tabs>
          <w:tab w:val="left" w:pos="3846"/>
          <w:tab w:val="left" w:pos="5376"/>
          <w:tab w:val="left" w:pos="7077"/>
          <w:tab w:val="left" w:pos="8636"/>
        </w:tabs>
        <w:ind w:firstLine="4819" w:firstLineChars="2008"/>
        <w:rPr>
          <w:rFonts w:cs="宋体"/>
          <w:b/>
          <w:color w:val="000000"/>
          <w:kern w:val="0"/>
          <w:sz w:val="22"/>
        </w:rPr>
      </w:pPr>
      <w:r>
        <w:rPr>
          <w:rFonts w:hint="eastAsia" w:cs="宋体"/>
          <w:color w:val="000000"/>
          <w:kern w:val="0"/>
          <w:szCs w:val="24"/>
        </w:rPr>
        <w:t>日     期：</w:t>
      </w:r>
      <w:r>
        <w:rPr>
          <w:rFonts w:hint="eastAsia" w:cs="宋体"/>
          <w:color w:val="000000"/>
          <w:kern w:val="0"/>
          <w:szCs w:val="24"/>
          <w:u w:val="single"/>
        </w:rPr>
        <w:t xml:space="preserve">                     </w:t>
      </w:r>
      <w:r>
        <w:rPr>
          <w:rFonts w:cs="宋体"/>
          <w:color w:val="000000"/>
          <w:kern w:val="0"/>
          <w:szCs w:val="24"/>
        </w:rPr>
        <w:tab/>
      </w:r>
      <w:r>
        <w:rPr>
          <w:rFonts w:cs="宋体"/>
          <w:b/>
          <w:color w:val="000000"/>
          <w:kern w:val="0"/>
          <w:sz w:val="22"/>
        </w:rPr>
        <w:tab/>
      </w:r>
      <w:r>
        <w:rPr>
          <w:rFonts w:cs="宋体"/>
          <w:b/>
          <w:color w:val="000000"/>
          <w:kern w:val="0"/>
          <w:sz w:val="22"/>
        </w:rPr>
        <w:tab/>
      </w:r>
      <w:r>
        <w:rPr>
          <w:rFonts w:cs="宋体"/>
          <w:b/>
          <w:color w:val="000000"/>
          <w:kern w:val="0"/>
          <w:sz w:val="22"/>
        </w:rPr>
        <w:tab/>
      </w:r>
    </w:p>
    <w:p>
      <w:pPr>
        <w:pStyle w:val="6"/>
        <w:spacing w:before="120"/>
      </w:pPr>
      <w:r>
        <w:rPr>
          <w:rFonts w:ascii="宋体" w:cs="宋体"/>
          <w:b/>
          <w:color w:val="000000"/>
          <w:sz w:val="22"/>
        </w:rPr>
        <w:br w:type="page"/>
      </w:r>
      <w:bookmarkStart w:id="122" w:name="_Toc527708272"/>
      <w:bookmarkStart w:id="123" w:name="_Toc527560965"/>
      <w:r>
        <w:rPr>
          <w:rFonts w:hint="eastAsia"/>
        </w:rPr>
        <w:t>四、技术部分</w:t>
      </w:r>
      <w:bookmarkEnd w:id="122"/>
      <w:bookmarkEnd w:id="123"/>
    </w:p>
    <w:p>
      <w:pPr>
        <w:ind w:firstLine="480"/>
      </w:pPr>
      <w:r>
        <w:rPr>
          <w:rFonts w:hint="eastAsia"/>
        </w:rPr>
        <w:t>供应商根据采购需求自行编制，格式自拟。</w:t>
      </w:r>
    </w:p>
    <w:p>
      <w:pPr>
        <w:pStyle w:val="6"/>
        <w:spacing w:before="120"/>
      </w:pPr>
      <w:r>
        <w:rPr>
          <w:rFonts w:hint="eastAsia"/>
        </w:rPr>
        <w:t>五、商务、技术条款</w:t>
      </w:r>
      <w:r>
        <w:t>偏差表</w:t>
      </w:r>
    </w:p>
    <w:p>
      <w:pPr>
        <w:ind w:firstLine="480"/>
        <w:rPr>
          <w:color w:val="000000"/>
          <w:szCs w:val="24"/>
        </w:rPr>
      </w:pPr>
      <w:r>
        <w:rPr>
          <w:rFonts w:hint="eastAsia"/>
          <w:color w:val="000000"/>
          <w:szCs w:val="24"/>
        </w:rPr>
        <w:t>供应商应</w:t>
      </w:r>
      <w:r>
        <w:rPr>
          <w:color w:val="000000"/>
          <w:szCs w:val="24"/>
        </w:rPr>
        <w:t>将</w:t>
      </w:r>
      <w:r>
        <w:rPr>
          <w:rFonts w:hint="eastAsia"/>
          <w:color w:val="000000"/>
          <w:szCs w:val="24"/>
        </w:rPr>
        <w:t>响应</w:t>
      </w:r>
      <w:r>
        <w:rPr>
          <w:color w:val="000000"/>
          <w:szCs w:val="24"/>
        </w:rPr>
        <w:t>文件和</w:t>
      </w:r>
      <w:r>
        <w:rPr>
          <w:rFonts w:hint="eastAsia"/>
          <w:color w:val="000000"/>
          <w:szCs w:val="24"/>
        </w:rPr>
        <w:t>采购文件</w:t>
      </w:r>
      <w:r>
        <w:rPr>
          <w:color w:val="000000"/>
          <w:szCs w:val="24"/>
        </w:rPr>
        <w:t>的</w:t>
      </w:r>
      <w:r>
        <w:rPr>
          <w:rFonts w:hint="eastAsia"/>
          <w:color w:val="000000"/>
          <w:szCs w:val="24"/>
        </w:rPr>
        <w:t>商务、技术条款</w:t>
      </w:r>
      <w:r>
        <w:rPr>
          <w:color w:val="000000"/>
          <w:szCs w:val="24"/>
        </w:rPr>
        <w:t>差异之处汇集成表。</w:t>
      </w:r>
      <w:r>
        <w:rPr>
          <w:rFonts w:hint="eastAsia"/>
          <w:color w:val="000000"/>
          <w:szCs w:val="24"/>
        </w:rPr>
        <w:t>供应商</w:t>
      </w:r>
      <w:r>
        <w:rPr>
          <w:color w:val="000000"/>
          <w:szCs w:val="24"/>
        </w:rPr>
        <w:t>必须填写本表，如无偏差，则在此表中填写“无”。</w:t>
      </w:r>
    </w:p>
    <w:tbl>
      <w:tblPr>
        <w:tblStyle w:val="29"/>
        <w:tblW w:w="9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04"/>
        <w:gridCol w:w="2045"/>
        <w:gridCol w:w="2045"/>
        <w:gridCol w:w="2044"/>
        <w:gridCol w:w="2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904" w:type="dxa"/>
            <w:vMerge w:val="restart"/>
            <w:tcMar>
              <w:top w:w="0" w:type="dxa"/>
              <w:left w:w="28" w:type="dxa"/>
              <w:bottom w:w="0" w:type="dxa"/>
              <w:right w:w="28" w:type="dxa"/>
            </w:tcMar>
            <w:vAlign w:val="center"/>
          </w:tcPr>
          <w:p>
            <w:pPr>
              <w:snapToGrid/>
              <w:spacing w:line="240" w:lineRule="auto"/>
              <w:ind w:left="3" w:firstLine="0" w:firstLineChars="0"/>
              <w:jc w:val="center"/>
              <w:rPr>
                <w:rFonts w:ascii="宋体" w:hAnsi="宋体"/>
                <w:b/>
                <w:color w:val="000000"/>
                <w:szCs w:val="24"/>
              </w:rPr>
            </w:pPr>
            <w:r>
              <w:rPr>
                <w:rFonts w:hint="eastAsia" w:ascii="宋体" w:hAnsi="宋体"/>
                <w:b/>
                <w:color w:val="000000"/>
                <w:szCs w:val="24"/>
              </w:rPr>
              <w:t>序号</w:t>
            </w:r>
          </w:p>
        </w:tc>
        <w:tc>
          <w:tcPr>
            <w:tcW w:w="4090" w:type="dxa"/>
            <w:gridSpan w:val="2"/>
            <w:tcMar>
              <w:top w:w="0" w:type="dxa"/>
              <w:left w:w="28" w:type="dxa"/>
              <w:bottom w:w="0" w:type="dxa"/>
              <w:right w:w="28" w:type="dxa"/>
            </w:tcMar>
            <w:vAlign w:val="center"/>
          </w:tcPr>
          <w:p>
            <w:pPr>
              <w:snapToGrid/>
              <w:spacing w:line="240" w:lineRule="auto"/>
              <w:ind w:left="3" w:firstLine="0" w:firstLineChars="0"/>
              <w:jc w:val="center"/>
              <w:rPr>
                <w:rFonts w:ascii="宋体" w:hAnsi="宋体"/>
                <w:b/>
                <w:color w:val="000000"/>
                <w:szCs w:val="24"/>
              </w:rPr>
            </w:pPr>
            <w:r>
              <w:rPr>
                <w:rFonts w:hint="eastAsia" w:ascii="宋体" w:hAnsi="宋体"/>
                <w:b/>
                <w:color w:val="000000"/>
                <w:szCs w:val="24"/>
              </w:rPr>
              <w:t>采购文件</w:t>
            </w:r>
          </w:p>
        </w:tc>
        <w:tc>
          <w:tcPr>
            <w:tcW w:w="4089" w:type="dxa"/>
            <w:gridSpan w:val="2"/>
            <w:tcMar>
              <w:top w:w="0" w:type="dxa"/>
              <w:left w:w="28" w:type="dxa"/>
              <w:bottom w:w="0" w:type="dxa"/>
              <w:right w:w="28" w:type="dxa"/>
            </w:tcMar>
            <w:vAlign w:val="center"/>
          </w:tcPr>
          <w:p>
            <w:pPr>
              <w:snapToGrid/>
              <w:spacing w:line="240" w:lineRule="auto"/>
              <w:ind w:left="3" w:firstLine="0" w:firstLineChars="0"/>
              <w:jc w:val="center"/>
              <w:rPr>
                <w:rFonts w:ascii="宋体" w:hAnsi="宋体"/>
                <w:b/>
                <w:color w:val="000000"/>
                <w:szCs w:val="24"/>
              </w:rPr>
            </w:pPr>
            <w:r>
              <w:rPr>
                <w:rFonts w:hint="eastAsia" w:ascii="宋体" w:hAnsi="宋体"/>
                <w:b/>
                <w:color w:val="000000"/>
                <w:szCs w:val="24"/>
              </w:rPr>
              <w:t>响应</w:t>
            </w:r>
            <w:r>
              <w:rPr>
                <w:rFonts w:ascii="宋体" w:hAnsi="宋体"/>
                <w:b/>
                <w:color w:val="000000"/>
                <w:szCs w:val="24"/>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904" w:type="dxa"/>
            <w:vMerge w:val="continue"/>
            <w:tcMar>
              <w:top w:w="0" w:type="dxa"/>
              <w:left w:w="28" w:type="dxa"/>
              <w:bottom w:w="0" w:type="dxa"/>
              <w:right w:w="28" w:type="dxa"/>
            </w:tcMar>
            <w:vAlign w:val="center"/>
          </w:tcPr>
          <w:p>
            <w:pPr>
              <w:snapToGrid/>
              <w:spacing w:line="240" w:lineRule="auto"/>
              <w:ind w:firstLine="0" w:firstLineChars="0"/>
              <w:jc w:val="center"/>
              <w:rPr>
                <w:rFonts w:ascii="宋体" w:hAnsi="宋体"/>
                <w:b/>
                <w:color w:val="000000"/>
                <w:szCs w:val="24"/>
              </w:rPr>
            </w:pPr>
          </w:p>
        </w:tc>
        <w:tc>
          <w:tcPr>
            <w:tcW w:w="2045" w:type="dxa"/>
            <w:tcMar>
              <w:top w:w="0" w:type="dxa"/>
              <w:left w:w="28" w:type="dxa"/>
              <w:bottom w:w="0" w:type="dxa"/>
              <w:right w:w="28" w:type="dxa"/>
            </w:tcMar>
            <w:vAlign w:val="center"/>
          </w:tcPr>
          <w:p>
            <w:pPr>
              <w:snapToGrid/>
              <w:spacing w:line="240" w:lineRule="auto"/>
              <w:ind w:firstLine="0" w:firstLineChars="0"/>
              <w:jc w:val="center"/>
              <w:rPr>
                <w:rFonts w:ascii="宋体" w:hAnsi="宋体"/>
                <w:b/>
                <w:color w:val="000000"/>
                <w:szCs w:val="24"/>
              </w:rPr>
            </w:pPr>
            <w:r>
              <w:rPr>
                <w:rFonts w:hint="eastAsia" w:ascii="宋体" w:hAnsi="宋体"/>
                <w:b/>
                <w:color w:val="000000"/>
                <w:szCs w:val="24"/>
              </w:rPr>
              <w:t>条目</w:t>
            </w:r>
          </w:p>
        </w:tc>
        <w:tc>
          <w:tcPr>
            <w:tcW w:w="2045" w:type="dxa"/>
            <w:tcMar>
              <w:top w:w="0" w:type="dxa"/>
              <w:left w:w="28" w:type="dxa"/>
              <w:bottom w:w="0" w:type="dxa"/>
              <w:right w:w="28" w:type="dxa"/>
            </w:tcMar>
            <w:vAlign w:val="center"/>
          </w:tcPr>
          <w:p>
            <w:pPr>
              <w:snapToGrid/>
              <w:spacing w:line="240" w:lineRule="auto"/>
              <w:ind w:firstLine="0" w:firstLineChars="0"/>
              <w:jc w:val="center"/>
              <w:rPr>
                <w:rFonts w:ascii="宋体" w:hAnsi="宋体"/>
                <w:b/>
                <w:color w:val="000000"/>
                <w:szCs w:val="24"/>
              </w:rPr>
            </w:pPr>
            <w:r>
              <w:rPr>
                <w:rFonts w:hint="eastAsia" w:ascii="宋体" w:hAnsi="宋体"/>
                <w:b/>
                <w:color w:val="000000"/>
                <w:szCs w:val="24"/>
              </w:rPr>
              <w:t>简要内容</w:t>
            </w:r>
          </w:p>
        </w:tc>
        <w:tc>
          <w:tcPr>
            <w:tcW w:w="2044" w:type="dxa"/>
            <w:tcMar>
              <w:top w:w="0" w:type="dxa"/>
              <w:left w:w="28" w:type="dxa"/>
              <w:bottom w:w="0" w:type="dxa"/>
              <w:right w:w="28" w:type="dxa"/>
            </w:tcMar>
            <w:vAlign w:val="center"/>
          </w:tcPr>
          <w:p>
            <w:pPr>
              <w:snapToGrid/>
              <w:spacing w:line="240" w:lineRule="auto"/>
              <w:ind w:firstLine="0" w:firstLineChars="0"/>
              <w:jc w:val="center"/>
              <w:rPr>
                <w:rFonts w:ascii="宋体" w:hAnsi="宋体"/>
                <w:b/>
                <w:color w:val="000000"/>
                <w:szCs w:val="24"/>
              </w:rPr>
            </w:pPr>
            <w:r>
              <w:rPr>
                <w:rFonts w:hint="eastAsia" w:ascii="宋体" w:hAnsi="宋体"/>
                <w:b/>
                <w:color w:val="000000"/>
                <w:szCs w:val="24"/>
              </w:rPr>
              <w:t>条目</w:t>
            </w:r>
          </w:p>
        </w:tc>
        <w:tc>
          <w:tcPr>
            <w:tcW w:w="2045" w:type="dxa"/>
            <w:tcMar>
              <w:top w:w="0" w:type="dxa"/>
              <w:left w:w="28" w:type="dxa"/>
              <w:bottom w:w="0" w:type="dxa"/>
              <w:right w:w="28" w:type="dxa"/>
            </w:tcMar>
            <w:vAlign w:val="center"/>
          </w:tcPr>
          <w:p>
            <w:pPr>
              <w:snapToGrid/>
              <w:spacing w:line="240" w:lineRule="auto"/>
              <w:ind w:firstLine="0" w:firstLineChars="0"/>
              <w:jc w:val="center"/>
              <w:rPr>
                <w:rFonts w:ascii="宋体" w:hAnsi="宋体"/>
                <w:b/>
                <w:color w:val="000000"/>
                <w:szCs w:val="24"/>
              </w:rPr>
            </w:pPr>
            <w:r>
              <w:rPr>
                <w:rFonts w:hint="eastAsia" w:ascii="宋体" w:hAnsi="宋体"/>
                <w:b/>
                <w:color w:val="000000"/>
                <w:szCs w:val="24"/>
              </w:rPr>
              <w:t>简要内容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904"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4"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904"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4"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904"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4"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904"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4" w:type="dxa"/>
            <w:tcMar>
              <w:top w:w="0" w:type="dxa"/>
              <w:left w:w="28" w:type="dxa"/>
              <w:bottom w:w="0" w:type="dxa"/>
              <w:right w:w="28" w:type="dxa"/>
            </w:tcMar>
            <w:vAlign w:val="center"/>
          </w:tcPr>
          <w:p>
            <w:pPr>
              <w:spacing w:line="240" w:lineRule="auto"/>
              <w:ind w:firstLine="0" w:firstLineChars="0"/>
              <w:jc w:val="center"/>
              <w:rPr>
                <w:color w:val="000000"/>
                <w:sz w:val="22"/>
              </w:rPr>
            </w:pPr>
          </w:p>
        </w:tc>
        <w:tc>
          <w:tcPr>
            <w:tcW w:w="2045" w:type="dxa"/>
            <w:tcMar>
              <w:top w:w="0" w:type="dxa"/>
              <w:left w:w="28" w:type="dxa"/>
              <w:bottom w:w="0" w:type="dxa"/>
              <w:right w:w="28" w:type="dxa"/>
            </w:tcMar>
            <w:vAlign w:val="center"/>
          </w:tcPr>
          <w:p>
            <w:pPr>
              <w:spacing w:line="240" w:lineRule="auto"/>
              <w:ind w:firstLine="0" w:firstLineChars="0"/>
              <w:jc w:val="center"/>
              <w:rPr>
                <w:color w:val="000000"/>
                <w:sz w:val="22"/>
              </w:rPr>
            </w:pPr>
          </w:p>
        </w:tc>
      </w:tr>
    </w:tbl>
    <w:p>
      <w:pPr>
        <w:ind w:firstLine="0" w:firstLineChars="0"/>
        <w:rPr>
          <w:color w:val="000000"/>
          <w:szCs w:val="24"/>
        </w:rPr>
      </w:pPr>
      <w:r>
        <w:rPr>
          <w:rFonts w:hint="eastAsia"/>
          <w:color w:val="000000"/>
          <w:szCs w:val="24"/>
        </w:rPr>
        <w:t>注：任何未完全响应技术规范的条款，均应列入商务、技术偏差表，否则将视为完全响应。</w:t>
      </w:r>
    </w:p>
    <w:p>
      <w:pPr>
        <w:spacing w:line="360" w:lineRule="auto"/>
        <w:ind w:right="360" w:rightChars="150" w:firstLine="480"/>
        <w:jc w:val="center"/>
        <w:rPr>
          <w:rFonts w:ascii="宋体" w:hAnsi="宋体" w:cs="Arial"/>
          <w:szCs w:val="24"/>
        </w:rPr>
      </w:pPr>
    </w:p>
    <w:p>
      <w:pPr>
        <w:ind w:firstLine="400"/>
        <w:rPr>
          <w:rFonts w:cs="宋体"/>
          <w:color w:val="000000"/>
          <w:kern w:val="0"/>
          <w:sz w:val="20"/>
        </w:rPr>
      </w:pPr>
    </w:p>
    <w:p>
      <w:pPr>
        <w:spacing w:line="360" w:lineRule="auto"/>
        <w:ind w:right="360" w:rightChars="150" w:firstLine="480"/>
        <w:jc w:val="center"/>
        <w:rPr>
          <w:rFonts w:ascii="宋体" w:hAnsi="宋体" w:cs="Arial"/>
          <w:szCs w:val="24"/>
        </w:rPr>
      </w:pPr>
    </w:p>
    <w:p>
      <w:pPr>
        <w:pStyle w:val="2"/>
        <w:ind w:firstLine="482"/>
      </w:pPr>
    </w:p>
    <w:p>
      <w:pPr>
        <w:spacing w:line="360" w:lineRule="auto"/>
        <w:ind w:right="360" w:rightChars="150" w:firstLine="480"/>
        <w:jc w:val="center"/>
        <w:rPr>
          <w:rFonts w:ascii="宋体" w:hAnsi="宋体" w:cs="Arial"/>
          <w:szCs w:val="24"/>
        </w:rPr>
      </w:pPr>
    </w:p>
    <w:sectPr>
      <w:footerReference r:id="rId11" w:type="default"/>
      <w:pgSz w:w="11907" w:h="16839"/>
      <w:pgMar w:top="1797" w:right="1440" w:bottom="1797" w:left="1440" w:header="1135" w:footer="992" w:gutter="0"/>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Century Gothic">
    <w:panose1 w:val="020B0502020202020204"/>
    <w:charset w:val="00"/>
    <w:family w:val="swiss"/>
    <w:pitch w:val="default"/>
    <w:sig w:usb0="00000287"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Arial Unicode MS"/>
    <w:panose1 w:val="00000000000000000000"/>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jc w:val="center"/>
      <w:rPr>
        <w:rFonts w:ascii="Arial" w:hAnsi="Arial" w:cs="Arial"/>
      </w:rPr>
    </w:pPr>
    <w:r>
      <w:rPr>
        <w:rFonts w:ascii="Arial" w:hAnsi="Arial" w:cs="Arial"/>
      </w:rPr>
      <w:fldChar w:fldCharType="begin"/>
    </w:r>
    <w:r>
      <w:rPr>
        <w:rFonts w:ascii="Arial" w:hAnsi="Arial" w:cs="Arial"/>
      </w:rPr>
      <w:instrText xml:space="preserve"> PAGE   \* MERGEFORMAT </w:instrText>
    </w:r>
    <w:r>
      <w:rPr>
        <w:rFonts w:ascii="Arial" w:hAnsi="Arial" w:cs="Arial"/>
      </w:rPr>
      <w:fldChar w:fldCharType="separate"/>
    </w:r>
    <w:r>
      <w:rPr>
        <w:rFonts w:ascii="Arial" w:hAnsi="Arial" w:cs="Arial"/>
        <w:lang w:val="zh-CN"/>
      </w:rPr>
      <w:t>4</w:t>
    </w:r>
    <w:r>
      <w:rPr>
        <w:rFonts w:ascii="Arial" w:hAnsi="Arial" w:cs="Arial"/>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jc w:val="center"/>
    </w:pPr>
    <w:r>
      <w:fldChar w:fldCharType="begin"/>
    </w:r>
    <w:r>
      <w:rPr>
        <w:rStyle w:val="33"/>
      </w:rPr>
      <w:instrText xml:space="preserve"> PAGE </w:instrText>
    </w:r>
    <w:r>
      <w:fldChar w:fldCharType="separate"/>
    </w:r>
    <w:r>
      <w:rPr>
        <w:rStyle w:val="33"/>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0" w:firstLineChars="0"/>
      <w:jc w:val="left"/>
      <w:rPr>
        <w:rFonts w:ascii="宋体" w:hAnsi="宋体"/>
        <w:szCs w:val="18"/>
      </w:rPr>
    </w:pPr>
    <w:r>
      <w:rPr>
        <w:rFonts w:ascii="宋体" w:hAnsi="宋体"/>
        <w:szCs w:val="18"/>
      </w:rPr>
      <w:drawing>
        <wp:inline distT="0" distB="0" distL="0" distR="0">
          <wp:extent cx="228600" cy="238125"/>
          <wp:effectExtent l="0" t="0" r="0" b="9525"/>
          <wp:docPr id="1" name="图片 27" descr="标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7" descr="标志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28600" cy="238125"/>
                  </a:xfrm>
                  <a:prstGeom prst="rect">
                    <a:avLst/>
                  </a:prstGeom>
                  <a:noFill/>
                  <a:ln>
                    <a:noFill/>
                  </a:ln>
                </pic:spPr>
              </pic:pic>
            </a:graphicData>
          </a:graphic>
        </wp:inline>
      </w:drawing>
    </w:r>
    <w:r>
      <w:rPr>
        <w:rFonts w:hint="eastAsia" w:ascii="宋体" w:hAnsi="宋体"/>
        <w:szCs w:val="18"/>
      </w:rPr>
      <w:t>中国华能集团有限公司简明标准询价采购文件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354D4"/>
    <w:multiLevelType w:val="singleLevel"/>
    <w:tmpl w:val="5FD354D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5"/>
  <w:drawingGridHorizontalSpacing w:val="120"/>
  <w:drawingGridVerticalSpacing w:val="163"/>
  <w:noPunctuationKerning w:val="1"/>
  <w:characterSpacingControl w:val="compressPunctuation"/>
  <w:doNotValidateAgainstSchema/>
  <w:doNotDemarcateInvalidXml/>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2"/>
  </w:compat>
  <w:docVars>
    <w:docVar w:name="ACTIVE" w:val="封面(内部).doc"/>
    <w:docVar w:name="VTBOLDON" w:val="0"/>
    <w:docVar w:name="VTCASE" w:val="4"/>
    <w:docVar w:name="VTCommandPending" w:val="NONE"/>
    <w:docVar w:name="VTCurMacroFlags$" w:val="NNNN"/>
    <w:docVar w:name="VTINIT" w:val="1"/>
    <w:docVar w:name="VTITALICON" w:val="0"/>
    <w:docVar w:name="VTUNDERLINEON" w:val="0"/>
    <w:docVar w:name="VTypeCAPFlag$" w:val="FALSE"/>
    <w:docVar w:name="VTypeJoinDigitFlag$" w:val="FALSE"/>
    <w:docVar w:name="VTypeLCFlag$" w:val="FALSE"/>
    <w:docVar w:name="VTypeNoSpaceFlag$" w:val="TRUE"/>
    <w:docVar w:name="VTypeSpaceFlag$" w:val="FALSE"/>
    <w:docVar w:name="VTypeUCFlag$" w:val="FALSE"/>
  </w:docVars>
  <w:rsids>
    <w:rsidRoot w:val="00172A27"/>
    <w:rsid w:val="000021B9"/>
    <w:rsid w:val="00003139"/>
    <w:rsid w:val="00003571"/>
    <w:rsid w:val="000047B8"/>
    <w:rsid w:val="000108F2"/>
    <w:rsid w:val="000125E2"/>
    <w:rsid w:val="00013C22"/>
    <w:rsid w:val="0001422E"/>
    <w:rsid w:val="00014D41"/>
    <w:rsid w:val="00016C62"/>
    <w:rsid w:val="0001707A"/>
    <w:rsid w:val="00022477"/>
    <w:rsid w:val="00022596"/>
    <w:rsid w:val="0002296E"/>
    <w:rsid w:val="00025507"/>
    <w:rsid w:val="00026363"/>
    <w:rsid w:val="000313DF"/>
    <w:rsid w:val="00031B08"/>
    <w:rsid w:val="00031CB2"/>
    <w:rsid w:val="00033390"/>
    <w:rsid w:val="0003497E"/>
    <w:rsid w:val="0003497F"/>
    <w:rsid w:val="00036802"/>
    <w:rsid w:val="0003692C"/>
    <w:rsid w:val="00041363"/>
    <w:rsid w:val="0004273C"/>
    <w:rsid w:val="00042DBE"/>
    <w:rsid w:val="0004712B"/>
    <w:rsid w:val="00051291"/>
    <w:rsid w:val="00051D29"/>
    <w:rsid w:val="00053234"/>
    <w:rsid w:val="00054490"/>
    <w:rsid w:val="000544D3"/>
    <w:rsid w:val="00056707"/>
    <w:rsid w:val="00060A0A"/>
    <w:rsid w:val="00071028"/>
    <w:rsid w:val="0007754E"/>
    <w:rsid w:val="00077D22"/>
    <w:rsid w:val="0008057D"/>
    <w:rsid w:val="00081252"/>
    <w:rsid w:val="0008251F"/>
    <w:rsid w:val="0008296C"/>
    <w:rsid w:val="000830F3"/>
    <w:rsid w:val="00083780"/>
    <w:rsid w:val="000921B9"/>
    <w:rsid w:val="0009338C"/>
    <w:rsid w:val="00093726"/>
    <w:rsid w:val="00093728"/>
    <w:rsid w:val="00095FEE"/>
    <w:rsid w:val="00096F03"/>
    <w:rsid w:val="000A0036"/>
    <w:rsid w:val="000A77B4"/>
    <w:rsid w:val="000B1CE0"/>
    <w:rsid w:val="000B3127"/>
    <w:rsid w:val="000B365A"/>
    <w:rsid w:val="000B4E3B"/>
    <w:rsid w:val="000B4F8E"/>
    <w:rsid w:val="000B5D7E"/>
    <w:rsid w:val="000B681A"/>
    <w:rsid w:val="000B697E"/>
    <w:rsid w:val="000B6E31"/>
    <w:rsid w:val="000B7877"/>
    <w:rsid w:val="000C1918"/>
    <w:rsid w:val="000C2C38"/>
    <w:rsid w:val="000C447A"/>
    <w:rsid w:val="000C4679"/>
    <w:rsid w:val="000C4A6B"/>
    <w:rsid w:val="000C6186"/>
    <w:rsid w:val="000D0598"/>
    <w:rsid w:val="000D25EA"/>
    <w:rsid w:val="000D2EC6"/>
    <w:rsid w:val="000D5618"/>
    <w:rsid w:val="000D6D94"/>
    <w:rsid w:val="000E4CAC"/>
    <w:rsid w:val="000E70DF"/>
    <w:rsid w:val="000E78F2"/>
    <w:rsid w:val="000E7F0A"/>
    <w:rsid w:val="000F05D2"/>
    <w:rsid w:val="000F2551"/>
    <w:rsid w:val="000F2F1F"/>
    <w:rsid w:val="000F5D86"/>
    <w:rsid w:val="000F6CC0"/>
    <w:rsid w:val="00100D3A"/>
    <w:rsid w:val="00103C02"/>
    <w:rsid w:val="001102A5"/>
    <w:rsid w:val="00110DD3"/>
    <w:rsid w:val="00114528"/>
    <w:rsid w:val="001164E5"/>
    <w:rsid w:val="001174EE"/>
    <w:rsid w:val="0012003A"/>
    <w:rsid w:val="0012180F"/>
    <w:rsid w:val="00122555"/>
    <w:rsid w:val="00123794"/>
    <w:rsid w:val="0012494A"/>
    <w:rsid w:val="0012551E"/>
    <w:rsid w:val="001258D7"/>
    <w:rsid w:val="00125C65"/>
    <w:rsid w:val="00125E16"/>
    <w:rsid w:val="00127C49"/>
    <w:rsid w:val="001369F2"/>
    <w:rsid w:val="00136B17"/>
    <w:rsid w:val="00141AAC"/>
    <w:rsid w:val="001619FD"/>
    <w:rsid w:val="00162292"/>
    <w:rsid w:val="00166B07"/>
    <w:rsid w:val="00167EDF"/>
    <w:rsid w:val="00170667"/>
    <w:rsid w:val="001706BB"/>
    <w:rsid w:val="001715F2"/>
    <w:rsid w:val="00172A27"/>
    <w:rsid w:val="00172DF8"/>
    <w:rsid w:val="0018203D"/>
    <w:rsid w:val="0018285C"/>
    <w:rsid w:val="00182C43"/>
    <w:rsid w:val="00186477"/>
    <w:rsid w:val="00193505"/>
    <w:rsid w:val="00194B3F"/>
    <w:rsid w:val="0019565D"/>
    <w:rsid w:val="001A0DBF"/>
    <w:rsid w:val="001A49BA"/>
    <w:rsid w:val="001A55C0"/>
    <w:rsid w:val="001A5D87"/>
    <w:rsid w:val="001A5FD7"/>
    <w:rsid w:val="001A7404"/>
    <w:rsid w:val="001B12B4"/>
    <w:rsid w:val="001B1EE0"/>
    <w:rsid w:val="001B422E"/>
    <w:rsid w:val="001B47BE"/>
    <w:rsid w:val="001B57E4"/>
    <w:rsid w:val="001B67DE"/>
    <w:rsid w:val="001C14CF"/>
    <w:rsid w:val="001C299F"/>
    <w:rsid w:val="001C6006"/>
    <w:rsid w:val="001C6391"/>
    <w:rsid w:val="001D2221"/>
    <w:rsid w:val="001D35F1"/>
    <w:rsid w:val="001D3E90"/>
    <w:rsid w:val="001D3E97"/>
    <w:rsid w:val="001D4053"/>
    <w:rsid w:val="001D6523"/>
    <w:rsid w:val="001E286B"/>
    <w:rsid w:val="001E2DB4"/>
    <w:rsid w:val="001E2E83"/>
    <w:rsid w:val="001E674A"/>
    <w:rsid w:val="001F19B9"/>
    <w:rsid w:val="001F4BAE"/>
    <w:rsid w:val="00200C02"/>
    <w:rsid w:val="002012C9"/>
    <w:rsid w:val="00204B94"/>
    <w:rsid w:val="00205341"/>
    <w:rsid w:val="00207C0F"/>
    <w:rsid w:val="00210B44"/>
    <w:rsid w:val="00212FF2"/>
    <w:rsid w:val="00213F50"/>
    <w:rsid w:val="00214F3A"/>
    <w:rsid w:val="0021516B"/>
    <w:rsid w:val="0021532F"/>
    <w:rsid w:val="00215EA4"/>
    <w:rsid w:val="002206D1"/>
    <w:rsid w:val="00221107"/>
    <w:rsid w:val="002212CE"/>
    <w:rsid w:val="002214CF"/>
    <w:rsid w:val="00222CC9"/>
    <w:rsid w:val="00222DB1"/>
    <w:rsid w:val="00225C9F"/>
    <w:rsid w:val="00225DC9"/>
    <w:rsid w:val="002264D2"/>
    <w:rsid w:val="00226888"/>
    <w:rsid w:val="0022783A"/>
    <w:rsid w:val="0023068F"/>
    <w:rsid w:val="00232EA3"/>
    <w:rsid w:val="002338C9"/>
    <w:rsid w:val="00233FAE"/>
    <w:rsid w:val="002375CE"/>
    <w:rsid w:val="00240482"/>
    <w:rsid w:val="00241CD3"/>
    <w:rsid w:val="00243337"/>
    <w:rsid w:val="00247395"/>
    <w:rsid w:val="00247C74"/>
    <w:rsid w:val="002518D3"/>
    <w:rsid w:val="00251ECE"/>
    <w:rsid w:val="002526F2"/>
    <w:rsid w:val="00254633"/>
    <w:rsid w:val="00262ACD"/>
    <w:rsid w:val="00270BD1"/>
    <w:rsid w:val="00272535"/>
    <w:rsid w:val="00275F81"/>
    <w:rsid w:val="00276603"/>
    <w:rsid w:val="00277BDB"/>
    <w:rsid w:val="00281AEB"/>
    <w:rsid w:val="00281DC0"/>
    <w:rsid w:val="00284DEF"/>
    <w:rsid w:val="00290DB3"/>
    <w:rsid w:val="00293035"/>
    <w:rsid w:val="002A0CED"/>
    <w:rsid w:val="002A2768"/>
    <w:rsid w:val="002A2D55"/>
    <w:rsid w:val="002A7F39"/>
    <w:rsid w:val="002B0D0C"/>
    <w:rsid w:val="002B57AB"/>
    <w:rsid w:val="002B65D6"/>
    <w:rsid w:val="002C1AC2"/>
    <w:rsid w:val="002C4E1F"/>
    <w:rsid w:val="002C5D94"/>
    <w:rsid w:val="002C76EA"/>
    <w:rsid w:val="002C7E11"/>
    <w:rsid w:val="002D0088"/>
    <w:rsid w:val="002D0636"/>
    <w:rsid w:val="002D0936"/>
    <w:rsid w:val="002D2539"/>
    <w:rsid w:val="002D3707"/>
    <w:rsid w:val="002D48D5"/>
    <w:rsid w:val="002D5CDB"/>
    <w:rsid w:val="002D7179"/>
    <w:rsid w:val="002E12CE"/>
    <w:rsid w:val="002E19C4"/>
    <w:rsid w:val="002E2743"/>
    <w:rsid w:val="002E31F0"/>
    <w:rsid w:val="002E4D99"/>
    <w:rsid w:val="002E56C8"/>
    <w:rsid w:val="002F090E"/>
    <w:rsid w:val="002F1E2C"/>
    <w:rsid w:val="002F1E44"/>
    <w:rsid w:val="002F3200"/>
    <w:rsid w:val="002F497E"/>
    <w:rsid w:val="002F4B50"/>
    <w:rsid w:val="002F705A"/>
    <w:rsid w:val="002F70C9"/>
    <w:rsid w:val="00302E29"/>
    <w:rsid w:val="00303D65"/>
    <w:rsid w:val="00303EB2"/>
    <w:rsid w:val="003067CB"/>
    <w:rsid w:val="003117CC"/>
    <w:rsid w:val="00312714"/>
    <w:rsid w:val="00314672"/>
    <w:rsid w:val="0031598B"/>
    <w:rsid w:val="00316DCD"/>
    <w:rsid w:val="00316E0C"/>
    <w:rsid w:val="00317B1A"/>
    <w:rsid w:val="00317E72"/>
    <w:rsid w:val="0032024F"/>
    <w:rsid w:val="00320B62"/>
    <w:rsid w:val="003224E2"/>
    <w:rsid w:val="00323B1A"/>
    <w:rsid w:val="00327667"/>
    <w:rsid w:val="00330EA4"/>
    <w:rsid w:val="00331046"/>
    <w:rsid w:val="00333519"/>
    <w:rsid w:val="0033648E"/>
    <w:rsid w:val="003374D6"/>
    <w:rsid w:val="0034023A"/>
    <w:rsid w:val="0034159D"/>
    <w:rsid w:val="00343846"/>
    <w:rsid w:val="00343C27"/>
    <w:rsid w:val="00344493"/>
    <w:rsid w:val="003465C2"/>
    <w:rsid w:val="0035003C"/>
    <w:rsid w:val="00350E3A"/>
    <w:rsid w:val="00354C68"/>
    <w:rsid w:val="00355E43"/>
    <w:rsid w:val="003616A2"/>
    <w:rsid w:val="003637B2"/>
    <w:rsid w:val="00364DCA"/>
    <w:rsid w:val="00365AA6"/>
    <w:rsid w:val="003701DC"/>
    <w:rsid w:val="00371A7C"/>
    <w:rsid w:val="0037346F"/>
    <w:rsid w:val="003736F7"/>
    <w:rsid w:val="00373A16"/>
    <w:rsid w:val="00374F15"/>
    <w:rsid w:val="00375E19"/>
    <w:rsid w:val="00381036"/>
    <w:rsid w:val="0038118A"/>
    <w:rsid w:val="00382F12"/>
    <w:rsid w:val="003832CE"/>
    <w:rsid w:val="00385B1C"/>
    <w:rsid w:val="00386686"/>
    <w:rsid w:val="00387265"/>
    <w:rsid w:val="00387FAE"/>
    <w:rsid w:val="00390547"/>
    <w:rsid w:val="00391199"/>
    <w:rsid w:val="0039620A"/>
    <w:rsid w:val="003968ED"/>
    <w:rsid w:val="003977BF"/>
    <w:rsid w:val="003A3C70"/>
    <w:rsid w:val="003A71E5"/>
    <w:rsid w:val="003B336A"/>
    <w:rsid w:val="003B38EA"/>
    <w:rsid w:val="003B66EC"/>
    <w:rsid w:val="003C0498"/>
    <w:rsid w:val="003C3139"/>
    <w:rsid w:val="003C77E4"/>
    <w:rsid w:val="003C7A80"/>
    <w:rsid w:val="003C7E9B"/>
    <w:rsid w:val="003D03E8"/>
    <w:rsid w:val="003D6028"/>
    <w:rsid w:val="003D67E9"/>
    <w:rsid w:val="003E08B1"/>
    <w:rsid w:val="003E1364"/>
    <w:rsid w:val="003E19FD"/>
    <w:rsid w:val="003E1C20"/>
    <w:rsid w:val="003E1F82"/>
    <w:rsid w:val="003E5162"/>
    <w:rsid w:val="003E589B"/>
    <w:rsid w:val="003E6881"/>
    <w:rsid w:val="003F26DB"/>
    <w:rsid w:val="003F2F07"/>
    <w:rsid w:val="003F4D17"/>
    <w:rsid w:val="003F56AF"/>
    <w:rsid w:val="00400CBE"/>
    <w:rsid w:val="0040127E"/>
    <w:rsid w:val="0040251F"/>
    <w:rsid w:val="00404F96"/>
    <w:rsid w:val="004050AA"/>
    <w:rsid w:val="00406656"/>
    <w:rsid w:val="00407009"/>
    <w:rsid w:val="004078C0"/>
    <w:rsid w:val="004104CC"/>
    <w:rsid w:val="004179EC"/>
    <w:rsid w:val="0042004B"/>
    <w:rsid w:val="00423D0A"/>
    <w:rsid w:val="00425611"/>
    <w:rsid w:val="00425C60"/>
    <w:rsid w:val="00425F7B"/>
    <w:rsid w:val="00431016"/>
    <w:rsid w:val="004313F2"/>
    <w:rsid w:val="004320A5"/>
    <w:rsid w:val="00435C52"/>
    <w:rsid w:val="00440720"/>
    <w:rsid w:val="004417CA"/>
    <w:rsid w:val="004429DF"/>
    <w:rsid w:val="00444E16"/>
    <w:rsid w:val="00447E90"/>
    <w:rsid w:val="0045097B"/>
    <w:rsid w:val="004536F3"/>
    <w:rsid w:val="00457247"/>
    <w:rsid w:val="0046219D"/>
    <w:rsid w:val="00462258"/>
    <w:rsid w:val="00464C03"/>
    <w:rsid w:val="00464CD5"/>
    <w:rsid w:val="00464F26"/>
    <w:rsid w:val="004659D1"/>
    <w:rsid w:val="00466907"/>
    <w:rsid w:val="00467ACF"/>
    <w:rsid w:val="00467C7D"/>
    <w:rsid w:val="004737E2"/>
    <w:rsid w:val="004738C4"/>
    <w:rsid w:val="0047634C"/>
    <w:rsid w:val="00476C9E"/>
    <w:rsid w:val="00482D1B"/>
    <w:rsid w:val="004840FD"/>
    <w:rsid w:val="004854FB"/>
    <w:rsid w:val="00491453"/>
    <w:rsid w:val="0049220B"/>
    <w:rsid w:val="00496FD1"/>
    <w:rsid w:val="004A0231"/>
    <w:rsid w:val="004A0866"/>
    <w:rsid w:val="004A1924"/>
    <w:rsid w:val="004A1997"/>
    <w:rsid w:val="004A2971"/>
    <w:rsid w:val="004A389C"/>
    <w:rsid w:val="004A6E11"/>
    <w:rsid w:val="004B0688"/>
    <w:rsid w:val="004B0FF5"/>
    <w:rsid w:val="004B38F2"/>
    <w:rsid w:val="004B4473"/>
    <w:rsid w:val="004B57E7"/>
    <w:rsid w:val="004C11D3"/>
    <w:rsid w:val="004C2D93"/>
    <w:rsid w:val="004C3C65"/>
    <w:rsid w:val="004C3F61"/>
    <w:rsid w:val="004D158E"/>
    <w:rsid w:val="004D2DFC"/>
    <w:rsid w:val="004D2EF6"/>
    <w:rsid w:val="004D597E"/>
    <w:rsid w:val="004D6808"/>
    <w:rsid w:val="004D70B4"/>
    <w:rsid w:val="004F6E4D"/>
    <w:rsid w:val="005061B6"/>
    <w:rsid w:val="00506F55"/>
    <w:rsid w:val="00513C07"/>
    <w:rsid w:val="00514BCD"/>
    <w:rsid w:val="00514D19"/>
    <w:rsid w:val="00515622"/>
    <w:rsid w:val="00516A65"/>
    <w:rsid w:val="005229CC"/>
    <w:rsid w:val="00523A2A"/>
    <w:rsid w:val="00525393"/>
    <w:rsid w:val="00530663"/>
    <w:rsid w:val="0053205F"/>
    <w:rsid w:val="0053295B"/>
    <w:rsid w:val="00532A99"/>
    <w:rsid w:val="00532D91"/>
    <w:rsid w:val="0053372F"/>
    <w:rsid w:val="0054222F"/>
    <w:rsid w:val="005450B6"/>
    <w:rsid w:val="00546092"/>
    <w:rsid w:val="005474F2"/>
    <w:rsid w:val="0055221E"/>
    <w:rsid w:val="00557240"/>
    <w:rsid w:val="00572F2E"/>
    <w:rsid w:val="00573B43"/>
    <w:rsid w:val="00573CBA"/>
    <w:rsid w:val="0057401F"/>
    <w:rsid w:val="005776F9"/>
    <w:rsid w:val="00581839"/>
    <w:rsid w:val="0058292F"/>
    <w:rsid w:val="00587CB3"/>
    <w:rsid w:val="00592464"/>
    <w:rsid w:val="005926CA"/>
    <w:rsid w:val="005943C0"/>
    <w:rsid w:val="0059617D"/>
    <w:rsid w:val="00596C42"/>
    <w:rsid w:val="00597605"/>
    <w:rsid w:val="005A091C"/>
    <w:rsid w:val="005A4470"/>
    <w:rsid w:val="005A45F4"/>
    <w:rsid w:val="005A4B24"/>
    <w:rsid w:val="005A4F95"/>
    <w:rsid w:val="005A53EC"/>
    <w:rsid w:val="005A672F"/>
    <w:rsid w:val="005A7D1E"/>
    <w:rsid w:val="005B2CF3"/>
    <w:rsid w:val="005B30F3"/>
    <w:rsid w:val="005B51AB"/>
    <w:rsid w:val="005B7FC2"/>
    <w:rsid w:val="005C17CB"/>
    <w:rsid w:val="005C4559"/>
    <w:rsid w:val="005C4C90"/>
    <w:rsid w:val="005C585F"/>
    <w:rsid w:val="005C677F"/>
    <w:rsid w:val="005D2A00"/>
    <w:rsid w:val="005D3F5B"/>
    <w:rsid w:val="005D50C3"/>
    <w:rsid w:val="005E1863"/>
    <w:rsid w:val="005E211C"/>
    <w:rsid w:val="005E3AE9"/>
    <w:rsid w:val="005E7B7E"/>
    <w:rsid w:val="005F0512"/>
    <w:rsid w:val="005F1CD6"/>
    <w:rsid w:val="005F21E8"/>
    <w:rsid w:val="005F379F"/>
    <w:rsid w:val="005F3D75"/>
    <w:rsid w:val="005F645E"/>
    <w:rsid w:val="006000A4"/>
    <w:rsid w:val="00601047"/>
    <w:rsid w:val="00604003"/>
    <w:rsid w:val="00605739"/>
    <w:rsid w:val="00610B28"/>
    <w:rsid w:val="00612BA7"/>
    <w:rsid w:val="0061348D"/>
    <w:rsid w:val="00613711"/>
    <w:rsid w:val="00613BAF"/>
    <w:rsid w:val="006146F2"/>
    <w:rsid w:val="006204C9"/>
    <w:rsid w:val="006209E8"/>
    <w:rsid w:val="00622492"/>
    <w:rsid w:val="00622DAD"/>
    <w:rsid w:val="0062440F"/>
    <w:rsid w:val="006247A0"/>
    <w:rsid w:val="00624D3F"/>
    <w:rsid w:val="00625ADE"/>
    <w:rsid w:val="00626D4D"/>
    <w:rsid w:val="006270B4"/>
    <w:rsid w:val="00630BA7"/>
    <w:rsid w:val="00634BB3"/>
    <w:rsid w:val="00634EC6"/>
    <w:rsid w:val="00635366"/>
    <w:rsid w:val="0063726E"/>
    <w:rsid w:val="00637515"/>
    <w:rsid w:val="00641922"/>
    <w:rsid w:val="006437E4"/>
    <w:rsid w:val="0064447E"/>
    <w:rsid w:val="00650941"/>
    <w:rsid w:val="00652457"/>
    <w:rsid w:val="006553AB"/>
    <w:rsid w:val="00656779"/>
    <w:rsid w:val="006602E1"/>
    <w:rsid w:val="00660902"/>
    <w:rsid w:val="00662BC7"/>
    <w:rsid w:val="00670DE6"/>
    <w:rsid w:val="00672A57"/>
    <w:rsid w:val="00675E3D"/>
    <w:rsid w:val="0067637E"/>
    <w:rsid w:val="006776E7"/>
    <w:rsid w:val="0068011E"/>
    <w:rsid w:val="00686CF1"/>
    <w:rsid w:val="006916AF"/>
    <w:rsid w:val="00693894"/>
    <w:rsid w:val="00693D67"/>
    <w:rsid w:val="00694C75"/>
    <w:rsid w:val="006A1011"/>
    <w:rsid w:val="006A134E"/>
    <w:rsid w:val="006A1D00"/>
    <w:rsid w:val="006A23A1"/>
    <w:rsid w:val="006A7345"/>
    <w:rsid w:val="006A742A"/>
    <w:rsid w:val="006A7F8E"/>
    <w:rsid w:val="006B4185"/>
    <w:rsid w:val="006B4547"/>
    <w:rsid w:val="006B5A75"/>
    <w:rsid w:val="006B5FD6"/>
    <w:rsid w:val="006C3B54"/>
    <w:rsid w:val="006C489C"/>
    <w:rsid w:val="006C4A05"/>
    <w:rsid w:val="006C6BA4"/>
    <w:rsid w:val="006C7D3F"/>
    <w:rsid w:val="006D06BF"/>
    <w:rsid w:val="006D1BA9"/>
    <w:rsid w:val="006D1E2C"/>
    <w:rsid w:val="006D54BE"/>
    <w:rsid w:val="006E5AB8"/>
    <w:rsid w:val="006E64F4"/>
    <w:rsid w:val="006F3B7B"/>
    <w:rsid w:val="006F4930"/>
    <w:rsid w:val="006F7156"/>
    <w:rsid w:val="006F7D1F"/>
    <w:rsid w:val="006F7EAF"/>
    <w:rsid w:val="00702067"/>
    <w:rsid w:val="00702B81"/>
    <w:rsid w:val="00703EC7"/>
    <w:rsid w:val="00704D79"/>
    <w:rsid w:val="00704F54"/>
    <w:rsid w:val="00707373"/>
    <w:rsid w:val="007076B6"/>
    <w:rsid w:val="0070798B"/>
    <w:rsid w:val="007113ED"/>
    <w:rsid w:val="00711F94"/>
    <w:rsid w:val="00713051"/>
    <w:rsid w:val="0071334C"/>
    <w:rsid w:val="00713A1B"/>
    <w:rsid w:val="00714EE5"/>
    <w:rsid w:val="00715DDD"/>
    <w:rsid w:val="0071673B"/>
    <w:rsid w:val="007176C9"/>
    <w:rsid w:val="00721A27"/>
    <w:rsid w:val="0072228D"/>
    <w:rsid w:val="0072288B"/>
    <w:rsid w:val="007244E3"/>
    <w:rsid w:val="00727460"/>
    <w:rsid w:val="0072760C"/>
    <w:rsid w:val="00732D43"/>
    <w:rsid w:val="007346AD"/>
    <w:rsid w:val="0073512F"/>
    <w:rsid w:val="00743106"/>
    <w:rsid w:val="007436AB"/>
    <w:rsid w:val="00744425"/>
    <w:rsid w:val="007445CE"/>
    <w:rsid w:val="007446B3"/>
    <w:rsid w:val="007452DF"/>
    <w:rsid w:val="00745A03"/>
    <w:rsid w:val="00747E0F"/>
    <w:rsid w:val="007506D2"/>
    <w:rsid w:val="00751066"/>
    <w:rsid w:val="0075664E"/>
    <w:rsid w:val="0075674B"/>
    <w:rsid w:val="0075704C"/>
    <w:rsid w:val="00760E98"/>
    <w:rsid w:val="007610CE"/>
    <w:rsid w:val="00762D60"/>
    <w:rsid w:val="007635C4"/>
    <w:rsid w:val="007635D2"/>
    <w:rsid w:val="00763BDF"/>
    <w:rsid w:val="007643D5"/>
    <w:rsid w:val="00765C2C"/>
    <w:rsid w:val="0077532D"/>
    <w:rsid w:val="00776079"/>
    <w:rsid w:val="0077647B"/>
    <w:rsid w:val="00782699"/>
    <w:rsid w:val="0078284C"/>
    <w:rsid w:val="00782B67"/>
    <w:rsid w:val="00783D25"/>
    <w:rsid w:val="00785DA9"/>
    <w:rsid w:val="00787BEA"/>
    <w:rsid w:val="00790DA7"/>
    <w:rsid w:val="007938D2"/>
    <w:rsid w:val="007943AC"/>
    <w:rsid w:val="007A25CA"/>
    <w:rsid w:val="007A274E"/>
    <w:rsid w:val="007A3450"/>
    <w:rsid w:val="007A6009"/>
    <w:rsid w:val="007A6980"/>
    <w:rsid w:val="007B0CBA"/>
    <w:rsid w:val="007B13EB"/>
    <w:rsid w:val="007B2667"/>
    <w:rsid w:val="007B2D48"/>
    <w:rsid w:val="007B32D8"/>
    <w:rsid w:val="007C07F5"/>
    <w:rsid w:val="007C139C"/>
    <w:rsid w:val="007C3DC3"/>
    <w:rsid w:val="007C4025"/>
    <w:rsid w:val="007C6EBC"/>
    <w:rsid w:val="007D08CB"/>
    <w:rsid w:val="007D2C53"/>
    <w:rsid w:val="007D2D72"/>
    <w:rsid w:val="007D3961"/>
    <w:rsid w:val="007D40EB"/>
    <w:rsid w:val="007D5E13"/>
    <w:rsid w:val="007D6635"/>
    <w:rsid w:val="007E1DC5"/>
    <w:rsid w:val="007E23E0"/>
    <w:rsid w:val="007E54C2"/>
    <w:rsid w:val="007F19E1"/>
    <w:rsid w:val="007F2710"/>
    <w:rsid w:val="007F473A"/>
    <w:rsid w:val="007F6898"/>
    <w:rsid w:val="007F6A39"/>
    <w:rsid w:val="007F6EDB"/>
    <w:rsid w:val="00800CF9"/>
    <w:rsid w:val="00801645"/>
    <w:rsid w:val="0080275D"/>
    <w:rsid w:val="008034D6"/>
    <w:rsid w:val="00806866"/>
    <w:rsid w:val="008070EE"/>
    <w:rsid w:val="0081127A"/>
    <w:rsid w:val="0081293B"/>
    <w:rsid w:val="00813679"/>
    <w:rsid w:val="00813983"/>
    <w:rsid w:val="00820B1C"/>
    <w:rsid w:val="00826D63"/>
    <w:rsid w:val="00830AF9"/>
    <w:rsid w:val="008312CF"/>
    <w:rsid w:val="00831356"/>
    <w:rsid w:val="0083368D"/>
    <w:rsid w:val="00833B99"/>
    <w:rsid w:val="008351A8"/>
    <w:rsid w:val="008416CC"/>
    <w:rsid w:val="00843BF3"/>
    <w:rsid w:val="008440C7"/>
    <w:rsid w:val="00845310"/>
    <w:rsid w:val="0084626F"/>
    <w:rsid w:val="00850890"/>
    <w:rsid w:val="00852F17"/>
    <w:rsid w:val="00853D3B"/>
    <w:rsid w:val="00856A17"/>
    <w:rsid w:val="00866C89"/>
    <w:rsid w:val="008705F8"/>
    <w:rsid w:val="00870B3D"/>
    <w:rsid w:val="00872B02"/>
    <w:rsid w:val="00873173"/>
    <w:rsid w:val="00874297"/>
    <w:rsid w:val="008751C9"/>
    <w:rsid w:val="00881B6B"/>
    <w:rsid w:val="0088324F"/>
    <w:rsid w:val="0088459D"/>
    <w:rsid w:val="0088560D"/>
    <w:rsid w:val="0088766A"/>
    <w:rsid w:val="00891AED"/>
    <w:rsid w:val="00891D67"/>
    <w:rsid w:val="0089515C"/>
    <w:rsid w:val="00897AAD"/>
    <w:rsid w:val="008A073E"/>
    <w:rsid w:val="008A22C7"/>
    <w:rsid w:val="008B054C"/>
    <w:rsid w:val="008B149E"/>
    <w:rsid w:val="008B3F85"/>
    <w:rsid w:val="008B5F85"/>
    <w:rsid w:val="008B7E42"/>
    <w:rsid w:val="008C1DBD"/>
    <w:rsid w:val="008C561B"/>
    <w:rsid w:val="008C66F8"/>
    <w:rsid w:val="008C6ACF"/>
    <w:rsid w:val="008D0408"/>
    <w:rsid w:val="008D078C"/>
    <w:rsid w:val="008D2634"/>
    <w:rsid w:val="008D2F39"/>
    <w:rsid w:val="008D45EA"/>
    <w:rsid w:val="008D521C"/>
    <w:rsid w:val="008E2BCE"/>
    <w:rsid w:val="008E49E5"/>
    <w:rsid w:val="008E666E"/>
    <w:rsid w:val="008E70C1"/>
    <w:rsid w:val="008E7315"/>
    <w:rsid w:val="008F1F5E"/>
    <w:rsid w:val="008F430B"/>
    <w:rsid w:val="008F4787"/>
    <w:rsid w:val="008F7A5C"/>
    <w:rsid w:val="009016BB"/>
    <w:rsid w:val="009044AC"/>
    <w:rsid w:val="0090556A"/>
    <w:rsid w:val="0090572F"/>
    <w:rsid w:val="00907261"/>
    <w:rsid w:val="009132C9"/>
    <w:rsid w:val="0091355B"/>
    <w:rsid w:val="00913E74"/>
    <w:rsid w:val="00916BFD"/>
    <w:rsid w:val="00921361"/>
    <w:rsid w:val="00923DA1"/>
    <w:rsid w:val="00923FC5"/>
    <w:rsid w:val="0092531E"/>
    <w:rsid w:val="00925F68"/>
    <w:rsid w:val="00926C4B"/>
    <w:rsid w:val="00927158"/>
    <w:rsid w:val="00927619"/>
    <w:rsid w:val="0092799D"/>
    <w:rsid w:val="0093162F"/>
    <w:rsid w:val="00933C12"/>
    <w:rsid w:val="00935812"/>
    <w:rsid w:val="00936B34"/>
    <w:rsid w:val="00942117"/>
    <w:rsid w:val="00955D5D"/>
    <w:rsid w:val="0095672D"/>
    <w:rsid w:val="00957682"/>
    <w:rsid w:val="00962AC4"/>
    <w:rsid w:val="00965432"/>
    <w:rsid w:val="00965EDA"/>
    <w:rsid w:val="0096715D"/>
    <w:rsid w:val="00967778"/>
    <w:rsid w:val="00967CB3"/>
    <w:rsid w:val="00975D50"/>
    <w:rsid w:val="00977AEF"/>
    <w:rsid w:val="00980E15"/>
    <w:rsid w:val="009818BE"/>
    <w:rsid w:val="00981F08"/>
    <w:rsid w:val="00981F59"/>
    <w:rsid w:val="00982699"/>
    <w:rsid w:val="00982B92"/>
    <w:rsid w:val="00985FCB"/>
    <w:rsid w:val="00987B0A"/>
    <w:rsid w:val="00990F2E"/>
    <w:rsid w:val="00993B26"/>
    <w:rsid w:val="00997992"/>
    <w:rsid w:val="009A0C0B"/>
    <w:rsid w:val="009A15B9"/>
    <w:rsid w:val="009A342E"/>
    <w:rsid w:val="009A54C1"/>
    <w:rsid w:val="009A6174"/>
    <w:rsid w:val="009B234E"/>
    <w:rsid w:val="009B5181"/>
    <w:rsid w:val="009B67D6"/>
    <w:rsid w:val="009B777B"/>
    <w:rsid w:val="009C3A04"/>
    <w:rsid w:val="009C4166"/>
    <w:rsid w:val="009C5942"/>
    <w:rsid w:val="009D45D3"/>
    <w:rsid w:val="009D4E1A"/>
    <w:rsid w:val="009E1A96"/>
    <w:rsid w:val="009E2532"/>
    <w:rsid w:val="009E3D12"/>
    <w:rsid w:val="009E6D2D"/>
    <w:rsid w:val="009F0312"/>
    <w:rsid w:val="009F161A"/>
    <w:rsid w:val="009F3332"/>
    <w:rsid w:val="009F4A18"/>
    <w:rsid w:val="009F556A"/>
    <w:rsid w:val="009F5E5F"/>
    <w:rsid w:val="00A007C2"/>
    <w:rsid w:val="00A03669"/>
    <w:rsid w:val="00A0393D"/>
    <w:rsid w:val="00A04667"/>
    <w:rsid w:val="00A05E6A"/>
    <w:rsid w:val="00A066C5"/>
    <w:rsid w:val="00A07C2C"/>
    <w:rsid w:val="00A10C3C"/>
    <w:rsid w:val="00A1539C"/>
    <w:rsid w:val="00A16ED9"/>
    <w:rsid w:val="00A17D98"/>
    <w:rsid w:val="00A205A4"/>
    <w:rsid w:val="00A21FA5"/>
    <w:rsid w:val="00A30488"/>
    <w:rsid w:val="00A305EC"/>
    <w:rsid w:val="00A3135C"/>
    <w:rsid w:val="00A340FE"/>
    <w:rsid w:val="00A352B7"/>
    <w:rsid w:val="00A357F0"/>
    <w:rsid w:val="00A40CC4"/>
    <w:rsid w:val="00A464C7"/>
    <w:rsid w:val="00A5033C"/>
    <w:rsid w:val="00A504BF"/>
    <w:rsid w:val="00A51EB6"/>
    <w:rsid w:val="00A52194"/>
    <w:rsid w:val="00A524F3"/>
    <w:rsid w:val="00A56A83"/>
    <w:rsid w:val="00A6075D"/>
    <w:rsid w:val="00A61BBD"/>
    <w:rsid w:val="00A61C13"/>
    <w:rsid w:val="00A627EC"/>
    <w:rsid w:val="00A635DA"/>
    <w:rsid w:val="00A6376F"/>
    <w:rsid w:val="00A648A2"/>
    <w:rsid w:val="00A65E9B"/>
    <w:rsid w:val="00A67AE7"/>
    <w:rsid w:val="00A73BE6"/>
    <w:rsid w:val="00A73FA3"/>
    <w:rsid w:val="00A73FF4"/>
    <w:rsid w:val="00A75B08"/>
    <w:rsid w:val="00A75D77"/>
    <w:rsid w:val="00A75E84"/>
    <w:rsid w:val="00A76003"/>
    <w:rsid w:val="00A7689E"/>
    <w:rsid w:val="00A82146"/>
    <w:rsid w:val="00A839EB"/>
    <w:rsid w:val="00A84527"/>
    <w:rsid w:val="00A850E8"/>
    <w:rsid w:val="00A8574D"/>
    <w:rsid w:val="00A85A44"/>
    <w:rsid w:val="00A864B1"/>
    <w:rsid w:val="00A900C6"/>
    <w:rsid w:val="00A904AB"/>
    <w:rsid w:val="00A90DA3"/>
    <w:rsid w:val="00A924DC"/>
    <w:rsid w:val="00A92BE2"/>
    <w:rsid w:val="00A92EE3"/>
    <w:rsid w:val="00A92FF7"/>
    <w:rsid w:val="00A93911"/>
    <w:rsid w:val="00A947FE"/>
    <w:rsid w:val="00A952F7"/>
    <w:rsid w:val="00A95661"/>
    <w:rsid w:val="00A9613C"/>
    <w:rsid w:val="00A97F45"/>
    <w:rsid w:val="00AA08AD"/>
    <w:rsid w:val="00AA3A62"/>
    <w:rsid w:val="00AA6A69"/>
    <w:rsid w:val="00AA7CF3"/>
    <w:rsid w:val="00AB0FF8"/>
    <w:rsid w:val="00AB1C28"/>
    <w:rsid w:val="00AB3821"/>
    <w:rsid w:val="00AB7DC6"/>
    <w:rsid w:val="00AC00F6"/>
    <w:rsid w:val="00AC09D4"/>
    <w:rsid w:val="00AC2132"/>
    <w:rsid w:val="00AC21FB"/>
    <w:rsid w:val="00AC2538"/>
    <w:rsid w:val="00AC2BF9"/>
    <w:rsid w:val="00AC2C00"/>
    <w:rsid w:val="00AC3C97"/>
    <w:rsid w:val="00AC533F"/>
    <w:rsid w:val="00AC650C"/>
    <w:rsid w:val="00AC7EF4"/>
    <w:rsid w:val="00AD15C8"/>
    <w:rsid w:val="00AD16C9"/>
    <w:rsid w:val="00AD2ACC"/>
    <w:rsid w:val="00AD43F8"/>
    <w:rsid w:val="00AD45E0"/>
    <w:rsid w:val="00AD560C"/>
    <w:rsid w:val="00AE155F"/>
    <w:rsid w:val="00AE3603"/>
    <w:rsid w:val="00AF3455"/>
    <w:rsid w:val="00AF4420"/>
    <w:rsid w:val="00AF5A78"/>
    <w:rsid w:val="00AF7E62"/>
    <w:rsid w:val="00B05597"/>
    <w:rsid w:val="00B10041"/>
    <w:rsid w:val="00B13BF0"/>
    <w:rsid w:val="00B14BF9"/>
    <w:rsid w:val="00B158C7"/>
    <w:rsid w:val="00B20425"/>
    <w:rsid w:val="00B2071F"/>
    <w:rsid w:val="00B20A1B"/>
    <w:rsid w:val="00B215AB"/>
    <w:rsid w:val="00B216A7"/>
    <w:rsid w:val="00B244E6"/>
    <w:rsid w:val="00B254AD"/>
    <w:rsid w:val="00B30059"/>
    <w:rsid w:val="00B3017F"/>
    <w:rsid w:val="00B305EE"/>
    <w:rsid w:val="00B30F5C"/>
    <w:rsid w:val="00B317E0"/>
    <w:rsid w:val="00B339A7"/>
    <w:rsid w:val="00B3463F"/>
    <w:rsid w:val="00B37017"/>
    <w:rsid w:val="00B37BFD"/>
    <w:rsid w:val="00B405BB"/>
    <w:rsid w:val="00B4113D"/>
    <w:rsid w:val="00B519B5"/>
    <w:rsid w:val="00B51ACA"/>
    <w:rsid w:val="00B51FDC"/>
    <w:rsid w:val="00B56F49"/>
    <w:rsid w:val="00B605CB"/>
    <w:rsid w:val="00B612E0"/>
    <w:rsid w:val="00B62E48"/>
    <w:rsid w:val="00B63616"/>
    <w:rsid w:val="00B641C8"/>
    <w:rsid w:val="00B7049A"/>
    <w:rsid w:val="00B71A67"/>
    <w:rsid w:val="00B723FC"/>
    <w:rsid w:val="00B74BCD"/>
    <w:rsid w:val="00B77B8F"/>
    <w:rsid w:val="00B805A9"/>
    <w:rsid w:val="00B807D4"/>
    <w:rsid w:val="00B823E4"/>
    <w:rsid w:val="00B831AB"/>
    <w:rsid w:val="00B832C8"/>
    <w:rsid w:val="00B840F7"/>
    <w:rsid w:val="00B85698"/>
    <w:rsid w:val="00B87DD5"/>
    <w:rsid w:val="00B918CD"/>
    <w:rsid w:val="00B9212B"/>
    <w:rsid w:val="00B927EB"/>
    <w:rsid w:val="00B92FCF"/>
    <w:rsid w:val="00B94A87"/>
    <w:rsid w:val="00B964C0"/>
    <w:rsid w:val="00B97102"/>
    <w:rsid w:val="00BA23E8"/>
    <w:rsid w:val="00BA435C"/>
    <w:rsid w:val="00BA4E94"/>
    <w:rsid w:val="00BA5E5B"/>
    <w:rsid w:val="00BB375E"/>
    <w:rsid w:val="00BB5665"/>
    <w:rsid w:val="00BB579C"/>
    <w:rsid w:val="00BB5C2E"/>
    <w:rsid w:val="00BB7B9B"/>
    <w:rsid w:val="00BC0C1B"/>
    <w:rsid w:val="00BC0D40"/>
    <w:rsid w:val="00BC3B30"/>
    <w:rsid w:val="00BC604A"/>
    <w:rsid w:val="00BC71FF"/>
    <w:rsid w:val="00BC7394"/>
    <w:rsid w:val="00BC761E"/>
    <w:rsid w:val="00BE252E"/>
    <w:rsid w:val="00BE461D"/>
    <w:rsid w:val="00BE5972"/>
    <w:rsid w:val="00BF04DF"/>
    <w:rsid w:val="00BF2F15"/>
    <w:rsid w:val="00BF4928"/>
    <w:rsid w:val="00BF58C8"/>
    <w:rsid w:val="00BF7713"/>
    <w:rsid w:val="00C01D9C"/>
    <w:rsid w:val="00C01F6F"/>
    <w:rsid w:val="00C05DCB"/>
    <w:rsid w:val="00C1021E"/>
    <w:rsid w:val="00C1549B"/>
    <w:rsid w:val="00C23005"/>
    <w:rsid w:val="00C24908"/>
    <w:rsid w:val="00C25966"/>
    <w:rsid w:val="00C25B7A"/>
    <w:rsid w:val="00C27CB2"/>
    <w:rsid w:val="00C315EC"/>
    <w:rsid w:val="00C32262"/>
    <w:rsid w:val="00C3254F"/>
    <w:rsid w:val="00C33FE5"/>
    <w:rsid w:val="00C35265"/>
    <w:rsid w:val="00C35D84"/>
    <w:rsid w:val="00C36340"/>
    <w:rsid w:val="00C36840"/>
    <w:rsid w:val="00C36DA9"/>
    <w:rsid w:val="00C4025A"/>
    <w:rsid w:val="00C40CFB"/>
    <w:rsid w:val="00C41E69"/>
    <w:rsid w:val="00C4234F"/>
    <w:rsid w:val="00C42F3B"/>
    <w:rsid w:val="00C43CA4"/>
    <w:rsid w:val="00C43F91"/>
    <w:rsid w:val="00C4451A"/>
    <w:rsid w:val="00C45816"/>
    <w:rsid w:val="00C45E9D"/>
    <w:rsid w:val="00C461AD"/>
    <w:rsid w:val="00C529F5"/>
    <w:rsid w:val="00C602E9"/>
    <w:rsid w:val="00C6136A"/>
    <w:rsid w:val="00C620B7"/>
    <w:rsid w:val="00C62DE5"/>
    <w:rsid w:val="00C63198"/>
    <w:rsid w:val="00C64F36"/>
    <w:rsid w:val="00C65C46"/>
    <w:rsid w:val="00C665F7"/>
    <w:rsid w:val="00C72F54"/>
    <w:rsid w:val="00C73D29"/>
    <w:rsid w:val="00C756A4"/>
    <w:rsid w:val="00C7571C"/>
    <w:rsid w:val="00C75FFA"/>
    <w:rsid w:val="00C766E8"/>
    <w:rsid w:val="00C76ACF"/>
    <w:rsid w:val="00C77268"/>
    <w:rsid w:val="00C773B7"/>
    <w:rsid w:val="00C801EE"/>
    <w:rsid w:val="00C83E42"/>
    <w:rsid w:val="00C84589"/>
    <w:rsid w:val="00C94A54"/>
    <w:rsid w:val="00C95E67"/>
    <w:rsid w:val="00C96F0E"/>
    <w:rsid w:val="00C976B4"/>
    <w:rsid w:val="00CA204D"/>
    <w:rsid w:val="00CA55D6"/>
    <w:rsid w:val="00CA6C9A"/>
    <w:rsid w:val="00CB0038"/>
    <w:rsid w:val="00CB4FA0"/>
    <w:rsid w:val="00CB57A4"/>
    <w:rsid w:val="00CC049E"/>
    <w:rsid w:val="00CC2635"/>
    <w:rsid w:val="00CC4B79"/>
    <w:rsid w:val="00CC6CFC"/>
    <w:rsid w:val="00CC769A"/>
    <w:rsid w:val="00CC7E35"/>
    <w:rsid w:val="00CC7F52"/>
    <w:rsid w:val="00CD028E"/>
    <w:rsid w:val="00CD1C9A"/>
    <w:rsid w:val="00CD3C93"/>
    <w:rsid w:val="00CD46C5"/>
    <w:rsid w:val="00CD4ABC"/>
    <w:rsid w:val="00CD50FB"/>
    <w:rsid w:val="00CE37C1"/>
    <w:rsid w:val="00CE4E44"/>
    <w:rsid w:val="00CE759D"/>
    <w:rsid w:val="00CF00CA"/>
    <w:rsid w:val="00CF0E62"/>
    <w:rsid w:val="00CF4FD7"/>
    <w:rsid w:val="00CF5147"/>
    <w:rsid w:val="00D02E63"/>
    <w:rsid w:val="00D03530"/>
    <w:rsid w:val="00D04030"/>
    <w:rsid w:val="00D04211"/>
    <w:rsid w:val="00D04CC5"/>
    <w:rsid w:val="00D05A6E"/>
    <w:rsid w:val="00D0731C"/>
    <w:rsid w:val="00D07E57"/>
    <w:rsid w:val="00D140D3"/>
    <w:rsid w:val="00D153F5"/>
    <w:rsid w:val="00D160A0"/>
    <w:rsid w:val="00D1703C"/>
    <w:rsid w:val="00D17AF8"/>
    <w:rsid w:val="00D2188E"/>
    <w:rsid w:val="00D23B20"/>
    <w:rsid w:val="00D23DD7"/>
    <w:rsid w:val="00D271A9"/>
    <w:rsid w:val="00D313E6"/>
    <w:rsid w:val="00D36750"/>
    <w:rsid w:val="00D37714"/>
    <w:rsid w:val="00D41B02"/>
    <w:rsid w:val="00D42484"/>
    <w:rsid w:val="00D43288"/>
    <w:rsid w:val="00D45FC0"/>
    <w:rsid w:val="00D460CA"/>
    <w:rsid w:val="00D5032B"/>
    <w:rsid w:val="00D5180D"/>
    <w:rsid w:val="00D53621"/>
    <w:rsid w:val="00D53731"/>
    <w:rsid w:val="00D63D58"/>
    <w:rsid w:val="00D64888"/>
    <w:rsid w:val="00D662A3"/>
    <w:rsid w:val="00D66FAC"/>
    <w:rsid w:val="00D71C71"/>
    <w:rsid w:val="00D71CC2"/>
    <w:rsid w:val="00D721C9"/>
    <w:rsid w:val="00D72DE1"/>
    <w:rsid w:val="00D81848"/>
    <w:rsid w:val="00D81F53"/>
    <w:rsid w:val="00D8265E"/>
    <w:rsid w:val="00D8468E"/>
    <w:rsid w:val="00D861B9"/>
    <w:rsid w:val="00D86587"/>
    <w:rsid w:val="00D90B95"/>
    <w:rsid w:val="00D923EE"/>
    <w:rsid w:val="00D92ECC"/>
    <w:rsid w:val="00D932DC"/>
    <w:rsid w:val="00D95D8A"/>
    <w:rsid w:val="00DA2274"/>
    <w:rsid w:val="00DA2FFD"/>
    <w:rsid w:val="00DA7B7B"/>
    <w:rsid w:val="00DA7D42"/>
    <w:rsid w:val="00DC2852"/>
    <w:rsid w:val="00DC33F6"/>
    <w:rsid w:val="00DC390C"/>
    <w:rsid w:val="00DC4BA9"/>
    <w:rsid w:val="00DD0E68"/>
    <w:rsid w:val="00DD1D23"/>
    <w:rsid w:val="00DD6D45"/>
    <w:rsid w:val="00DD7239"/>
    <w:rsid w:val="00DE0F96"/>
    <w:rsid w:val="00DE2ACE"/>
    <w:rsid w:val="00DE35AA"/>
    <w:rsid w:val="00DE39E2"/>
    <w:rsid w:val="00DE53F9"/>
    <w:rsid w:val="00DE71B8"/>
    <w:rsid w:val="00DF28F8"/>
    <w:rsid w:val="00DF4F25"/>
    <w:rsid w:val="00DF534C"/>
    <w:rsid w:val="00E01F1B"/>
    <w:rsid w:val="00E0291F"/>
    <w:rsid w:val="00E03874"/>
    <w:rsid w:val="00E03C64"/>
    <w:rsid w:val="00E03DE8"/>
    <w:rsid w:val="00E0719A"/>
    <w:rsid w:val="00E0769B"/>
    <w:rsid w:val="00E1027B"/>
    <w:rsid w:val="00E11813"/>
    <w:rsid w:val="00E1195E"/>
    <w:rsid w:val="00E13F73"/>
    <w:rsid w:val="00E1410B"/>
    <w:rsid w:val="00E1553D"/>
    <w:rsid w:val="00E15FBA"/>
    <w:rsid w:val="00E22A4D"/>
    <w:rsid w:val="00E25A8E"/>
    <w:rsid w:val="00E27005"/>
    <w:rsid w:val="00E3004D"/>
    <w:rsid w:val="00E31CA4"/>
    <w:rsid w:val="00E31ED9"/>
    <w:rsid w:val="00E32D62"/>
    <w:rsid w:val="00E33E27"/>
    <w:rsid w:val="00E34BE3"/>
    <w:rsid w:val="00E42F5F"/>
    <w:rsid w:val="00E42FC7"/>
    <w:rsid w:val="00E4501E"/>
    <w:rsid w:val="00E50249"/>
    <w:rsid w:val="00E53CA1"/>
    <w:rsid w:val="00E55B73"/>
    <w:rsid w:val="00E55BE0"/>
    <w:rsid w:val="00E55C1B"/>
    <w:rsid w:val="00E57F06"/>
    <w:rsid w:val="00E60C0F"/>
    <w:rsid w:val="00E6109F"/>
    <w:rsid w:val="00E630DA"/>
    <w:rsid w:val="00E644EA"/>
    <w:rsid w:val="00E66838"/>
    <w:rsid w:val="00E668F9"/>
    <w:rsid w:val="00E66EA6"/>
    <w:rsid w:val="00E67983"/>
    <w:rsid w:val="00E7219E"/>
    <w:rsid w:val="00E73525"/>
    <w:rsid w:val="00E76861"/>
    <w:rsid w:val="00E76B1F"/>
    <w:rsid w:val="00E76F24"/>
    <w:rsid w:val="00E822A7"/>
    <w:rsid w:val="00E824E1"/>
    <w:rsid w:val="00E8362C"/>
    <w:rsid w:val="00E847EE"/>
    <w:rsid w:val="00E86B05"/>
    <w:rsid w:val="00E9324B"/>
    <w:rsid w:val="00E9528D"/>
    <w:rsid w:val="00E95DCF"/>
    <w:rsid w:val="00E969E7"/>
    <w:rsid w:val="00E97DE3"/>
    <w:rsid w:val="00EA081B"/>
    <w:rsid w:val="00EA2D58"/>
    <w:rsid w:val="00EA5FF5"/>
    <w:rsid w:val="00EB1098"/>
    <w:rsid w:val="00EB2783"/>
    <w:rsid w:val="00EB59EB"/>
    <w:rsid w:val="00EB7E03"/>
    <w:rsid w:val="00EC531F"/>
    <w:rsid w:val="00EC56AB"/>
    <w:rsid w:val="00ED1E78"/>
    <w:rsid w:val="00ED41DD"/>
    <w:rsid w:val="00ED6989"/>
    <w:rsid w:val="00ED6E23"/>
    <w:rsid w:val="00EE08F1"/>
    <w:rsid w:val="00EF5604"/>
    <w:rsid w:val="00EF58AD"/>
    <w:rsid w:val="00EF6C0A"/>
    <w:rsid w:val="00F00CBF"/>
    <w:rsid w:val="00F035E9"/>
    <w:rsid w:val="00F036C3"/>
    <w:rsid w:val="00F07654"/>
    <w:rsid w:val="00F12565"/>
    <w:rsid w:val="00F16112"/>
    <w:rsid w:val="00F1796E"/>
    <w:rsid w:val="00F22ED8"/>
    <w:rsid w:val="00F24BF9"/>
    <w:rsid w:val="00F31CBB"/>
    <w:rsid w:val="00F32104"/>
    <w:rsid w:val="00F32CE4"/>
    <w:rsid w:val="00F3322D"/>
    <w:rsid w:val="00F34DB3"/>
    <w:rsid w:val="00F35829"/>
    <w:rsid w:val="00F37B82"/>
    <w:rsid w:val="00F4050A"/>
    <w:rsid w:val="00F40FE4"/>
    <w:rsid w:val="00F44C42"/>
    <w:rsid w:val="00F4775F"/>
    <w:rsid w:val="00F5066A"/>
    <w:rsid w:val="00F53560"/>
    <w:rsid w:val="00F55425"/>
    <w:rsid w:val="00F5741A"/>
    <w:rsid w:val="00F61DF5"/>
    <w:rsid w:val="00F621D4"/>
    <w:rsid w:val="00F6365C"/>
    <w:rsid w:val="00F64FB1"/>
    <w:rsid w:val="00F662AE"/>
    <w:rsid w:val="00F664BB"/>
    <w:rsid w:val="00F6768D"/>
    <w:rsid w:val="00F72FA9"/>
    <w:rsid w:val="00F73060"/>
    <w:rsid w:val="00F77AFB"/>
    <w:rsid w:val="00F77E30"/>
    <w:rsid w:val="00F80F5D"/>
    <w:rsid w:val="00F8381B"/>
    <w:rsid w:val="00F84440"/>
    <w:rsid w:val="00F84B92"/>
    <w:rsid w:val="00F928B7"/>
    <w:rsid w:val="00F930E4"/>
    <w:rsid w:val="00F93AD8"/>
    <w:rsid w:val="00F97837"/>
    <w:rsid w:val="00FA1774"/>
    <w:rsid w:val="00FA1A75"/>
    <w:rsid w:val="00FA2F8A"/>
    <w:rsid w:val="00FA72B4"/>
    <w:rsid w:val="00FB101D"/>
    <w:rsid w:val="00FB28A8"/>
    <w:rsid w:val="00FB2A36"/>
    <w:rsid w:val="00FB6457"/>
    <w:rsid w:val="00FB6547"/>
    <w:rsid w:val="00FC180F"/>
    <w:rsid w:val="00FC4D71"/>
    <w:rsid w:val="00FC5E21"/>
    <w:rsid w:val="00FD2A66"/>
    <w:rsid w:val="00FD5256"/>
    <w:rsid w:val="00FE0665"/>
    <w:rsid w:val="00FE2EDA"/>
    <w:rsid w:val="00FE2F5E"/>
    <w:rsid w:val="00FE6F88"/>
    <w:rsid w:val="00FE73E8"/>
    <w:rsid w:val="00FF1581"/>
    <w:rsid w:val="00FF2406"/>
    <w:rsid w:val="00FF4A52"/>
    <w:rsid w:val="01AB0436"/>
    <w:rsid w:val="0AE3660F"/>
    <w:rsid w:val="112D16FF"/>
    <w:rsid w:val="14D608C3"/>
    <w:rsid w:val="15CA1CCB"/>
    <w:rsid w:val="181C7A0D"/>
    <w:rsid w:val="1CF62246"/>
    <w:rsid w:val="1DF90F92"/>
    <w:rsid w:val="20CE4C05"/>
    <w:rsid w:val="24733575"/>
    <w:rsid w:val="24941A6C"/>
    <w:rsid w:val="24FC7A66"/>
    <w:rsid w:val="28D6247A"/>
    <w:rsid w:val="2C0A2B90"/>
    <w:rsid w:val="2EE464AE"/>
    <w:rsid w:val="31353FCA"/>
    <w:rsid w:val="32D91400"/>
    <w:rsid w:val="36980CC9"/>
    <w:rsid w:val="37A6479C"/>
    <w:rsid w:val="37D877AA"/>
    <w:rsid w:val="3908342F"/>
    <w:rsid w:val="399F1C67"/>
    <w:rsid w:val="39C42F4A"/>
    <w:rsid w:val="3B512DFD"/>
    <w:rsid w:val="3CEC1F42"/>
    <w:rsid w:val="3E89259E"/>
    <w:rsid w:val="40F33C7B"/>
    <w:rsid w:val="43B93D24"/>
    <w:rsid w:val="441C4E57"/>
    <w:rsid w:val="4500233F"/>
    <w:rsid w:val="48C156EF"/>
    <w:rsid w:val="49000676"/>
    <w:rsid w:val="4B550880"/>
    <w:rsid w:val="4FB20ECE"/>
    <w:rsid w:val="4FC12CD2"/>
    <w:rsid w:val="535A707F"/>
    <w:rsid w:val="59350572"/>
    <w:rsid w:val="59BE1253"/>
    <w:rsid w:val="5A1F6344"/>
    <w:rsid w:val="5C7F5EB0"/>
    <w:rsid w:val="5C9E372A"/>
    <w:rsid w:val="67954DBA"/>
    <w:rsid w:val="694D26B9"/>
    <w:rsid w:val="6A5A6EA0"/>
    <w:rsid w:val="6CE35CAD"/>
    <w:rsid w:val="6E967F09"/>
    <w:rsid w:val="6EDA2CE1"/>
    <w:rsid w:val="6F18711B"/>
    <w:rsid w:val="73A045A3"/>
    <w:rsid w:val="750808C0"/>
    <w:rsid w:val="76B80A90"/>
    <w:rsid w:val="77264B38"/>
    <w:rsid w:val="7A574716"/>
    <w:rsid w:val="7C067FDF"/>
    <w:rsid w:val="7C5F6679"/>
    <w:rsid w:val="7EC373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nhideWhenUsed="0" w:uiPriority="0"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440" w:lineRule="exact"/>
      <w:ind w:firstLine="200" w:firstLineChars="200"/>
      <w:jc w:val="both"/>
    </w:pPr>
    <w:rPr>
      <w:rFonts w:ascii="Times New Roman" w:hAnsi="Times New Roman" w:eastAsia="宋体" w:cs="Times New Roman"/>
      <w:kern w:val="2"/>
      <w:sz w:val="24"/>
      <w:lang w:val="en-US" w:eastAsia="zh-CN" w:bidi="ar-SA"/>
    </w:rPr>
  </w:style>
  <w:style w:type="paragraph" w:styleId="5">
    <w:name w:val="heading 1"/>
    <w:basedOn w:val="1"/>
    <w:next w:val="1"/>
    <w:link w:val="51"/>
    <w:qFormat/>
    <w:uiPriority w:val="0"/>
    <w:pPr>
      <w:keepNext/>
      <w:keepLines/>
      <w:spacing w:before="340" w:after="330" w:line="578" w:lineRule="auto"/>
      <w:outlineLvl w:val="0"/>
    </w:pPr>
    <w:rPr>
      <w:b/>
      <w:bCs/>
      <w:kern w:val="44"/>
      <w:sz w:val="44"/>
      <w:szCs w:val="44"/>
    </w:rPr>
  </w:style>
  <w:style w:type="paragraph" w:styleId="6">
    <w:name w:val="heading 2"/>
    <w:basedOn w:val="1"/>
    <w:next w:val="1"/>
    <w:link w:val="57"/>
    <w:qFormat/>
    <w:uiPriority w:val="0"/>
    <w:pPr>
      <w:keepNext/>
      <w:keepLines/>
      <w:spacing w:beforeLines="50" w:line="360" w:lineRule="auto"/>
      <w:ind w:firstLine="0" w:firstLineChars="0"/>
      <w:jc w:val="left"/>
      <w:outlineLvl w:val="1"/>
    </w:pPr>
    <w:rPr>
      <w:rFonts w:ascii="Arial" w:hAnsi="Arial" w:eastAsia="黑体"/>
      <w:bCs/>
      <w:kern w:val="0"/>
      <w:sz w:val="28"/>
      <w:szCs w:val="32"/>
    </w:rPr>
  </w:style>
  <w:style w:type="paragraph" w:styleId="7">
    <w:name w:val="heading 3"/>
    <w:basedOn w:val="1"/>
    <w:next w:val="1"/>
    <w:link w:val="40"/>
    <w:qFormat/>
    <w:uiPriority w:val="0"/>
    <w:pPr>
      <w:keepNext/>
      <w:keepLines/>
      <w:spacing w:before="120" w:after="120"/>
      <w:outlineLvl w:val="2"/>
    </w:pPr>
    <w:rPr>
      <w:b/>
      <w:bCs/>
      <w:szCs w:val="32"/>
    </w:rPr>
  </w:style>
  <w:style w:type="paragraph" w:styleId="8">
    <w:name w:val="heading 4"/>
    <w:basedOn w:val="1"/>
    <w:next w:val="1"/>
    <w:link w:val="54"/>
    <w:qFormat/>
    <w:uiPriority w:val="0"/>
    <w:pPr>
      <w:keepNext/>
      <w:keepLines/>
      <w:spacing w:line="360" w:lineRule="auto"/>
      <w:jc w:val="left"/>
      <w:outlineLvl w:val="3"/>
    </w:pPr>
    <w:rPr>
      <w:rFonts w:ascii="Cambria" w:hAnsi="Cambria" w:eastAsia="黑体"/>
      <w:bCs/>
      <w:szCs w:val="28"/>
    </w:rPr>
  </w:style>
  <w:style w:type="paragraph" w:styleId="9">
    <w:name w:val="heading 8"/>
    <w:basedOn w:val="1"/>
    <w:next w:val="1"/>
    <w:link w:val="44"/>
    <w:qFormat/>
    <w:uiPriority w:val="0"/>
    <w:pPr>
      <w:keepNext/>
      <w:keepLines/>
      <w:spacing w:before="240" w:after="64" w:line="320" w:lineRule="auto"/>
      <w:outlineLvl w:val="7"/>
    </w:pPr>
    <w:rPr>
      <w:rFonts w:ascii="Cambria" w:hAnsi="Cambria"/>
      <w:szCs w:val="24"/>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customStyle="1" w:styleId="2">
    <w:name w:val="引言二级条标题"/>
    <w:basedOn w:val="3"/>
    <w:next w:val="4"/>
    <w:qFormat/>
    <w:uiPriority w:val="0"/>
    <w:pPr>
      <w:tabs>
        <w:tab w:val="left" w:pos="360"/>
      </w:tabs>
      <w:ind w:left="2258"/>
    </w:pPr>
  </w:style>
  <w:style w:type="paragraph" w:customStyle="1" w:styleId="3">
    <w:name w:val="引言一级条标题"/>
    <w:basedOn w:val="1"/>
    <w:next w:val="4"/>
    <w:qFormat/>
    <w:uiPriority w:val="0"/>
    <w:pPr>
      <w:widowControl/>
      <w:ind w:left="987" w:hanging="420"/>
    </w:pPr>
    <w:rPr>
      <w:rFonts w:eastAsia="黑体"/>
      <w:b/>
    </w:rPr>
  </w:style>
  <w:style w:type="paragraph" w:customStyle="1" w:styleId="4">
    <w:name w:val="段"/>
    <w:qFormat/>
    <w:uiPriority w:val="0"/>
    <w:pPr>
      <w:autoSpaceDE w:val="0"/>
      <w:autoSpaceDN w:val="0"/>
      <w:spacing w:before="120" w:after="120" w:line="360" w:lineRule="auto"/>
      <w:ind w:left="720" w:firstLine="200" w:firstLineChars="200"/>
      <w:jc w:val="both"/>
    </w:pPr>
    <w:rPr>
      <w:rFonts w:ascii="宋体" w:hAnsi="Times New Roman" w:eastAsia="宋体" w:cs="宋体"/>
      <w:sz w:val="21"/>
      <w:szCs w:val="21"/>
      <w:lang w:val="en-US" w:eastAsia="zh-CN" w:bidi="ar-SA"/>
    </w:rPr>
  </w:style>
  <w:style w:type="paragraph" w:styleId="10">
    <w:name w:val="Normal Indent"/>
    <w:basedOn w:val="1"/>
    <w:qFormat/>
    <w:uiPriority w:val="0"/>
    <w:pPr>
      <w:ind w:firstLine="420"/>
    </w:pPr>
  </w:style>
  <w:style w:type="paragraph" w:styleId="11">
    <w:name w:val="caption"/>
    <w:basedOn w:val="1"/>
    <w:next w:val="1"/>
    <w:qFormat/>
    <w:uiPriority w:val="0"/>
    <w:pPr>
      <w:spacing w:line="480" w:lineRule="auto"/>
    </w:pPr>
    <w:rPr>
      <w:rFonts w:ascii="华文中宋" w:hAnsi="华文中宋" w:eastAsia="华文中宋"/>
      <w:sz w:val="36"/>
    </w:rPr>
  </w:style>
  <w:style w:type="paragraph" w:styleId="12">
    <w:name w:val="Document Map"/>
    <w:basedOn w:val="1"/>
    <w:qFormat/>
    <w:uiPriority w:val="0"/>
    <w:pPr>
      <w:shd w:val="clear" w:color="auto" w:fill="000080"/>
    </w:pPr>
  </w:style>
  <w:style w:type="paragraph" w:styleId="13">
    <w:name w:val="annotation text"/>
    <w:basedOn w:val="1"/>
    <w:link w:val="49"/>
    <w:qFormat/>
    <w:uiPriority w:val="99"/>
    <w:pPr>
      <w:jc w:val="left"/>
    </w:pPr>
  </w:style>
  <w:style w:type="paragraph" w:styleId="14">
    <w:name w:val="Body Text 3"/>
    <w:basedOn w:val="1"/>
    <w:link w:val="39"/>
    <w:qFormat/>
    <w:uiPriority w:val="0"/>
    <w:pPr>
      <w:spacing w:after="120" w:line="360" w:lineRule="auto"/>
    </w:pPr>
    <w:rPr>
      <w:kern w:val="0"/>
      <w:sz w:val="16"/>
      <w:szCs w:val="16"/>
    </w:rPr>
  </w:style>
  <w:style w:type="paragraph" w:styleId="15">
    <w:name w:val="Body Text"/>
    <w:basedOn w:val="1"/>
    <w:link w:val="52"/>
    <w:qFormat/>
    <w:uiPriority w:val="0"/>
    <w:pPr>
      <w:spacing w:line="360" w:lineRule="auto"/>
    </w:pPr>
  </w:style>
  <w:style w:type="paragraph" w:styleId="16">
    <w:name w:val="Body Text Indent"/>
    <w:basedOn w:val="1"/>
    <w:qFormat/>
    <w:uiPriority w:val="0"/>
    <w:pPr>
      <w:ind w:firstLine="444"/>
    </w:pPr>
    <w:rPr>
      <w:b/>
    </w:rPr>
  </w:style>
  <w:style w:type="paragraph" w:styleId="17">
    <w:name w:val="Plain Text"/>
    <w:basedOn w:val="1"/>
    <w:link w:val="47"/>
    <w:qFormat/>
    <w:uiPriority w:val="0"/>
    <w:rPr>
      <w:rFonts w:ascii="宋体" w:hAnsi="Courier New"/>
    </w:rPr>
  </w:style>
  <w:style w:type="paragraph" w:styleId="18">
    <w:name w:val="Date"/>
    <w:basedOn w:val="1"/>
    <w:next w:val="1"/>
    <w:qFormat/>
    <w:uiPriority w:val="0"/>
  </w:style>
  <w:style w:type="paragraph" w:styleId="19">
    <w:name w:val="Body Text Indent 2"/>
    <w:basedOn w:val="1"/>
    <w:qFormat/>
    <w:uiPriority w:val="0"/>
    <w:pPr>
      <w:spacing w:line="360" w:lineRule="auto"/>
      <w:ind w:firstLine="420" w:firstLineChars="175"/>
    </w:pPr>
    <w:rPr>
      <w:rFonts w:ascii="宋体" w:hAnsi="宋体"/>
      <w:b/>
      <w:bCs/>
    </w:rPr>
  </w:style>
  <w:style w:type="paragraph" w:styleId="20">
    <w:name w:val="Balloon Text"/>
    <w:basedOn w:val="1"/>
    <w:link w:val="48"/>
    <w:qFormat/>
    <w:uiPriority w:val="0"/>
    <w:rPr>
      <w:sz w:val="18"/>
      <w:szCs w:val="18"/>
    </w:rPr>
  </w:style>
  <w:style w:type="paragraph" w:styleId="21">
    <w:name w:val="footer"/>
    <w:basedOn w:val="1"/>
    <w:link w:val="50"/>
    <w:qFormat/>
    <w:uiPriority w:val="99"/>
    <w:pPr>
      <w:tabs>
        <w:tab w:val="center" w:pos="4153"/>
        <w:tab w:val="right" w:pos="8306"/>
      </w:tabs>
      <w:jc w:val="left"/>
    </w:pPr>
    <w:rPr>
      <w:sz w:val="18"/>
    </w:rPr>
  </w:style>
  <w:style w:type="paragraph" w:styleId="22">
    <w:name w:val="header"/>
    <w:basedOn w:val="1"/>
    <w:link w:val="42"/>
    <w:qFormat/>
    <w:uiPriority w:val="99"/>
    <w:pPr>
      <w:pBdr>
        <w:bottom w:val="single" w:color="auto" w:sz="6" w:space="1"/>
      </w:pBdr>
      <w:tabs>
        <w:tab w:val="center" w:pos="4153"/>
        <w:tab w:val="right" w:pos="8306"/>
      </w:tabs>
      <w:jc w:val="center"/>
    </w:pPr>
    <w:rPr>
      <w:sz w:val="18"/>
    </w:rPr>
  </w:style>
  <w:style w:type="paragraph" w:styleId="23">
    <w:name w:val="toc 1"/>
    <w:basedOn w:val="1"/>
    <w:next w:val="1"/>
    <w:qFormat/>
    <w:uiPriority w:val="39"/>
  </w:style>
  <w:style w:type="paragraph" w:styleId="24">
    <w:name w:val="Body Text Indent 3"/>
    <w:basedOn w:val="1"/>
    <w:qFormat/>
    <w:uiPriority w:val="0"/>
    <w:pPr>
      <w:spacing w:afterLines="50"/>
      <w:ind w:firstLine="420"/>
    </w:pPr>
    <w:rPr>
      <w:szCs w:val="21"/>
    </w:rPr>
  </w:style>
  <w:style w:type="paragraph" w:styleId="25">
    <w:name w:val="toc 2"/>
    <w:basedOn w:val="1"/>
    <w:next w:val="1"/>
    <w:qFormat/>
    <w:uiPriority w:val="39"/>
    <w:pPr>
      <w:ind w:left="420" w:leftChars="200"/>
    </w:pPr>
  </w:style>
  <w:style w:type="paragraph" w:styleId="26">
    <w:name w:val="Normal (Web)"/>
    <w:basedOn w:val="1"/>
    <w:unhideWhenUsed/>
    <w:qFormat/>
    <w:uiPriority w:val="0"/>
    <w:pPr>
      <w:widowControl/>
      <w:spacing w:before="100" w:beforeAutospacing="1" w:after="100" w:afterAutospacing="1"/>
      <w:jc w:val="left"/>
    </w:pPr>
    <w:rPr>
      <w:rFonts w:ascii="宋体" w:hAnsi="宋体" w:cs="宋体"/>
      <w:kern w:val="0"/>
      <w:szCs w:val="24"/>
    </w:rPr>
  </w:style>
  <w:style w:type="paragraph" w:styleId="27">
    <w:name w:val="Title"/>
    <w:basedOn w:val="1"/>
    <w:next w:val="1"/>
    <w:link w:val="43"/>
    <w:qFormat/>
    <w:uiPriority w:val="0"/>
    <w:pPr>
      <w:spacing w:beforeLines="50" w:line="360" w:lineRule="auto"/>
      <w:ind w:firstLine="0" w:firstLineChars="0"/>
      <w:jc w:val="center"/>
    </w:pPr>
    <w:rPr>
      <w:rFonts w:ascii="Cambria" w:hAnsi="Cambria" w:eastAsia="黑体"/>
      <w:b/>
      <w:bCs/>
      <w:sz w:val="36"/>
      <w:szCs w:val="32"/>
    </w:rPr>
  </w:style>
  <w:style w:type="paragraph" w:styleId="28">
    <w:name w:val="annotation subject"/>
    <w:basedOn w:val="13"/>
    <w:next w:val="13"/>
    <w:link w:val="41"/>
    <w:qFormat/>
    <w:uiPriority w:val="0"/>
    <w:rPr>
      <w:b/>
      <w:bCs/>
    </w:rPr>
  </w:style>
  <w:style w:type="table" w:styleId="30">
    <w:name w:val="Table Grid"/>
    <w:basedOn w:val="2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2">
    <w:name w:val="Strong"/>
    <w:qFormat/>
    <w:uiPriority w:val="0"/>
    <w:rPr>
      <w:b/>
      <w:bCs/>
    </w:rPr>
  </w:style>
  <w:style w:type="character" w:styleId="33">
    <w:name w:val="page number"/>
    <w:basedOn w:val="31"/>
    <w:qFormat/>
    <w:uiPriority w:val="0"/>
  </w:style>
  <w:style w:type="character" w:styleId="34">
    <w:name w:val="FollowedHyperlink"/>
    <w:qFormat/>
    <w:uiPriority w:val="0"/>
    <w:rPr>
      <w:color w:val="800080"/>
      <w:u w:val="single"/>
    </w:rPr>
  </w:style>
  <w:style w:type="character" w:styleId="35">
    <w:name w:val="Hyperlink"/>
    <w:qFormat/>
    <w:uiPriority w:val="99"/>
    <w:rPr>
      <w:color w:val="0000FF"/>
      <w:u w:val="single"/>
    </w:rPr>
  </w:style>
  <w:style w:type="character" w:styleId="36">
    <w:name w:val="annotation reference"/>
    <w:qFormat/>
    <w:uiPriority w:val="0"/>
    <w:rPr>
      <w:sz w:val="21"/>
      <w:szCs w:val="21"/>
    </w:rPr>
  </w:style>
  <w:style w:type="character" w:customStyle="1" w:styleId="37">
    <w:name w:val="font11"/>
    <w:qFormat/>
    <w:uiPriority w:val="0"/>
    <w:rPr>
      <w:rFonts w:hint="eastAsia" w:ascii="宋体" w:hAnsi="宋体" w:eastAsia="宋体" w:cs="宋体"/>
      <w:color w:val="000000"/>
      <w:sz w:val="22"/>
      <w:szCs w:val="22"/>
      <w:u w:val="none"/>
    </w:rPr>
  </w:style>
  <w:style w:type="character" w:customStyle="1" w:styleId="38">
    <w:name w:val="专用功能1"/>
    <w:qFormat/>
    <w:uiPriority w:val="0"/>
    <w:rPr>
      <w:color w:val="666666"/>
      <w:sz w:val="20"/>
    </w:rPr>
  </w:style>
  <w:style w:type="character" w:customStyle="1" w:styleId="39">
    <w:name w:val="正文文本 3 Char"/>
    <w:link w:val="14"/>
    <w:qFormat/>
    <w:uiPriority w:val="0"/>
    <w:rPr>
      <w:sz w:val="16"/>
      <w:szCs w:val="16"/>
    </w:rPr>
  </w:style>
  <w:style w:type="character" w:customStyle="1" w:styleId="40">
    <w:name w:val="标题 3 Char"/>
    <w:link w:val="7"/>
    <w:qFormat/>
    <w:uiPriority w:val="0"/>
    <w:rPr>
      <w:b/>
      <w:bCs/>
      <w:kern w:val="2"/>
      <w:sz w:val="21"/>
      <w:szCs w:val="32"/>
    </w:rPr>
  </w:style>
  <w:style w:type="character" w:customStyle="1" w:styleId="41">
    <w:name w:val="批注主题 Char"/>
    <w:link w:val="28"/>
    <w:qFormat/>
    <w:uiPriority w:val="0"/>
    <w:rPr>
      <w:b/>
      <w:bCs/>
      <w:kern w:val="2"/>
      <w:sz w:val="21"/>
    </w:rPr>
  </w:style>
  <w:style w:type="character" w:customStyle="1" w:styleId="42">
    <w:name w:val="页眉 Char"/>
    <w:link w:val="22"/>
    <w:qFormat/>
    <w:uiPriority w:val="99"/>
    <w:rPr>
      <w:kern w:val="2"/>
      <w:sz w:val="18"/>
    </w:rPr>
  </w:style>
  <w:style w:type="character" w:customStyle="1" w:styleId="43">
    <w:name w:val="标题 Char"/>
    <w:link w:val="27"/>
    <w:qFormat/>
    <w:uiPriority w:val="0"/>
    <w:rPr>
      <w:rFonts w:ascii="Cambria" w:hAnsi="Cambria" w:eastAsia="黑体"/>
      <w:kern w:val="44"/>
      <w:sz w:val="36"/>
      <w:szCs w:val="32"/>
    </w:rPr>
  </w:style>
  <w:style w:type="character" w:customStyle="1" w:styleId="44">
    <w:name w:val="标题 8 Char"/>
    <w:link w:val="9"/>
    <w:qFormat/>
    <w:uiPriority w:val="0"/>
    <w:rPr>
      <w:rFonts w:ascii="Cambria" w:hAnsi="Cambria" w:eastAsia="宋体" w:cs="Times New Roman"/>
      <w:kern w:val="2"/>
      <w:sz w:val="24"/>
      <w:szCs w:val="24"/>
    </w:rPr>
  </w:style>
  <w:style w:type="character" w:customStyle="1" w:styleId="45">
    <w:name w:val="标题 2 Char"/>
    <w:qFormat/>
    <w:uiPriority w:val="0"/>
    <w:rPr>
      <w:rFonts w:ascii="Arial" w:hAnsi="Arial" w:eastAsia="黑体"/>
      <w:b/>
      <w:bCs/>
      <w:sz w:val="32"/>
      <w:szCs w:val="32"/>
    </w:rPr>
  </w:style>
  <w:style w:type="character" w:customStyle="1" w:styleId="46">
    <w:name w:val="无间隔 Char1"/>
    <w:qFormat/>
    <w:uiPriority w:val="1"/>
    <w:rPr>
      <w:rFonts w:ascii="Calibri" w:hAnsi="Calibri" w:eastAsia="宋体"/>
      <w:kern w:val="2"/>
      <w:sz w:val="21"/>
      <w:szCs w:val="22"/>
      <w:lang w:bidi="ar-SA"/>
    </w:rPr>
  </w:style>
  <w:style w:type="character" w:customStyle="1" w:styleId="47">
    <w:name w:val="纯文本 Char"/>
    <w:link w:val="17"/>
    <w:qFormat/>
    <w:uiPriority w:val="0"/>
    <w:rPr>
      <w:rFonts w:ascii="宋体" w:hAnsi="Courier New"/>
      <w:kern w:val="2"/>
      <w:sz w:val="21"/>
    </w:rPr>
  </w:style>
  <w:style w:type="character" w:customStyle="1" w:styleId="48">
    <w:name w:val="批注框文本 Char"/>
    <w:link w:val="20"/>
    <w:qFormat/>
    <w:uiPriority w:val="0"/>
    <w:rPr>
      <w:kern w:val="2"/>
      <w:sz w:val="18"/>
      <w:szCs w:val="18"/>
    </w:rPr>
  </w:style>
  <w:style w:type="character" w:customStyle="1" w:styleId="49">
    <w:name w:val="批注文字 Char"/>
    <w:link w:val="13"/>
    <w:qFormat/>
    <w:uiPriority w:val="99"/>
    <w:rPr>
      <w:kern w:val="2"/>
      <w:sz w:val="21"/>
    </w:rPr>
  </w:style>
  <w:style w:type="character" w:customStyle="1" w:styleId="50">
    <w:name w:val="页脚 Char"/>
    <w:link w:val="21"/>
    <w:qFormat/>
    <w:uiPriority w:val="99"/>
    <w:rPr>
      <w:kern w:val="2"/>
      <w:sz w:val="18"/>
    </w:rPr>
  </w:style>
  <w:style w:type="character" w:customStyle="1" w:styleId="51">
    <w:name w:val="标题 1 Char"/>
    <w:link w:val="5"/>
    <w:qFormat/>
    <w:uiPriority w:val="0"/>
    <w:rPr>
      <w:b/>
      <w:bCs/>
      <w:kern w:val="44"/>
      <w:sz w:val="44"/>
      <w:szCs w:val="44"/>
    </w:rPr>
  </w:style>
  <w:style w:type="character" w:customStyle="1" w:styleId="52">
    <w:name w:val="正文文本 Char"/>
    <w:link w:val="15"/>
    <w:qFormat/>
    <w:uiPriority w:val="0"/>
    <w:rPr>
      <w:kern w:val="2"/>
      <w:sz w:val="24"/>
    </w:rPr>
  </w:style>
  <w:style w:type="character" w:customStyle="1" w:styleId="53">
    <w:name w:val="font01"/>
    <w:qFormat/>
    <w:uiPriority w:val="0"/>
    <w:rPr>
      <w:rFonts w:hint="eastAsia" w:ascii="宋体" w:hAnsi="宋体" w:eastAsia="宋体" w:cs="宋体"/>
      <w:color w:val="000000"/>
      <w:sz w:val="18"/>
      <w:szCs w:val="18"/>
      <w:u w:val="none"/>
    </w:rPr>
  </w:style>
  <w:style w:type="character" w:customStyle="1" w:styleId="54">
    <w:name w:val="标题 4 Char"/>
    <w:link w:val="8"/>
    <w:qFormat/>
    <w:uiPriority w:val="0"/>
    <w:rPr>
      <w:rFonts w:ascii="Cambria" w:hAnsi="Cambria" w:eastAsia="黑体"/>
      <w:bCs/>
      <w:kern w:val="2"/>
      <w:sz w:val="24"/>
      <w:szCs w:val="28"/>
    </w:rPr>
  </w:style>
  <w:style w:type="character" w:customStyle="1" w:styleId="55">
    <w:name w:val="正文文本 3 Char1"/>
    <w:semiHidden/>
    <w:qFormat/>
    <w:uiPriority w:val="99"/>
    <w:rPr>
      <w:kern w:val="2"/>
      <w:sz w:val="16"/>
      <w:szCs w:val="16"/>
    </w:rPr>
  </w:style>
  <w:style w:type="character" w:customStyle="1" w:styleId="56">
    <w:name w:val="unnamed11"/>
    <w:qFormat/>
    <w:uiPriority w:val="0"/>
    <w:rPr>
      <w:u w:val="none"/>
    </w:rPr>
  </w:style>
  <w:style w:type="character" w:customStyle="1" w:styleId="57">
    <w:name w:val="标题 2 Char1"/>
    <w:link w:val="6"/>
    <w:qFormat/>
    <w:uiPriority w:val="0"/>
    <w:rPr>
      <w:rFonts w:ascii="Arial" w:hAnsi="Arial" w:eastAsia="黑体"/>
      <w:bCs/>
      <w:sz w:val="28"/>
      <w:szCs w:val="32"/>
    </w:rPr>
  </w:style>
  <w:style w:type="character" w:customStyle="1" w:styleId="58">
    <w:name w:val="无间隔 Char"/>
    <w:link w:val="59"/>
    <w:qFormat/>
    <w:uiPriority w:val="1"/>
    <w:rPr>
      <w:rFonts w:ascii="Calibri" w:hAnsi="Calibri"/>
      <w:sz w:val="22"/>
      <w:szCs w:val="22"/>
      <w:lang w:val="en-US" w:eastAsia="zh-CN" w:bidi="ar-SA"/>
    </w:rPr>
  </w:style>
  <w:style w:type="paragraph" w:styleId="59">
    <w:name w:val="No Spacing"/>
    <w:link w:val="58"/>
    <w:qFormat/>
    <w:uiPriority w:val="1"/>
    <w:rPr>
      <w:rFonts w:ascii="Calibri" w:hAnsi="Calibri" w:eastAsia="宋体" w:cs="Times New Roman"/>
      <w:sz w:val="22"/>
      <w:szCs w:val="22"/>
      <w:lang w:val="en-US" w:eastAsia="zh-CN" w:bidi="ar-SA"/>
    </w:rPr>
  </w:style>
  <w:style w:type="character" w:customStyle="1" w:styleId="60">
    <w:name w:val="条标题1.1.1 Char1 Char Char Char Char Char Char Char Char Char Char Char Char Char Char Char Char Char Char Char"/>
    <w:qFormat/>
    <w:uiPriority w:val="0"/>
    <w:rPr>
      <w:rFonts w:eastAsia="宋体"/>
      <w:kern w:val="2"/>
      <w:sz w:val="24"/>
      <w:szCs w:val="32"/>
      <w:lang w:val="en-US" w:eastAsia="zh-CN" w:bidi="ar-SA"/>
    </w:rPr>
  </w:style>
  <w:style w:type="paragraph" w:customStyle="1" w:styleId="61">
    <w:name w:val="样式1"/>
    <w:basedOn w:val="23"/>
    <w:qFormat/>
    <w:uiPriority w:val="0"/>
    <w:pPr>
      <w:tabs>
        <w:tab w:val="right" w:leader="dot" w:pos="8302"/>
        <w:tab w:val="right" w:leader="hyphen" w:pos="8948"/>
      </w:tabs>
      <w:spacing w:before="120" w:after="120" w:line="240" w:lineRule="auto"/>
    </w:pPr>
    <w:rPr>
      <w:rFonts w:ascii="Arial"/>
      <w:b/>
      <w:bCs/>
      <w:caps/>
      <w:szCs w:val="24"/>
    </w:rPr>
  </w:style>
  <w:style w:type="paragraph" w:customStyle="1" w:styleId="62">
    <w:name w:val="目录 31"/>
    <w:basedOn w:val="1"/>
    <w:next w:val="1"/>
    <w:qFormat/>
    <w:uiPriority w:val="39"/>
    <w:pPr>
      <w:ind w:left="420"/>
      <w:jc w:val="left"/>
    </w:pPr>
    <w:rPr>
      <w:rFonts w:ascii="Calibri" w:hAnsi="Calibri" w:cs="Calibri"/>
      <w:i/>
      <w:iCs/>
      <w:sz w:val="20"/>
    </w:rPr>
  </w:style>
  <w:style w:type="paragraph" w:customStyle="1" w:styleId="63">
    <w:name w:val="目录 91"/>
    <w:basedOn w:val="1"/>
    <w:next w:val="1"/>
    <w:qFormat/>
    <w:uiPriority w:val="0"/>
    <w:pPr>
      <w:ind w:left="1680"/>
      <w:jc w:val="left"/>
    </w:pPr>
    <w:rPr>
      <w:rFonts w:ascii="Calibri" w:hAnsi="Calibri" w:cs="Calibri"/>
      <w:sz w:val="18"/>
      <w:szCs w:val="18"/>
    </w:rPr>
  </w:style>
  <w:style w:type="paragraph" w:customStyle="1" w:styleId="64">
    <w:name w:val="表格文字"/>
    <w:basedOn w:val="15"/>
    <w:qFormat/>
    <w:uiPriority w:val="0"/>
    <w:pPr>
      <w:spacing w:before="20" w:after="20" w:line="360" w:lineRule="atLeast"/>
      <w:textAlignment w:val="baseline"/>
    </w:pPr>
    <w:rPr>
      <w:rFonts w:ascii="Century Gothic" w:hAnsi="Century Gothic"/>
      <w:sz w:val="20"/>
    </w:rPr>
  </w:style>
  <w:style w:type="paragraph" w:customStyle="1" w:styleId="65">
    <w:name w:val="附件"/>
    <w:basedOn w:val="1"/>
    <w:qFormat/>
    <w:uiPriority w:val="0"/>
    <w:pPr>
      <w:spacing w:before="120" w:after="60"/>
      <w:jc w:val="center"/>
      <w:textAlignment w:val="center"/>
    </w:pPr>
    <w:rPr>
      <w:rFonts w:ascii="黑体" w:eastAsia="黑体"/>
      <w:b/>
      <w:kern w:val="0"/>
      <w:sz w:val="32"/>
      <w:szCs w:val="32"/>
    </w:rPr>
  </w:style>
  <w:style w:type="paragraph" w:customStyle="1" w:styleId="66">
    <w:name w:val="列出段落1"/>
    <w:basedOn w:val="1"/>
    <w:qFormat/>
    <w:uiPriority w:val="34"/>
    <w:pPr>
      <w:ind w:firstLine="420"/>
    </w:pPr>
  </w:style>
  <w:style w:type="paragraph" w:customStyle="1" w:styleId="67">
    <w:name w:val="目录 11"/>
    <w:basedOn w:val="1"/>
    <w:next w:val="1"/>
    <w:qFormat/>
    <w:uiPriority w:val="39"/>
    <w:pPr>
      <w:spacing w:before="120" w:after="120"/>
      <w:jc w:val="left"/>
    </w:pPr>
    <w:rPr>
      <w:rFonts w:ascii="Calibri" w:hAnsi="Calibri" w:cs="Calibri"/>
      <w:b/>
      <w:bCs/>
      <w:caps/>
      <w:sz w:val="20"/>
    </w:rPr>
  </w:style>
  <w:style w:type="paragraph" w:customStyle="1" w:styleId="68">
    <w:name w:val="Revision"/>
    <w:qFormat/>
    <w:uiPriority w:val="0"/>
    <w:rPr>
      <w:rFonts w:ascii="Times New Roman" w:hAnsi="Times New Roman" w:eastAsia="宋体" w:cs="Times New Roman"/>
      <w:kern w:val="2"/>
      <w:sz w:val="21"/>
      <w:lang w:val="en-US" w:eastAsia="zh-CN" w:bidi="ar-SA"/>
    </w:rPr>
  </w:style>
  <w:style w:type="paragraph" w:customStyle="1" w:styleId="69">
    <w:name w:val="正文1"/>
    <w:basedOn w:val="1"/>
    <w:qFormat/>
    <w:uiPriority w:val="0"/>
    <w:pPr>
      <w:spacing w:line="360" w:lineRule="atLeast"/>
      <w:jc w:val="left"/>
      <w:textAlignment w:val="baseline"/>
    </w:pPr>
    <w:rPr>
      <w:rFonts w:ascii="宋体"/>
      <w:b/>
      <w:kern w:val="0"/>
    </w:rPr>
  </w:style>
  <w:style w:type="paragraph" w:customStyle="1" w:styleId="70">
    <w:name w:val="列出段落11"/>
    <w:basedOn w:val="1"/>
    <w:qFormat/>
    <w:uiPriority w:val="34"/>
    <w:pPr>
      <w:ind w:firstLine="420"/>
    </w:pPr>
    <w:rPr>
      <w:rFonts w:ascii="Calibri" w:hAnsi="Calibri"/>
      <w:szCs w:val="22"/>
    </w:rPr>
  </w:style>
  <w:style w:type="paragraph" w:customStyle="1" w:styleId="71">
    <w:name w:val="p0"/>
    <w:basedOn w:val="1"/>
    <w:qFormat/>
    <w:uiPriority w:val="0"/>
    <w:pPr>
      <w:widowControl/>
    </w:pPr>
    <w:rPr>
      <w:kern w:val="0"/>
    </w:rPr>
  </w:style>
  <w:style w:type="paragraph" w:customStyle="1" w:styleId="72">
    <w:name w:val="正文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73">
    <w:name w:val="TOC Heading"/>
    <w:basedOn w:val="5"/>
    <w:next w:val="1"/>
    <w:qFormat/>
    <w:uiPriority w:val="39"/>
    <w:pPr>
      <w:widowControl/>
      <w:spacing w:before="480" w:afterLines="50" w:line="276" w:lineRule="auto"/>
      <w:jc w:val="left"/>
      <w:outlineLvl w:val="9"/>
    </w:pPr>
    <w:rPr>
      <w:rFonts w:ascii="Cambria" w:hAnsi="Cambria"/>
      <w:color w:val="365F91"/>
      <w:kern w:val="0"/>
      <w:sz w:val="28"/>
      <w:szCs w:val="28"/>
    </w:rPr>
  </w:style>
  <w:style w:type="paragraph" w:styleId="74">
    <w:name w:val="List Paragraph"/>
    <w:basedOn w:val="1"/>
    <w:qFormat/>
    <w:uiPriority w:val="0"/>
    <w:pPr>
      <w:ind w:firstLine="420"/>
    </w:pPr>
  </w:style>
  <w:style w:type="paragraph" w:customStyle="1" w:styleId="75">
    <w:name w:val="Char"/>
    <w:basedOn w:val="1"/>
    <w:qFormat/>
    <w:uiPriority w:val="0"/>
    <w:pPr>
      <w:spacing w:line="360" w:lineRule="auto"/>
    </w:pPr>
    <w:rPr>
      <w:kern w:val="0"/>
    </w:rPr>
  </w:style>
  <w:style w:type="paragraph" w:customStyle="1" w:styleId="76">
    <w:name w:val="目录 21"/>
    <w:basedOn w:val="1"/>
    <w:next w:val="1"/>
    <w:qFormat/>
    <w:uiPriority w:val="39"/>
    <w:pPr>
      <w:ind w:left="210"/>
      <w:jc w:val="left"/>
    </w:pPr>
    <w:rPr>
      <w:rFonts w:ascii="Calibri" w:hAnsi="Calibri" w:cs="Calibri"/>
      <w:smallCaps/>
      <w:sz w:val="20"/>
    </w:rPr>
  </w:style>
  <w:style w:type="paragraph" w:customStyle="1" w:styleId="77">
    <w:name w:val="目录 61"/>
    <w:basedOn w:val="1"/>
    <w:next w:val="1"/>
    <w:qFormat/>
    <w:uiPriority w:val="0"/>
    <w:pPr>
      <w:ind w:left="1050"/>
      <w:jc w:val="left"/>
    </w:pPr>
    <w:rPr>
      <w:rFonts w:ascii="Calibri" w:hAnsi="Calibri" w:cs="Calibri"/>
      <w:sz w:val="18"/>
      <w:szCs w:val="18"/>
    </w:rPr>
  </w:style>
  <w:style w:type="paragraph" w:customStyle="1" w:styleId="78">
    <w:name w:val="默认段落字体 Para Char Char Char Char"/>
    <w:basedOn w:val="1"/>
    <w:qFormat/>
    <w:uiPriority w:val="0"/>
  </w:style>
  <w:style w:type="paragraph" w:customStyle="1" w:styleId="79">
    <w:name w:val="金正文1"/>
    <w:basedOn w:val="1"/>
    <w:qFormat/>
    <w:uiPriority w:val="0"/>
    <w:pPr>
      <w:spacing w:line="360" w:lineRule="auto"/>
      <w:jc w:val="left"/>
    </w:pPr>
  </w:style>
  <w:style w:type="paragraph" w:customStyle="1" w:styleId="80">
    <w:name w:val="样式 55 + (西文) Times New Roman (中文) 宋体 五号 加粗 行距: 1.5 倍行距"/>
    <w:basedOn w:val="81"/>
    <w:qFormat/>
    <w:uiPriority w:val="0"/>
    <w:pPr>
      <w:spacing w:line="360" w:lineRule="auto"/>
      <w:ind w:firstLine="0"/>
    </w:pPr>
    <w:rPr>
      <w:rFonts w:ascii="Times New Roman" w:eastAsia="黑体" w:cs="宋体"/>
      <w:bCs/>
      <w:szCs w:val="20"/>
    </w:rPr>
  </w:style>
  <w:style w:type="paragraph" w:customStyle="1" w:styleId="81">
    <w:name w:val="55"/>
    <w:basedOn w:val="1"/>
    <w:qFormat/>
    <w:uiPriority w:val="0"/>
    <w:pPr>
      <w:spacing w:line="500" w:lineRule="exact"/>
      <w:ind w:firstLine="629"/>
    </w:pPr>
    <w:rPr>
      <w:rFonts w:ascii="仿宋_GB2312" w:eastAsia="仿宋_GB2312"/>
      <w:sz w:val="28"/>
      <w:szCs w:val="28"/>
    </w:rPr>
  </w:style>
  <w:style w:type="paragraph" w:customStyle="1" w:styleId="82">
    <w:name w:val="表格"/>
    <w:basedOn w:val="1"/>
    <w:qFormat/>
    <w:uiPriority w:val="0"/>
    <w:pPr>
      <w:spacing w:before="60" w:after="60"/>
      <w:jc w:val="center"/>
      <w:textAlignment w:val="baseline"/>
    </w:pPr>
    <w:rPr>
      <w:rFonts w:ascii="宋体"/>
      <w:kern w:val="0"/>
    </w:rPr>
  </w:style>
  <w:style w:type="paragraph" w:customStyle="1" w:styleId="83">
    <w:name w:val="MM"/>
    <w:basedOn w:val="1"/>
    <w:qFormat/>
    <w:uiPriority w:val="0"/>
    <w:pPr>
      <w:spacing w:before="60" w:after="60" w:line="360" w:lineRule="atLeast"/>
      <w:ind w:left="1560" w:hanging="426"/>
      <w:textAlignment w:val="baseline"/>
    </w:pPr>
    <w:rPr>
      <w:rFonts w:ascii="宋体"/>
      <w:spacing w:val="5"/>
      <w:kern w:val="0"/>
    </w:rPr>
  </w:style>
  <w:style w:type="paragraph" w:customStyle="1" w:styleId="84">
    <w:name w:val="Char Char Char"/>
    <w:basedOn w:val="1"/>
    <w:qFormat/>
    <w:uiPriority w:val="0"/>
    <w:rPr>
      <w:rFonts w:ascii="Tahoma" w:hAnsi="Tahoma"/>
    </w:rPr>
  </w:style>
  <w:style w:type="paragraph" w:customStyle="1" w:styleId="85">
    <w:name w:val="1"/>
    <w:basedOn w:val="1"/>
    <w:qFormat/>
    <w:uiPriority w:val="0"/>
    <w:pPr>
      <w:spacing w:afterLines="50" w:line="360" w:lineRule="auto"/>
      <w:ind w:firstLine="3243" w:firstLineChars="1080"/>
    </w:pPr>
    <w:rPr>
      <w:rFonts w:ascii="宋体" w:hAnsi="宋体"/>
      <w:b/>
      <w:sz w:val="30"/>
      <w:szCs w:val="21"/>
    </w:rPr>
  </w:style>
  <w:style w:type="paragraph" w:customStyle="1" w:styleId="86">
    <w:name w:val="缺省文本"/>
    <w:qFormat/>
    <w:uiPriority w:val="0"/>
    <w:pPr>
      <w:widowControl w:val="0"/>
      <w:autoSpaceDE w:val="0"/>
      <w:autoSpaceDN w:val="0"/>
      <w:adjustRightInd w:val="0"/>
    </w:pPr>
    <w:rPr>
      <w:rFonts w:ascii="Times New Roman" w:hAnsi="Times New Roman" w:eastAsia="宋体" w:cs="Times New Roman"/>
      <w:color w:val="000000"/>
      <w:szCs w:val="24"/>
      <w:lang w:val="en-US" w:eastAsia="zh-CN" w:bidi="ar-SA"/>
    </w:rPr>
  </w:style>
  <w:style w:type="paragraph" w:customStyle="1" w:styleId="87">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88">
    <w:name w:val="1."/>
    <w:basedOn w:val="1"/>
    <w:qFormat/>
    <w:uiPriority w:val="0"/>
    <w:pPr>
      <w:tabs>
        <w:tab w:val="left" w:pos="0"/>
        <w:tab w:val="left" w:pos="426"/>
      </w:tabs>
      <w:spacing w:before="60" w:after="60" w:line="360" w:lineRule="atLeast"/>
      <w:ind w:left="426" w:hanging="426"/>
      <w:textAlignment w:val="baseline"/>
    </w:pPr>
    <w:rPr>
      <w:rFonts w:ascii="Arial" w:hAnsi="Arial"/>
      <w:kern w:val="0"/>
    </w:rPr>
  </w:style>
  <w:style w:type="paragraph" w:customStyle="1" w:styleId="89">
    <w:name w:val="目录 51"/>
    <w:basedOn w:val="1"/>
    <w:next w:val="1"/>
    <w:qFormat/>
    <w:uiPriority w:val="0"/>
    <w:pPr>
      <w:ind w:left="840"/>
      <w:jc w:val="left"/>
    </w:pPr>
    <w:rPr>
      <w:rFonts w:ascii="Calibri" w:hAnsi="Calibri" w:cs="Calibri"/>
      <w:sz w:val="18"/>
      <w:szCs w:val="18"/>
    </w:rPr>
  </w:style>
  <w:style w:type="paragraph" w:customStyle="1" w:styleId="90">
    <w:name w:val="Normal_43_0"/>
    <w:qFormat/>
    <w:uiPriority w:val="0"/>
    <w:pPr>
      <w:spacing w:before="120" w:after="240"/>
      <w:jc w:val="both"/>
    </w:pPr>
    <w:rPr>
      <w:rFonts w:ascii="Calibri" w:hAnsi="Calibri" w:eastAsia="Calibri" w:cs="Times New Roman"/>
      <w:sz w:val="22"/>
      <w:szCs w:val="22"/>
      <w:lang w:val="en-US" w:eastAsia="en-US" w:bidi="ar-SA"/>
    </w:rPr>
  </w:style>
  <w:style w:type="paragraph" w:customStyle="1" w:styleId="91">
    <w:name w:val="表格侧编号"/>
    <w:next w:val="1"/>
    <w:qFormat/>
    <w:uiPriority w:val="0"/>
    <w:pPr>
      <w:widowControl w:val="0"/>
      <w:jc w:val="center"/>
    </w:pPr>
    <w:rPr>
      <w:rFonts w:ascii="宋体" w:hAnsi="宋体" w:eastAsia="宋体" w:cs="Times New Roman"/>
      <w:kern w:val="2"/>
      <w:sz w:val="21"/>
      <w:lang w:val="en-US" w:eastAsia="zh-CN" w:bidi="ar-SA"/>
    </w:rPr>
  </w:style>
  <w:style w:type="paragraph" w:customStyle="1" w:styleId="92">
    <w:name w:val="1.1.1.1"/>
    <w:basedOn w:val="1"/>
    <w:qFormat/>
    <w:uiPriority w:val="0"/>
    <w:pPr>
      <w:tabs>
        <w:tab w:val="left" w:pos="1134"/>
      </w:tabs>
      <w:spacing w:before="60" w:after="60" w:line="360" w:lineRule="atLeast"/>
      <w:ind w:left="1134" w:hanging="1134"/>
      <w:textAlignment w:val="baseline"/>
    </w:pPr>
    <w:rPr>
      <w:rFonts w:ascii="Arial" w:hAnsi="Arial"/>
      <w:kern w:val="0"/>
    </w:rPr>
  </w:style>
  <w:style w:type="paragraph" w:customStyle="1" w:styleId="93">
    <w:name w:val="目录1"/>
    <w:basedOn w:val="1"/>
    <w:qFormat/>
    <w:uiPriority w:val="0"/>
    <w:rPr>
      <w:rFonts w:ascii="黑体" w:eastAsia="黑体"/>
      <w:sz w:val="52"/>
      <w:szCs w:val="52"/>
    </w:rPr>
  </w:style>
  <w:style w:type="paragraph" w:customStyle="1" w:styleId="94">
    <w:name w:val="目录 71"/>
    <w:basedOn w:val="1"/>
    <w:next w:val="1"/>
    <w:qFormat/>
    <w:uiPriority w:val="0"/>
    <w:pPr>
      <w:ind w:left="1260"/>
      <w:jc w:val="left"/>
    </w:pPr>
    <w:rPr>
      <w:rFonts w:ascii="Calibri" w:hAnsi="Calibri" w:cs="Calibri"/>
      <w:sz w:val="18"/>
      <w:szCs w:val="18"/>
    </w:rPr>
  </w:style>
  <w:style w:type="paragraph" w:customStyle="1" w:styleId="95">
    <w:name w:val="正文文本 31"/>
    <w:basedOn w:val="1"/>
    <w:qFormat/>
    <w:uiPriority w:val="0"/>
    <w:pPr>
      <w:spacing w:line="360" w:lineRule="auto"/>
      <w:jc w:val="center"/>
      <w:textAlignment w:val="baseline"/>
    </w:pPr>
    <w:rPr>
      <w:rFonts w:ascii="宋体"/>
      <w:b/>
      <w:color w:val="FF0000"/>
      <w:kern w:val="0"/>
      <w:u w:val="single"/>
    </w:rPr>
  </w:style>
  <w:style w:type="paragraph" w:customStyle="1" w:styleId="96">
    <w:name w:val="目录 41"/>
    <w:basedOn w:val="1"/>
    <w:next w:val="1"/>
    <w:qFormat/>
    <w:uiPriority w:val="0"/>
    <w:pPr>
      <w:ind w:left="630"/>
      <w:jc w:val="left"/>
    </w:pPr>
    <w:rPr>
      <w:rFonts w:ascii="Calibri" w:hAnsi="Calibri" w:cs="Calibri"/>
      <w:sz w:val="18"/>
      <w:szCs w:val="18"/>
    </w:rPr>
  </w:style>
  <w:style w:type="paragraph" w:customStyle="1" w:styleId="97">
    <w:name w:val="标题2（新）"/>
    <w:basedOn w:val="6"/>
    <w:qFormat/>
    <w:uiPriority w:val="0"/>
    <w:pPr>
      <w:widowControl/>
      <w:spacing w:beforeLines="0" w:line="440" w:lineRule="exact"/>
    </w:pPr>
    <w:rPr>
      <w:rFonts w:ascii="宋体" w:eastAsia="宋体" w:cs="宋体"/>
      <w:szCs w:val="28"/>
    </w:rPr>
  </w:style>
  <w:style w:type="paragraph" w:customStyle="1" w:styleId="98">
    <w:name w:val="目录 81"/>
    <w:basedOn w:val="1"/>
    <w:next w:val="1"/>
    <w:qFormat/>
    <w:uiPriority w:val="0"/>
    <w:pPr>
      <w:ind w:left="1470"/>
      <w:jc w:val="left"/>
    </w:pPr>
    <w:rPr>
      <w:rFonts w:ascii="Calibri" w:hAnsi="Calibri" w:cs="Calibri"/>
      <w:sz w:val="18"/>
      <w:szCs w:val="18"/>
    </w:rPr>
  </w:style>
  <w:style w:type="paragraph" w:customStyle="1" w:styleId="99">
    <w:name w:val="样式2"/>
    <w:basedOn w:val="1"/>
    <w:qFormat/>
    <w:uiPriority w:val="0"/>
    <w:pPr>
      <w:spacing w:line="410" w:lineRule="atLeast"/>
      <w:jc w:val="left"/>
      <w:textAlignment w:val="baseline"/>
    </w:pPr>
    <w:rPr>
      <w:kern w:val="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numbering" Target="numbering.xml"/><Relationship Id="rId13" Type="http://schemas.openxmlformats.org/officeDocument/2006/relationships/image" Target="media/image2.jpe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566078-C277-4FB3-8DE6-14A1BB899BC9}">
  <ds:schemaRefs/>
</ds:datastoreItem>
</file>

<file path=docProps/app.xml><?xml version="1.0" encoding="utf-8"?>
<Properties xmlns="http://schemas.openxmlformats.org/officeDocument/2006/extended-properties" xmlns:vt="http://schemas.openxmlformats.org/officeDocument/2006/docPropsVTypes">
  <Template>Normal.dotm</Template>
  <Pages>29</Pages>
  <Words>2297</Words>
  <Characters>13098</Characters>
  <Lines>109</Lines>
  <Paragraphs>30</Paragraphs>
  <TotalTime>2</TotalTime>
  <ScaleCrop>false</ScaleCrop>
  <LinksUpToDate>false</LinksUpToDate>
  <CharactersWithSpaces>15365</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2021-06-18T00:07:00Z</dcterms:created>
  <dc:creator>魏绪燕</dc:creator>
  <cp:lastModifiedBy>xxzx9020</cp:lastModifiedBy>
  <cp:lastPrinted>2019-03-12T07:31:00Z</cp:lastPrinted>
  <dcterms:modified xsi:type="dcterms:W3CDTF">2022-04-14T00:10:38Z</dcterms:modified>
  <dc:title>招标编号：</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8BBA78A713014365902C2EC8A5F7A74B</vt:lpwstr>
  </property>
</Properties>
</file>